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5A7E" w14:textId="0BB04F37" w:rsidR="00F90F48" w:rsidRDefault="00D50F7A" w:rsidP="00842C7E">
      <w:pPr>
        <w:pStyle w:val="Title"/>
      </w:pPr>
      <w:r>
        <w:t>Terms of Reference</w:t>
      </w:r>
    </w:p>
    <w:p w14:paraId="6421C5EC" w14:textId="77777777" w:rsidR="008709F5" w:rsidRDefault="008709F5" w:rsidP="00E81AC0">
      <w:pPr>
        <w:pStyle w:val="Subtitle"/>
        <w:spacing w:after="840"/>
      </w:pPr>
    </w:p>
    <w:p w14:paraId="50005017" w14:textId="6B923C57" w:rsidR="00E81AC0" w:rsidRDefault="00D50F7A" w:rsidP="00E81AC0">
      <w:pPr>
        <w:pStyle w:val="Subtitle"/>
        <w:spacing w:after="840"/>
      </w:pPr>
      <w:r>
        <w:t>Human Resources and Payroll Management</w:t>
      </w:r>
    </w:p>
    <w:p w14:paraId="370D64AA" w14:textId="70DF15AF" w:rsidR="007A450B" w:rsidRDefault="00D50F7A" w:rsidP="00E81AC0">
      <w:r>
        <w:t>July 2025</w:t>
      </w:r>
    </w:p>
    <w:p w14:paraId="09FC5C14" w14:textId="31653200" w:rsidR="00D50F7A" w:rsidRDefault="00D50F7A">
      <w:pPr>
        <w:spacing w:before="120" w:line="240" w:lineRule="atLeast"/>
      </w:pPr>
      <w:r>
        <w:br w:type="page"/>
      </w:r>
    </w:p>
    <w:p w14:paraId="00BE9330" w14:textId="77777777" w:rsidR="00006927" w:rsidRDefault="00006927" w:rsidP="00D50F7A">
      <w:pPr>
        <w:spacing w:before="100" w:after="100" w:line="240" w:lineRule="auto"/>
        <w:rPr>
          <w:rFonts w:asciiTheme="minorHAnsi" w:eastAsia="Arial" w:hAnsiTheme="minorHAnsi" w:cstheme="minorHAnsi"/>
          <w:b/>
          <w:bCs/>
          <w:color w:val="000000" w:themeColor="text1"/>
          <w:sz w:val="22"/>
          <w:u w:val="single"/>
        </w:rPr>
      </w:pPr>
    </w:p>
    <w:p w14:paraId="5DB14440" w14:textId="13961C0B" w:rsidR="00D50F7A" w:rsidRPr="006B4203" w:rsidRDefault="00D50F7A" w:rsidP="00D50F7A">
      <w:pPr>
        <w:spacing w:before="100" w:after="100" w:line="240" w:lineRule="auto"/>
        <w:rPr>
          <w:rFonts w:asciiTheme="minorHAnsi" w:eastAsia="Arial" w:hAnsiTheme="minorHAnsi" w:cstheme="minorHAnsi"/>
          <w:b/>
          <w:bCs/>
          <w:color w:val="000000" w:themeColor="text1"/>
          <w:sz w:val="22"/>
          <w:u w:val="single"/>
        </w:rPr>
      </w:pPr>
      <w:r w:rsidRPr="006B4203">
        <w:rPr>
          <w:rFonts w:asciiTheme="minorHAnsi" w:eastAsia="Arial" w:hAnsiTheme="minorHAnsi" w:cstheme="minorHAnsi"/>
          <w:b/>
          <w:bCs/>
          <w:color w:val="000000" w:themeColor="text1"/>
          <w:sz w:val="22"/>
          <w:u w:val="single"/>
        </w:rPr>
        <w:t>Background information</w:t>
      </w:r>
    </w:p>
    <w:p w14:paraId="37DC0EFA" w14:textId="77777777" w:rsidR="006B4203" w:rsidRPr="006B4203" w:rsidRDefault="00D50F7A" w:rsidP="00D50F7A">
      <w:pPr>
        <w:spacing w:before="100" w:after="100" w:line="240" w:lineRule="auto"/>
        <w:jc w:val="both"/>
        <w:rPr>
          <w:rFonts w:asciiTheme="minorHAnsi" w:eastAsia="Arial" w:hAnsiTheme="minorHAnsi" w:cstheme="minorHAnsi"/>
          <w:color w:val="000000" w:themeColor="text1"/>
          <w:sz w:val="22"/>
        </w:rPr>
      </w:pPr>
      <w:r w:rsidRPr="006B4203">
        <w:rPr>
          <w:rFonts w:asciiTheme="minorHAnsi" w:eastAsia="Arial" w:hAnsiTheme="minorHAnsi" w:cstheme="minorHAnsi"/>
          <w:color w:val="000000" w:themeColor="text1"/>
          <w:sz w:val="22"/>
        </w:rPr>
        <w:t>These Terms of Reference (</w:t>
      </w:r>
      <w:proofErr w:type="spellStart"/>
      <w:r w:rsidRPr="006B4203">
        <w:rPr>
          <w:rFonts w:asciiTheme="minorHAnsi" w:eastAsia="Arial" w:hAnsiTheme="minorHAnsi" w:cstheme="minorHAnsi"/>
          <w:color w:val="000000" w:themeColor="text1"/>
          <w:sz w:val="22"/>
        </w:rPr>
        <w:t>ToR</w:t>
      </w:r>
      <w:proofErr w:type="spellEnd"/>
      <w:r w:rsidRPr="006B4203">
        <w:rPr>
          <w:rFonts w:asciiTheme="minorHAnsi" w:eastAsia="Arial" w:hAnsiTheme="minorHAnsi" w:cstheme="minorHAnsi"/>
          <w:color w:val="000000" w:themeColor="text1"/>
          <w:sz w:val="22"/>
        </w:rPr>
        <w:t xml:space="preserve">) provide a general framework for </w:t>
      </w:r>
      <w:r w:rsidRPr="006809B5">
        <w:rPr>
          <w:rFonts w:asciiTheme="minorHAnsi" w:eastAsia="Arial" w:hAnsiTheme="minorHAnsi" w:cstheme="minorHAnsi"/>
          <w:b/>
          <w:bCs/>
          <w:color w:val="000000" w:themeColor="text1"/>
          <w:sz w:val="22"/>
        </w:rPr>
        <w:t>Human Resources and Payroll management</w:t>
      </w:r>
      <w:r w:rsidRPr="006B4203">
        <w:rPr>
          <w:rFonts w:asciiTheme="minorHAnsi" w:eastAsia="Arial" w:hAnsiTheme="minorHAnsi" w:cstheme="minorHAnsi"/>
          <w:color w:val="000000" w:themeColor="text1"/>
          <w:sz w:val="22"/>
        </w:rPr>
        <w:t xml:space="preserve"> assurance assignments but should be tailored to each case’s specific needs and context for maximum relevance and effectiveness. </w:t>
      </w:r>
    </w:p>
    <w:p w14:paraId="74943AD1" w14:textId="314B7BE0" w:rsidR="00D50F7A" w:rsidRPr="006B4203" w:rsidRDefault="00D50F7A" w:rsidP="00D50F7A">
      <w:pPr>
        <w:spacing w:before="100" w:after="100" w:line="240" w:lineRule="auto"/>
        <w:jc w:val="both"/>
        <w:rPr>
          <w:rFonts w:asciiTheme="minorHAnsi" w:eastAsia="Arial" w:hAnsiTheme="minorHAnsi" w:cstheme="minorHAnsi"/>
          <w:color w:val="000000" w:themeColor="text1"/>
          <w:sz w:val="22"/>
        </w:rPr>
      </w:pPr>
      <w:r w:rsidRPr="006B4203">
        <w:rPr>
          <w:rFonts w:asciiTheme="minorHAnsi" w:eastAsia="Arial" w:hAnsiTheme="minorHAnsi" w:cstheme="minorHAnsi"/>
          <w:color w:val="000000" w:themeColor="text1"/>
          <w:sz w:val="22"/>
        </w:rPr>
        <w:t>A Human Resources and Payroll Management Assurance Review evaluates the efficiency, accuracy, and compliance of HR and payroll processes to ensure smooth operations and regulatory adherence. Effective HR management supports workforce planning, employee engagement, and policy compliance, while payroll ensures accurate salary processing, tax deductions, and benefits administration.</w:t>
      </w:r>
    </w:p>
    <w:p w14:paraId="5D7B474F" w14:textId="77777777" w:rsidR="006B4203" w:rsidRDefault="006B4203" w:rsidP="00D50F7A">
      <w:pPr>
        <w:spacing w:before="100" w:after="100" w:line="240" w:lineRule="auto"/>
        <w:rPr>
          <w:rFonts w:asciiTheme="minorHAnsi" w:hAnsiTheme="minorHAnsi" w:cstheme="minorHAnsi"/>
          <w:b/>
          <w:bCs/>
          <w:sz w:val="22"/>
          <w:u w:val="single"/>
        </w:rPr>
      </w:pPr>
    </w:p>
    <w:p w14:paraId="75A14F85" w14:textId="2562E1C0" w:rsidR="00D50F7A" w:rsidRPr="006B4203" w:rsidRDefault="00D50F7A" w:rsidP="00D50F7A">
      <w:pPr>
        <w:spacing w:before="100" w:after="100" w:line="240" w:lineRule="auto"/>
        <w:rPr>
          <w:rFonts w:asciiTheme="minorHAnsi" w:hAnsiTheme="minorHAnsi" w:cstheme="minorHAnsi"/>
          <w:b/>
          <w:bCs/>
          <w:sz w:val="22"/>
          <w:u w:val="single"/>
        </w:rPr>
      </w:pPr>
      <w:r w:rsidRPr="006B4203">
        <w:rPr>
          <w:rFonts w:asciiTheme="minorHAnsi" w:hAnsiTheme="minorHAnsi" w:cstheme="minorHAnsi"/>
          <w:b/>
          <w:bCs/>
          <w:sz w:val="22"/>
          <w:u w:val="single"/>
        </w:rPr>
        <w:t xml:space="preserve">Objectives </w:t>
      </w:r>
    </w:p>
    <w:p w14:paraId="0097417D" w14:textId="77777777" w:rsidR="006B4203" w:rsidRPr="006B4203" w:rsidRDefault="006B4203" w:rsidP="006B4203">
      <w:pPr>
        <w:spacing w:before="100" w:after="100" w:line="240" w:lineRule="auto"/>
        <w:rPr>
          <w:rFonts w:eastAsia="Arial" w:cs="Arial"/>
          <w:color w:val="000000" w:themeColor="text1"/>
          <w:sz w:val="22"/>
        </w:rPr>
      </w:pPr>
      <w:r w:rsidRPr="006B4203">
        <w:rPr>
          <w:rFonts w:eastAsia="Arial" w:cs="Arial"/>
          <w:color w:val="000000" w:themeColor="text1"/>
          <w:sz w:val="22"/>
        </w:rPr>
        <w:t>The objective of this assignment is for the Assurance Provider to:</w:t>
      </w:r>
    </w:p>
    <w:p w14:paraId="3C73C7ED" w14:textId="593904F2" w:rsidR="00D50F7A" w:rsidRDefault="006B4203" w:rsidP="00D50F7A">
      <w:pPr>
        <w:pStyle w:val="ListParagraph"/>
        <w:numPr>
          <w:ilvl w:val="1"/>
          <w:numId w:val="24"/>
        </w:numPr>
        <w:spacing w:before="100" w:after="100" w:line="240" w:lineRule="auto"/>
        <w:ind w:left="360"/>
        <w:jc w:val="both"/>
        <w:rPr>
          <w:rFonts w:asciiTheme="minorHAnsi" w:hAnsiTheme="minorHAnsi" w:cstheme="minorHAnsi"/>
          <w:sz w:val="22"/>
        </w:rPr>
      </w:pPr>
      <w:r>
        <w:rPr>
          <w:rFonts w:asciiTheme="minorHAnsi" w:hAnsiTheme="minorHAnsi" w:cstheme="minorHAnsi"/>
          <w:sz w:val="22"/>
        </w:rPr>
        <w:t>A</w:t>
      </w:r>
      <w:r w:rsidR="00D50F7A" w:rsidRPr="006B4203">
        <w:rPr>
          <w:rFonts w:asciiTheme="minorHAnsi" w:hAnsiTheme="minorHAnsi" w:cstheme="minorHAnsi"/>
          <w:sz w:val="22"/>
        </w:rPr>
        <w:t xml:space="preserve">ssess whether adequate structure and staff are in place to implement grant activities. </w:t>
      </w:r>
    </w:p>
    <w:p w14:paraId="69A55829" w14:textId="77777777" w:rsidR="006B4203" w:rsidRPr="006B4203" w:rsidRDefault="006B4203" w:rsidP="006B4203">
      <w:pPr>
        <w:pStyle w:val="ListParagraph"/>
        <w:spacing w:before="100" w:after="100" w:line="240" w:lineRule="auto"/>
        <w:ind w:left="360"/>
        <w:jc w:val="both"/>
        <w:rPr>
          <w:rFonts w:asciiTheme="minorHAnsi" w:hAnsiTheme="minorHAnsi" w:cstheme="minorHAnsi"/>
          <w:sz w:val="22"/>
        </w:rPr>
      </w:pPr>
    </w:p>
    <w:p w14:paraId="40C9B05B" w14:textId="1EF7AB34" w:rsidR="00D50F7A" w:rsidRDefault="006B4203" w:rsidP="00D50F7A">
      <w:pPr>
        <w:pStyle w:val="ListParagraph"/>
        <w:numPr>
          <w:ilvl w:val="1"/>
          <w:numId w:val="24"/>
        </w:numPr>
        <w:spacing w:before="100" w:after="100" w:line="240" w:lineRule="auto"/>
        <w:ind w:left="360"/>
        <w:jc w:val="both"/>
        <w:rPr>
          <w:rFonts w:asciiTheme="minorHAnsi" w:hAnsiTheme="minorHAnsi" w:cstheme="minorHAnsi"/>
          <w:sz w:val="22"/>
        </w:rPr>
      </w:pPr>
      <w:r>
        <w:rPr>
          <w:rFonts w:asciiTheme="minorHAnsi" w:hAnsiTheme="minorHAnsi" w:cstheme="minorHAnsi"/>
          <w:sz w:val="22"/>
        </w:rPr>
        <w:t>A</w:t>
      </w:r>
      <w:r w:rsidR="00D50F7A" w:rsidRPr="006B4203">
        <w:rPr>
          <w:rFonts w:asciiTheme="minorHAnsi" w:hAnsiTheme="minorHAnsi" w:cstheme="minorHAnsi"/>
          <w:sz w:val="22"/>
        </w:rPr>
        <w:t xml:space="preserve">ssess the adequacy and compliance of the human resources policies and procedures </w:t>
      </w:r>
      <w:r w:rsidRPr="006B4203">
        <w:rPr>
          <w:rFonts w:asciiTheme="minorHAnsi" w:hAnsiTheme="minorHAnsi" w:cstheme="minorHAnsi"/>
          <w:sz w:val="22"/>
        </w:rPr>
        <w:t>applicable to</w:t>
      </w:r>
      <w:r w:rsidR="00D50F7A" w:rsidRPr="006B4203">
        <w:rPr>
          <w:rFonts w:asciiTheme="minorHAnsi" w:hAnsiTheme="minorHAnsi" w:cstheme="minorHAnsi"/>
          <w:sz w:val="22"/>
        </w:rPr>
        <w:t xml:space="preserve"> local laws and regulations including donor requirements.</w:t>
      </w:r>
    </w:p>
    <w:p w14:paraId="0F614D97" w14:textId="77777777" w:rsidR="006B4203" w:rsidRPr="006B4203" w:rsidRDefault="006B4203" w:rsidP="006B4203">
      <w:pPr>
        <w:pStyle w:val="ListParagraph"/>
        <w:rPr>
          <w:rFonts w:asciiTheme="minorHAnsi" w:hAnsiTheme="minorHAnsi" w:cstheme="minorHAnsi"/>
          <w:sz w:val="22"/>
        </w:rPr>
      </w:pPr>
    </w:p>
    <w:p w14:paraId="444F10AC" w14:textId="77777777" w:rsidR="00516A15" w:rsidRDefault="006B4203" w:rsidP="00D50F7A">
      <w:pPr>
        <w:pStyle w:val="ListParagraph"/>
        <w:numPr>
          <w:ilvl w:val="1"/>
          <w:numId w:val="24"/>
        </w:numPr>
        <w:spacing w:before="100" w:after="100" w:line="240" w:lineRule="auto"/>
        <w:ind w:left="360"/>
        <w:jc w:val="both"/>
        <w:rPr>
          <w:rFonts w:asciiTheme="minorHAnsi" w:hAnsiTheme="minorHAnsi" w:cstheme="minorHAnsi"/>
          <w:sz w:val="22"/>
        </w:rPr>
      </w:pPr>
      <w:r>
        <w:rPr>
          <w:rFonts w:asciiTheme="minorHAnsi" w:hAnsiTheme="minorHAnsi" w:cstheme="minorHAnsi"/>
          <w:sz w:val="22"/>
        </w:rPr>
        <w:t>A</w:t>
      </w:r>
      <w:r w:rsidR="00D50F7A" w:rsidRPr="006B4203">
        <w:rPr>
          <w:rFonts w:asciiTheme="minorHAnsi" w:hAnsiTheme="minorHAnsi" w:cstheme="minorHAnsi"/>
          <w:sz w:val="22"/>
        </w:rPr>
        <w:t xml:space="preserve">ssess </w:t>
      </w:r>
      <w:r w:rsidRPr="006B4203">
        <w:rPr>
          <w:rFonts w:asciiTheme="minorHAnsi" w:hAnsiTheme="minorHAnsi" w:cstheme="minorHAnsi"/>
          <w:sz w:val="22"/>
        </w:rPr>
        <w:t>whether terms</w:t>
      </w:r>
      <w:r w:rsidR="00D50F7A" w:rsidRPr="006B4203">
        <w:rPr>
          <w:rFonts w:asciiTheme="minorHAnsi" w:hAnsiTheme="minorHAnsi" w:cstheme="minorHAnsi"/>
          <w:sz w:val="22"/>
        </w:rPr>
        <w:t xml:space="preserve"> of reference including job descriptions and job specifications exist for all staff, are properly documented, and communicated to ensure that every staff member has clarity on his/her role in the organization or function, and to ensure the most efficient utilization of human resources.</w:t>
      </w:r>
    </w:p>
    <w:p w14:paraId="283F65C3" w14:textId="77777777" w:rsidR="00516A15" w:rsidRPr="00516A15" w:rsidRDefault="00516A15" w:rsidP="00516A15">
      <w:pPr>
        <w:pStyle w:val="ListParagraph"/>
        <w:rPr>
          <w:rFonts w:asciiTheme="minorHAnsi" w:hAnsiTheme="minorHAnsi" w:cstheme="minorHAnsi"/>
          <w:sz w:val="22"/>
        </w:rPr>
      </w:pPr>
    </w:p>
    <w:p w14:paraId="762E547C" w14:textId="77777777" w:rsidR="00D50F7A" w:rsidRDefault="00D50F7A" w:rsidP="00D50F7A">
      <w:pPr>
        <w:pStyle w:val="ListParagraph"/>
        <w:numPr>
          <w:ilvl w:val="1"/>
          <w:numId w:val="24"/>
        </w:numPr>
        <w:spacing w:before="100" w:after="100" w:line="240" w:lineRule="auto"/>
        <w:ind w:left="360"/>
        <w:jc w:val="both"/>
        <w:rPr>
          <w:rFonts w:asciiTheme="minorHAnsi" w:hAnsiTheme="minorHAnsi" w:cstheme="minorHAnsi"/>
          <w:sz w:val="22"/>
        </w:rPr>
      </w:pPr>
      <w:r w:rsidRPr="006B4203">
        <w:rPr>
          <w:rFonts w:asciiTheme="minorHAnsi" w:hAnsiTheme="minorHAnsi" w:cstheme="minorHAnsi"/>
          <w:sz w:val="22"/>
        </w:rPr>
        <w:t xml:space="preserve">To assess whether salary structures are aligned to local salaries and scales for comparable roles. Salaries should be set according to the grade of the role (while considering market rates) and the relevant compensation should consider the skills and experience of the staff member performing the role. </w:t>
      </w:r>
    </w:p>
    <w:p w14:paraId="45053D21" w14:textId="77777777" w:rsidR="00516A15" w:rsidRDefault="00516A15" w:rsidP="00516A15">
      <w:pPr>
        <w:pStyle w:val="ListParagraph"/>
        <w:spacing w:before="100" w:after="100" w:line="240" w:lineRule="auto"/>
        <w:ind w:left="360"/>
        <w:jc w:val="both"/>
        <w:rPr>
          <w:rFonts w:asciiTheme="minorHAnsi" w:hAnsiTheme="minorHAnsi" w:cstheme="minorHAnsi"/>
          <w:sz w:val="22"/>
        </w:rPr>
      </w:pPr>
    </w:p>
    <w:p w14:paraId="6A6C0C5C" w14:textId="3B303F9D" w:rsidR="00D50F7A" w:rsidRPr="006B4203" w:rsidRDefault="00D50F7A" w:rsidP="00D50F7A">
      <w:pPr>
        <w:pStyle w:val="ListParagraph"/>
        <w:numPr>
          <w:ilvl w:val="1"/>
          <w:numId w:val="24"/>
        </w:numPr>
        <w:spacing w:before="100" w:after="100" w:line="240" w:lineRule="auto"/>
        <w:ind w:left="360"/>
        <w:jc w:val="both"/>
        <w:rPr>
          <w:rFonts w:asciiTheme="minorHAnsi" w:hAnsiTheme="minorHAnsi" w:cstheme="minorHAnsi"/>
          <w:sz w:val="22"/>
        </w:rPr>
      </w:pPr>
      <w:r w:rsidRPr="006B4203">
        <w:rPr>
          <w:rFonts w:asciiTheme="minorHAnsi" w:hAnsiTheme="minorHAnsi" w:cstheme="minorHAnsi"/>
          <w:sz w:val="22"/>
        </w:rPr>
        <w:t>To assess controls over payroll processes and management including ensuring adequate segregation of duties in preparation and payment of payroll, sufficient support documents are available, payroll costs are recorded timely in the accounting books, and regular reconciliations are performed.</w:t>
      </w:r>
    </w:p>
    <w:p w14:paraId="4E23143E" w14:textId="77777777" w:rsidR="00D50F7A" w:rsidRPr="006B4203" w:rsidRDefault="00D50F7A" w:rsidP="00D50F7A">
      <w:pPr>
        <w:pStyle w:val="ListParagraph"/>
        <w:spacing w:before="100" w:after="100" w:line="240" w:lineRule="auto"/>
        <w:ind w:left="360"/>
        <w:jc w:val="both"/>
        <w:rPr>
          <w:rFonts w:asciiTheme="minorHAnsi" w:hAnsiTheme="minorHAnsi" w:cstheme="minorHAnsi"/>
          <w:b/>
          <w:bCs/>
          <w:sz w:val="22"/>
        </w:rPr>
      </w:pPr>
    </w:p>
    <w:p w14:paraId="32CC5ACD" w14:textId="77777777" w:rsidR="00D50F7A" w:rsidRPr="00516A15" w:rsidRDefault="00D50F7A" w:rsidP="00D50F7A">
      <w:pPr>
        <w:spacing w:before="100" w:after="100" w:line="240" w:lineRule="auto"/>
        <w:jc w:val="both"/>
        <w:rPr>
          <w:rFonts w:asciiTheme="minorHAnsi" w:hAnsiTheme="minorHAnsi" w:cstheme="minorHAnsi"/>
          <w:b/>
          <w:bCs/>
          <w:sz w:val="22"/>
          <w:u w:val="single"/>
        </w:rPr>
      </w:pPr>
      <w:r w:rsidRPr="00516A15">
        <w:rPr>
          <w:rFonts w:asciiTheme="minorHAnsi" w:hAnsiTheme="minorHAnsi" w:cstheme="minorHAnsi"/>
          <w:b/>
          <w:bCs/>
          <w:sz w:val="22"/>
          <w:u w:val="single"/>
        </w:rPr>
        <w:t>Scope of work</w:t>
      </w:r>
    </w:p>
    <w:p w14:paraId="64C440DD" w14:textId="77777777" w:rsidR="00D50F7A" w:rsidRPr="006B4203" w:rsidRDefault="00D50F7A" w:rsidP="00D50F7A">
      <w:pPr>
        <w:spacing w:before="100" w:after="100" w:line="240" w:lineRule="auto"/>
        <w:rPr>
          <w:rFonts w:asciiTheme="minorHAnsi" w:hAnsiTheme="minorHAnsi" w:cstheme="minorHAnsi"/>
          <w:sz w:val="22"/>
        </w:rPr>
      </w:pPr>
      <w:r w:rsidRPr="006B4203">
        <w:rPr>
          <w:rFonts w:asciiTheme="minorHAnsi" w:hAnsiTheme="minorHAnsi" w:cstheme="minorHAnsi"/>
          <w:sz w:val="22"/>
        </w:rPr>
        <w:t>Scope of work encompasses the following:</w:t>
      </w:r>
    </w:p>
    <w:p w14:paraId="57F948AF" w14:textId="77777777" w:rsidR="00D50F7A" w:rsidRDefault="00D50F7A" w:rsidP="00516A15">
      <w:pPr>
        <w:pStyle w:val="ListParagraph"/>
        <w:numPr>
          <w:ilvl w:val="0"/>
          <w:numId w:val="25"/>
        </w:numPr>
        <w:spacing w:before="100" w:after="100" w:line="240" w:lineRule="auto"/>
        <w:ind w:left="360"/>
        <w:rPr>
          <w:rFonts w:asciiTheme="minorHAnsi" w:hAnsiTheme="minorHAnsi" w:cstheme="minorHAnsi"/>
          <w:sz w:val="22"/>
        </w:rPr>
      </w:pPr>
      <w:r w:rsidRPr="006B4203">
        <w:rPr>
          <w:rFonts w:asciiTheme="minorHAnsi" w:hAnsiTheme="minorHAnsi" w:cstheme="minorHAnsi"/>
          <w:sz w:val="22"/>
        </w:rPr>
        <w:t>Assess the design and operating structure of the implementer’s human resources management system.</w:t>
      </w:r>
    </w:p>
    <w:p w14:paraId="2971FD97" w14:textId="77777777" w:rsidR="00516A15" w:rsidRPr="006B4203" w:rsidRDefault="00516A15" w:rsidP="00516A15">
      <w:pPr>
        <w:pStyle w:val="ListParagraph"/>
        <w:spacing w:before="100" w:after="100" w:line="240" w:lineRule="auto"/>
        <w:ind w:left="360"/>
        <w:rPr>
          <w:rFonts w:asciiTheme="minorHAnsi" w:hAnsiTheme="minorHAnsi" w:cstheme="minorHAnsi"/>
          <w:sz w:val="22"/>
        </w:rPr>
      </w:pPr>
    </w:p>
    <w:p w14:paraId="116638B8" w14:textId="77777777" w:rsidR="00D50F7A" w:rsidRDefault="00D50F7A" w:rsidP="00516A15">
      <w:pPr>
        <w:pStyle w:val="ListParagraph"/>
        <w:numPr>
          <w:ilvl w:val="0"/>
          <w:numId w:val="25"/>
        </w:numPr>
        <w:spacing w:before="100" w:after="100" w:line="240" w:lineRule="auto"/>
        <w:ind w:left="360"/>
        <w:rPr>
          <w:rFonts w:asciiTheme="minorHAnsi" w:hAnsiTheme="minorHAnsi" w:cstheme="minorHAnsi"/>
          <w:sz w:val="22"/>
        </w:rPr>
      </w:pPr>
      <w:r w:rsidRPr="006B4203">
        <w:rPr>
          <w:rFonts w:asciiTheme="minorHAnsi" w:hAnsiTheme="minorHAnsi" w:cstheme="minorHAnsi"/>
          <w:sz w:val="22"/>
        </w:rPr>
        <w:t xml:space="preserve">Assess the adequacy of human resources policy and procedures manuals. </w:t>
      </w:r>
    </w:p>
    <w:p w14:paraId="1DA72FB1" w14:textId="77777777" w:rsidR="00516A15" w:rsidRPr="00516A15" w:rsidRDefault="00516A15" w:rsidP="00516A15">
      <w:pPr>
        <w:pStyle w:val="ListParagraph"/>
        <w:ind w:left="360"/>
        <w:rPr>
          <w:rFonts w:asciiTheme="minorHAnsi" w:hAnsiTheme="minorHAnsi" w:cstheme="minorHAnsi"/>
          <w:sz w:val="22"/>
        </w:rPr>
      </w:pPr>
    </w:p>
    <w:p w14:paraId="199AA7D7" w14:textId="77777777" w:rsidR="00D50F7A" w:rsidRPr="006B4203" w:rsidRDefault="00D50F7A" w:rsidP="00516A15">
      <w:pPr>
        <w:pStyle w:val="ListParagraph"/>
        <w:numPr>
          <w:ilvl w:val="0"/>
          <w:numId w:val="25"/>
        </w:numPr>
        <w:spacing w:before="100" w:after="100" w:line="240" w:lineRule="auto"/>
        <w:ind w:left="360"/>
        <w:rPr>
          <w:rFonts w:asciiTheme="minorHAnsi" w:hAnsiTheme="minorHAnsi" w:cstheme="minorHAnsi"/>
          <w:sz w:val="22"/>
        </w:rPr>
      </w:pPr>
      <w:r w:rsidRPr="006B4203">
        <w:rPr>
          <w:rFonts w:asciiTheme="minorHAnsi" w:hAnsiTheme="minorHAnsi" w:cstheme="minorHAnsi"/>
          <w:sz w:val="22"/>
        </w:rPr>
        <w:t>Test the controls over payroll processes.</w:t>
      </w:r>
    </w:p>
    <w:p w14:paraId="5D259109" w14:textId="77777777" w:rsidR="00D50F7A" w:rsidRPr="006B4203" w:rsidRDefault="00D50F7A" w:rsidP="00D50F7A">
      <w:pPr>
        <w:spacing w:before="100" w:after="100" w:line="240" w:lineRule="auto"/>
        <w:rPr>
          <w:rFonts w:asciiTheme="minorHAnsi" w:hAnsiTheme="minorHAnsi" w:cstheme="minorHAnsi"/>
          <w:sz w:val="22"/>
        </w:rPr>
      </w:pPr>
    </w:p>
    <w:p w14:paraId="0A6E6F07" w14:textId="77777777" w:rsidR="00516A15" w:rsidRPr="00BC5990" w:rsidRDefault="00516A15" w:rsidP="00516A15">
      <w:pPr>
        <w:spacing w:before="100" w:after="100" w:line="240" w:lineRule="auto"/>
        <w:rPr>
          <w:rFonts w:asciiTheme="minorHAnsi" w:hAnsiTheme="minorHAnsi" w:cstheme="minorHAnsi"/>
          <w:b/>
          <w:bCs/>
          <w:sz w:val="22"/>
          <w:u w:val="single"/>
        </w:rPr>
      </w:pPr>
      <w:r w:rsidRPr="00BC5990">
        <w:rPr>
          <w:rFonts w:asciiTheme="minorHAnsi" w:hAnsiTheme="minorHAnsi" w:cstheme="minorHAnsi"/>
          <w:b/>
          <w:bCs/>
          <w:sz w:val="22"/>
          <w:u w:val="single"/>
        </w:rPr>
        <w:t xml:space="preserve">Not covered by this </w:t>
      </w:r>
      <w:proofErr w:type="spellStart"/>
      <w:r w:rsidRPr="00BC5990">
        <w:rPr>
          <w:rFonts w:asciiTheme="minorHAnsi" w:hAnsiTheme="minorHAnsi" w:cstheme="minorHAnsi"/>
          <w:b/>
          <w:bCs/>
          <w:sz w:val="22"/>
          <w:u w:val="single"/>
        </w:rPr>
        <w:t>ToR</w:t>
      </w:r>
      <w:proofErr w:type="spellEnd"/>
    </w:p>
    <w:p w14:paraId="52F22012" w14:textId="72D77327" w:rsidR="00D50F7A" w:rsidRDefault="00516A15" w:rsidP="00D50F7A">
      <w:pPr>
        <w:spacing w:before="100" w:after="100" w:line="240" w:lineRule="auto"/>
        <w:rPr>
          <w:b/>
          <w:bCs/>
          <w:sz w:val="22"/>
        </w:rPr>
      </w:pPr>
      <w:r w:rsidRPr="12F55DBE">
        <w:rPr>
          <w:rFonts w:asciiTheme="minorHAnsi" w:hAnsiTheme="minorHAnsi"/>
          <w:sz w:val="22"/>
        </w:rPr>
        <w:t xml:space="preserve">IT General Controls (ITGC) or General Computer Controls (GCC) are controls which relate to the environment that supports IT Applications. Obtaining assurance over the appropriateness and effectiveness of ITGC’s is out of scope for this </w:t>
      </w:r>
      <w:proofErr w:type="spellStart"/>
      <w:r w:rsidRPr="12F55DBE">
        <w:rPr>
          <w:rFonts w:asciiTheme="minorHAnsi" w:hAnsiTheme="minorHAnsi"/>
          <w:sz w:val="22"/>
        </w:rPr>
        <w:t>ToR</w:t>
      </w:r>
      <w:proofErr w:type="spellEnd"/>
      <w:r w:rsidRPr="12F55DBE">
        <w:rPr>
          <w:rFonts w:asciiTheme="minorHAnsi" w:hAnsiTheme="minorHAnsi"/>
          <w:sz w:val="22"/>
        </w:rPr>
        <w:t xml:space="preserve"> but rather </w:t>
      </w:r>
      <w:r w:rsidRPr="12F55DBE">
        <w:rPr>
          <w:rFonts w:asciiTheme="minorHAnsi" w:hAnsiTheme="minorHAnsi"/>
          <w:sz w:val="22"/>
          <w:shd w:val="clear" w:color="auto" w:fill="FFFFFF"/>
        </w:rPr>
        <w:t>subject to another specialized IT audit</w:t>
      </w:r>
      <w:r>
        <w:rPr>
          <w:rFonts w:asciiTheme="minorHAnsi" w:hAnsiTheme="minorHAnsi"/>
          <w:sz w:val="22"/>
          <w:shd w:val="clear" w:color="auto" w:fill="FFFFFF"/>
        </w:rPr>
        <w:t>.</w:t>
      </w:r>
      <w:r w:rsidR="00D50F7A">
        <w:rPr>
          <w:b/>
          <w:bCs/>
          <w:sz w:val="22"/>
        </w:rPr>
        <w:br w:type="page"/>
      </w:r>
    </w:p>
    <w:p w14:paraId="2DC53200" w14:textId="77777777" w:rsidR="00D50F7A" w:rsidRPr="00516A15" w:rsidRDefault="00D50F7A" w:rsidP="00D50F7A">
      <w:pPr>
        <w:spacing w:before="100" w:after="100" w:line="240" w:lineRule="auto"/>
        <w:rPr>
          <w:rFonts w:asciiTheme="minorHAnsi" w:hAnsiTheme="minorHAnsi" w:cstheme="minorHAnsi"/>
          <w:b/>
          <w:bCs/>
          <w:sz w:val="22"/>
        </w:rPr>
      </w:pPr>
      <w:r w:rsidRPr="00516A15">
        <w:rPr>
          <w:rFonts w:asciiTheme="minorHAnsi" w:hAnsiTheme="minorHAnsi" w:cstheme="minorHAnsi"/>
          <w:b/>
          <w:bCs/>
          <w:sz w:val="22"/>
        </w:rPr>
        <w:lastRenderedPageBreak/>
        <w:t>Applicable Corporate Risk</w:t>
      </w:r>
    </w:p>
    <w:tbl>
      <w:tblPr>
        <w:tblStyle w:val="TableGrid"/>
        <w:tblW w:w="5000" w:type="pct"/>
        <w:tblLook w:val="04A0" w:firstRow="1" w:lastRow="0" w:firstColumn="1" w:lastColumn="0" w:noHBand="0" w:noVBand="1"/>
      </w:tblPr>
      <w:tblGrid>
        <w:gridCol w:w="3871"/>
        <w:gridCol w:w="5879"/>
      </w:tblGrid>
      <w:tr w:rsidR="00D50F7A" w:rsidRPr="00357E51" w14:paraId="5D0160B4" w14:textId="77777777" w:rsidTr="00A63771">
        <w:tc>
          <w:tcPr>
            <w:tcW w:w="1985" w:type="pct"/>
            <w:vMerge w:val="restart"/>
          </w:tcPr>
          <w:p w14:paraId="011BED37" w14:textId="77777777" w:rsidR="00D50F7A" w:rsidRPr="00357E51" w:rsidRDefault="00D50F7A" w:rsidP="00D50F7A">
            <w:pPr>
              <w:spacing w:before="100" w:after="100" w:line="240" w:lineRule="auto"/>
              <w:rPr>
                <w:b/>
                <w:sz w:val="22"/>
              </w:rPr>
            </w:pPr>
            <w:r w:rsidRPr="000B2CB5">
              <w:rPr>
                <w:b/>
                <w:sz w:val="22"/>
              </w:rPr>
              <w:t>Grant-related Fraud &amp; Fiduciary</w:t>
            </w:r>
          </w:p>
        </w:tc>
        <w:tc>
          <w:tcPr>
            <w:tcW w:w="3015" w:type="pct"/>
            <w:shd w:val="clear" w:color="auto" w:fill="auto"/>
          </w:tcPr>
          <w:p w14:paraId="276807D6" w14:textId="77777777" w:rsidR="00D50F7A" w:rsidRPr="004D7C54" w:rsidRDefault="00D50F7A" w:rsidP="00D50F7A">
            <w:pPr>
              <w:spacing w:before="100" w:after="100" w:line="240" w:lineRule="auto"/>
              <w:rPr>
                <w:b/>
                <w:sz w:val="22"/>
              </w:rPr>
            </w:pPr>
            <w:r w:rsidRPr="000B2CB5">
              <w:rPr>
                <w:b/>
                <w:sz w:val="22"/>
              </w:rPr>
              <w:t>Flow of Funds Arrangement</w:t>
            </w:r>
          </w:p>
        </w:tc>
      </w:tr>
      <w:tr w:rsidR="00D50F7A" w:rsidRPr="00357E51" w14:paraId="60D38795" w14:textId="77777777" w:rsidTr="00A63771">
        <w:trPr>
          <w:trHeight w:val="300"/>
        </w:trPr>
        <w:tc>
          <w:tcPr>
            <w:tcW w:w="1985" w:type="pct"/>
            <w:vMerge/>
          </w:tcPr>
          <w:p w14:paraId="18E7B511" w14:textId="77777777" w:rsidR="00D50F7A" w:rsidRPr="00357E51" w:rsidRDefault="00D50F7A" w:rsidP="00D50F7A">
            <w:pPr>
              <w:spacing w:before="100" w:after="100" w:line="240" w:lineRule="auto"/>
              <w:rPr>
                <w:sz w:val="22"/>
              </w:rPr>
            </w:pPr>
          </w:p>
        </w:tc>
        <w:tc>
          <w:tcPr>
            <w:tcW w:w="3015" w:type="pct"/>
            <w:shd w:val="clear" w:color="auto" w:fill="D1D3D4" w:themeFill="background2"/>
          </w:tcPr>
          <w:p w14:paraId="0C1A1CE7" w14:textId="77777777" w:rsidR="00D50F7A" w:rsidRPr="004D7C54" w:rsidRDefault="00D50F7A" w:rsidP="00D50F7A">
            <w:pPr>
              <w:spacing w:before="100" w:after="100" w:line="240" w:lineRule="auto"/>
              <w:rPr>
                <w:b/>
                <w:sz w:val="22"/>
              </w:rPr>
            </w:pPr>
            <w:r w:rsidRPr="000B2CB5">
              <w:rPr>
                <w:b/>
                <w:sz w:val="22"/>
              </w:rPr>
              <w:t>Internal Controls</w:t>
            </w:r>
          </w:p>
        </w:tc>
      </w:tr>
      <w:tr w:rsidR="00D50F7A" w:rsidRPr="00357E51" w14:paraId="4B0F3226" w14:textId="77777777" w:rsidTr="00A63771">
        <w:tc>
          <w:tcPr>
            <w:tcW w:w="1985" w:type="pct"/>
            <w:vMerge/>
          </w:tcPr>
          <w:p w14:paraId="2E054BC7" w14:textId="77777777" w:rsidR="00D50F7A" w:rsidRPr="00357E51" w:rsidRDefault="00D50F7A" w:rsidP="00D50F7A">
            <w:pPr>
              <w:spacing w:before="100" w:after="100" w:line="240" w:lineRule="auto"/>
              <w:rPr>
                <w:sz w:val="22"/>
              </w:rPr>
            </w:pPr>
          </w:p>
        </w:tc>
        <w:tc>
          <w:tcPr>
            <w:tcW w:w="3015" w:type="pct"/>
            <w:shd w:val="clear" w:color="auto" w:fill="auto"/>
          </w:tcPr>
          <w:p w14:paraId="1C38D34F" w14:textId="77777777" w:rsidR="00D50F7A" w:rsidRPr="00643B69" w:rsidRDefault="00D50F7A" w:rsidP="00D50F7A">
            <w:pPr>
              <w:spacing w:before="100" w:after="100" w:line="240" w:lineRule="auto"/>
              <w:rPr>
                <w:b/>
                <w:sz w:val="22"/>
              </w:rPr>
            </w:pPr>
            <w:r w:rsidRPr="000B2CB5">
              <w:rPr>
                <w:b/>
                <w:sz w:val="22"/>
              </w:rPr>
              <w:t>Financial Fraud, Corruption &amp; Theft</w:t>
            </w:r>
          </w:p>
        </w:tc>
      </w:tr>
      <w:tr w:rsidR="00D50F7A" w:rsidRPr="00357E51" w14:paraId="7ADB6C1D" w14:textId="77777777" w:rsidTr="00A63771">
        <w:tc>
          <w:tcPr>
            <w:tcW w:w="1985" w:type="pct"/>
            <w:vMerge/>
          </w:tcPr>
          <w:p w14:paraId="2103BB57" w14:textId="77777777" w:rsidR="00D50F7A" w:rsidRPr="00357E51" w:rsidRDefault="00D50F7A" w:rsidP="00D50F7A">
            <w:pPr>
              <w:spacing w:before="100" w:after="100" w:line="240" w:lineRule="auto"/>
              <w:rPr>
                <w:sz w:val="22"/>
              </w:rPr>
            </w:pPr>
          </w:p>
        </w:tc>
        <w:tc>
          <w:tcPr>
            <w:tcW w:w="3015" w:type="pct"/>
            <w:shd w:val="clear" w:color="auto" w:fill="D1D3D4" w:themeFill="background2"/>
          </w:tcPr>
          <w:p w14:paraId="2736C2C9" w14:textId="77777777" w:rsidR="00D50F7A" w:rsidRPr="00643B69" w:rsidRDefault="00D50F7A" w:rsidP="00D50F7A">
            <w:pPr>
              <w:spacing w:before="100" w:after="100" w:line="240" w:lineRule="auto"/>
              <w:rPr>
                <w:b/>
                <w:bCs/>
                <w:sz w:val="22"/>
              </w:rPr>
            </w:pPr>
            <w:r w:rsidRPr="00643B69">
              <w:rPr>
                <w:b/>
                <w:bCs/>
                <w:sz w:val="22"/>
              </w:rPr>
              <w:t>Value for Money - Financial Management</w:t>
            </w:r>
          </w:p>
        </w:tc>
      </w:tr>
      <w:tr w:rsidR="00D50F7A" w:rsidRPr="00357E51" w14:paraId="00B227A7" w14:textId="77777777" w:rsidTr="00A63771">
        <w:tc>
          <w:tcPr>
            <w:tcW w:w="1985" w:type="pct"/>
            <w:vMerge w:val="restart"/>
          </w:tcPr>
          <w:p w14:paraId="4ECF7F3C" w14:textId="77777777" w:rsidR="00D50F7A" w:rsidRPr="00357E51" w:rsidRDefault="00D50F7A" w:rsidP="00D50F7A">
            <w:pPr>
              <w:spacing w:before="100" w:after="100" w:line="240" w:lineRule="auto"/>
              <w:rPr>
                <w:sz w:val="22"/>
              </w:rPr>
            </w:pPr>
            <w:r w:rsidRPr="00357E51">
              <w:rPr>
                <w:sz w:val="22"/>
              </w:rPr>
              <w:t>Accounting &amp; Financial Reporting by Countries</w:t>
            </w:r>
          </w:p>
        </w:tc>
        <w:tc>
          <w:tcPr>
            <w:tcW w:w="3015" w:type="pct"/>
            <w:shd w:val="clear" w:color="auto" w:fill="D3D3D3" w:themeFill="text2" w:themeFillTint="66"/>
          </w:tcPr>
          <w:p w14:paraId="0950ED74" w14:textId="77777777" w:rsidR="00D50F7A" w:rsidRPr="00A077DD" w:rsidRDefault="00D50F7A" w:rsidP="00D50F7A">
            <w:pPr>
              <w:spacing w:before="100" w:after="100" w:line="240" w:lineRule="auto"/>
              <w:rPr>
                <w:b/>
                <w:bCs/>
                <w:sz w:val="22"/>
              </w:rPr>
            </w:pPr>
            <w:r w:rsidRPr="00A077DD">
              <w:rPr>
                <w:b/>
                <w:bCs/>
                <w:sz w:val="22"/>
              </w:rPr>
              <w:t>Accounting &amp; Financial Reporting</w:t>
            </w:r>
          </w:p>
        </w:tc>
      </w:tr>
      <w:tr w:rsidR="00D50F7A" w:rsidRPr="00357E51" w14:paraId="2F947D4B" w14:textId="77777777" w:rsidTr="00A63771">
        <w:tc>
          <w:tcPr>
            <w:tcW w:w="1985" w:type="pct"/>
            <w:vMerge/>
          </w:tcPr>
          <w:p w14:paraId="4DA7E119" w14:textId="77777777" w:rsidR="00D50F7A" w:rsidRPr="00357E51" w:rsidRDefault="00D50F7A" w:rsidP="00D50F7A">
            <w:pPr>
              <w:spacing w:before="100" w:after="100" w:line="240" w:lineRule="auto"/>
              <w:rPr>
                <w:sz w:val="22"/>
              </w:rPr>
            </w:pPr>
          </w:p>
        </w:tc>
        <w:tc>
          <w:tcPr>
            <w:tcW w:w="3015" w:type="pct"/>
            <w:shd w:val="clear" w:color="auto" w:fill="auto"/>
          </w:tcPr>
          <w:p w14:paraId="3C735519" w14:textId="77777777" w:rsidR="00D50F7A" w:rsidRPr="00FE66BB" w:rsidRDefault="00D50F7A" w:rsidP="00D50F7A">
            <w:pPr>
              <w:spacing w:before="100" w:after="100" w:line="240" w:lineRule="auto"/>
              <w:rPr>
                <w:sz w:val="22"/>
              </w:rPr>
            </w:pPr>
            <w:r w:rsidRPr="00FE66BB">
              <w:rPr>
                <w:sz w:val="22"/>
              </w:rPr>
              <w:t>Auditing Arrangements</w:t>
            </w:r>
          </w:p>
        </w:tc>
      </w:tr>
    </w:tbl>
    <w:p w14:paraId="6E977E96" w14:textId="77777777" w:rsidR="00D50F7A" w:rsidRDefault="00D50F7A" w:rsidP="00D50F7A">
      <w:pPr>
        <w:pStyle w:val="ListParagraph"/>
        <w:spacing w:before="100" w:after="100" w:line="240" w:lineRule="auto"/>
      </w:pPr>
    </w:p>
    <w:p w14:paraId="44E02040" w14:textId="77777777" w:rsidR="00D50F7A" w:rsidRPr="00516A15" w:rsidRDefault="00D50F7A" w:rsidP="00D50F7A">
      <w:pPr>
        <w:pStyle w:val="ListParagraph"/>
        <w:numPr>
          <w:ilvl w:val="0"/>
          <w:numId w:val="32"/>
        </w:numPr>
        <w:spacing w:before="100" w:after="100" w:line="240" w:lineRule="auto"/>
        <w:rPr>
          <w:rFonts w:asciiTheme="minorHAnsi" w:hAnsiTheme="minorHAnsi" w:cstheme="minorHAnsi"/>
          <w:b/>
          <w:sz w:val="22"/>
          <w:u w:val="single"/>
          <w:lang w:val="en-GB"/>
        </w:rPr>
      </w:pPr>
      <w:r w:rsidRPr="00516A15">
        <w:rPr>
          <w:rFonts w:asciiTheme="minorHAnsi" w:hAnsiTheme="minorHAnsi" w:cstheme="minorHAnsi"/>
          <w:b/>
          <w:sz w:val="22"/>
          <w:u w:val="single"/>
          <w:lang w:val="en-GB"/>
        </w:rPr>
        <w:t>Detailed Scope of work</w:t>
      </w:r>
    </w:p>
    <w:p w14:paraId="6542167B" w14:textId="77777777" w:rsidR="00D50F7A" w:rsidRPr="00B36199" w:rsidRDefault="00D50F7A" w:rsidP="00D50F7A">
      <w:pPr>
        <w:spacing w:before="100" w:after="100" w:line="240" w:lineRule="auto"/>
        <w:rPr>
          <w:rFonts w:asciiTheme="minorHAnsi" w:hAnsiTheme="minorHAnsi" w:cstheme="minorHAnsi"/>
          <w:sz w:val="22"/>
          <w:lang w:val="en-GB"/>
        </w:rPr>
      </w:pPr>
      <w:r w:rsidRPr="00B36199">
        <w:rPr>
          <w:rFonts w:asciiTheme="minorHAnsi" w:hAnsiTheme="minorHAnsi" w:cstheme="minorHAnsi"/>
          <w:sz w:val="22"/>
          <w:lang w:val="en-GB"/>
        </w:rPr>
        <w:t>The scope of the review will cover the following areas:</w:t>
      </w:r>
    </w:p>
    <w:p w14:paraId="336567B8" w14:textId="77777777" w:rsidR="00D50F7A" w:rsidRDefault="00D50F7A" w:rsidP="00D50F7A">
      <w:pPr>
        <w:pStyle w:val="ListParagraph"/>
        <w:numPr>
          <w:ilvl w:val="0"/>
          <w:numId w:val="26"/>
        </w:numPr>
        <w:spacing w:before="100" w:after="100" w:line="240" w:lineRule="auto"/>
        <w:rPr>
          <w:rFonts w:asciiTheme="minorHAnsi" w:hAnsiTheme="minorHAnsi"/>
          <w:sz w:val="22"/>
          <w:lang w:val="en-GB"/>
        </w:rPr>
      </w:pPr>
      <w:r>
        <w:rPr>
          <w:rFonts w:asciiTheme="minorHAnsi" w:hAnsiTheme="minorHAnsi"/>
          <w:sz w:val="22"/>
          <w:lang w:val="en-GB"/>
        </w:rPr>
        <w:t>Assess</w:t>
      </w:r>
      <w:r w:rsidRPr="2C818AB3">
        <w:rPr>
          <w:rFonts w:asciiTheme="minorHAnsi" w:hAnsiTheme="minorHAnsi"/>
          <w:sz w:val="22"/>
          <w:lang w:val="en-GB"/>
        </w:rPr>
        <w:t xml:space="preserve"> that the HR structure is adequate</w:t>
      </w:r>
      <w:r>
        <w:rPr>
          <w:rFonts w:asciiTheme="minorHAnsi" w:hAnsiTheme="minorHAnsi"/>
          <w:sz w:val="22"/>
          <w:lang w:val="en-GB"/>
        </w:rPr>
        <w:t xml:space="preserve"> to implement grant activities</w:t>
      </w:r>
      <w:r w:rsidRPr="2C818AB3">
        <w:rPr>
          <w:rFonts w:asciiTheme="minorHAnsi" w:hAnsiTheme="minorHAnsi"/>
          <w:sz w:val="22"/>
          <w:lang w:val="en-GB"/>
        </w:rPr>
        <w:t xml:space="preserve">, and </w:t>
      </w:r>
      <w:r>
        <w:rPr>
          <w:rFonts w:asciiTheme="minorHAnsi" w:hAnsiTheme="minorHAnsi"/>
          <w:sz w:val="22"/>
          <w:lang w:val="en-GB"/>
        </w:rPr>
        <w:t>the staffing component in terms of skills and experience</w:t>
      </w:r>
      <w:r w:rsidRPr="2C818AB3">
        <w:rPr>
          <w:rFonts w:asciiTheme="minorHAnsi" w:hAnsiTheme="minorHAnsi"/>
          <w:sz w:val="22"/>
          <w:lang w:val="en-GB"/>
        </w:rPr>
        <w:t xml:space="preserve"> </w:t>
      </w:r>
      <w:r>
        <w:rPr>
          <w:rFonts w:asciiTheme="minorHAnsi" w:hAnsiTheme="minorHAnsi"/>
          <w:sz w:val="22"/>
          <w:lang w:val="en-GB"/>
        </w:rPr>
        <w:t>is appropriate</w:t>
      </w:r>
      <w:r w:rsidRPr="2C818AB3">
        <w:rPr>
          <w:rFonts w:asciiTheme="minorHAnsi" w:hAnsiTheme="minorHAnsi"/>
          <w:sz w:val="22"/>
          <w:lang w:val="en-GB"/>
        </w:rPr>
        <w:t xml:space="preserve"> to perform the human resources-related activities of the grants. </w:t>
      </w:r>
    </w:p>
    <w:p w14:paraId="5448BB0F" w14:textId="77777777" w:rsidR="00D50F7A" w:rsidRPr="00B36199" w:rsidRDefault="00D50F7A" w:rsidP="00D50F7A">
      <w:pPr>
        <w:pStyle w:val="ListParagraph"/>
        <w:spacing w:before="100" w:after="100" w:line="240" w:lineRule="auto"/>
        <w:ind w:left="360"/>
        <w:rPr>
          <w:rFonts w:asciiTheme="minorHAnsi" w:hAnsiTheme="minorHAnsi" w:cstheme="minorHAnsi"/>
          <w:sz w:val="22"/>
          <w:lang w:val="en-GB"/>
        </w:rPr>
      </w:pPr>
    </w:p>
    <w:p w14:paraId="053D17A7" w14:textId="77777777" w:rsidR="00D50F7A" w:rsidRDefault="00D50F7A" w:rsidP="00D50F7A">
      <w:pPr>
        <w:pStyle w:val="ListParagraph"/>
        <w:numPr>
          <w:ilvl w:val="0"/>
          <w:numId w:val="26"/>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Assess whether</w:t>
      </w:r>
      <w:r w:rsidRPr="00096165">
        <w:rPr>
          <w:rFonts w:asciiTheme="minorHAnsi" w:hAnsiTheme="minorHAnsi" w:cstheme="minorHAnsi"/>
          <w:sz w:val="22"/>
          <w:lang w:val="en-GB"/>
        </w:rPr>
        <w:t xml:space="preserve"> the implementer has sufficiently detailed human resources management policies and procedures that co</w:t>
      </w:r>
      <w:r>
        <w:rPr>
          <w:rFonts w:asciiTheme="minorHAnsi" w:hAnsiTheme="minorHAnsi" w:cstheme="minorHAnsi"/>
          <w:sz w:val="22"/>
          <w:lang w:val="en-GB"/>
        </w:rPr>
        <w:t>n</w:t>
      </w:r>
      <w:r w:rsidRPr="00096165">
        <w:rPr>
          <w:rFonts w:asciiTheme="minorHAnsi" w:hAnsiTheme="minorHAnsi" w:cstheme="minorHAnsi"/>
          <w:sz w:val="22"/>
          <w:lang w:val="en-GB"/>
        </w:rPr>
        <w:t xml:space="preserve">form to applicable local laws and regulations including donor requirements. </w:t>
      </w:r>
    </w:p>
    <w:p w14:paraId="13C1160C" w14:textId="77777777" w:rsidR="00D50F7A" w:rsidRPr="00096165" w:rsidRDefault="00D50F7A" w:rsidP="00D50F7A">
      <w:pPr>
        <w:pStyle w:val="ListParagraph"/>
        <w:spacing w:before="100" w:after="100" w:line="240" w:lineRule="auto"/>
        <w:rPr>
          <w:rFonts w:asciiTheme="minorHAnsi" w:hAnsiTheme="minorHAnsi" w:cstheme="minorHAnsi"/>
          <w:sz w:val="22"/>
          <w:lang w:val="en-GB"/>
        </w:rPr>
      </w:pPr>
    </w:p>
    <w:p w14:paraId="71777C8F" w14:textId="77777777" w:rsidR="00D50F7A" w:rsidRDefault="00D50F7A" w:rsidP="00D50F7A">
      <w:pPr>
        <w:pStyle w:val="ListParagraph"/>
        <w:numPr>
          <w:ilvl w:val="0"/>
          <w:numId w:val="26"/>
        </w:numPr>
        <w:spacing w:before="100" w:after="100" w:line="240" w:lineRule="auto"/>
        <w:rPr>
          <w:sz w:val="22"/>
        </w:rPr>
      </w:pPr>
      <w:r>
        <w:rPr>
          <w:sz w:val="22"/>
        </w:rPr>
        <w:t>Assess whether</w:t>
      </w:r>
      <w:r w:rsidRPr="160DC9A4">
        <w:rPr>
          <w:sz w:val="22"/>
        </w:rPr>
        <w:t xml:space="preserve"> </w:t>
      </w:r>
      <w:r>
        <w:rPr>
          <w:sz w:val="22"/>
        </w:rPr>
        <w:t>the t</w:t>
      </w:r>
      <w:r w:rsidRPr="00723E25">
        <w:rPr>
          <w:sz w:val="22"/>
        </w:rPr>
        <w:t xml:space="preserve">erms of </w:t>
      </w:r>
      <w:proofErr w:type="gramStart"/>
      <w:r w:rsidRPr="00723E25">
        <w:rPr>
          <w:sz w:val="22"/>
        </w:rPr>
        <w:t>reference</w:t>
      </w:r>
      <w:proofErr w:type="gramEnd"/>
      <w:r w:rsidRPr="00723E25">
        <w:rPr>
          <w:sz w:val="22"/>
        </w:rPr>
        <w:t xml:space="preserve"> including job descriptions and job specifications </w:t>
      </w:r>
      <w:r>
        <w:rPr>
          <w:sz w:val="22"/>
        </w:rPr>
        <w:t xml:space="preserve">exist for </w:t>
      </w:r>
      <w:r w:rsidRPr="00723E25">
        <w:rPr>
          <w:sz w:val="22"/>
        </w:rPr>
        <w:t xml:space="preserve">staff, </w:t>
      </w:r>
      <w:r>
        <w:rPr>
          <w:sz w:val="22"/>
        </w:rPr>
        <w:t xml:space="preserve">are </w:t>
      </w:r>
      <w:r w:rsidRPr="00723E25">
        <w:rPr>
          <w:sz w:val="22"/>
        </w:rPr>
        <w:t xml:space="preserve">properly documented, and communicated to ensure that every staff member </w:t>
      </w:r>
      <w:r>
        <w:rPr>
          <w:sz w:val="22"/>
        </w:rPr>
        <w:t xml:space="preserve">has clarity </w:t>
      </w:r>
      <w:r w:rsidRPr="00723E25">
        <w:rPr>
          <w:sz w:val="22"/>
        </w:rPr>
        <w:t>on his/her role in the organization or function</w:t>
      </w:r>
      <w:r>
        <w:rPr>
          <w:sz w:val="22"/>
        </w:rPr>
        <w:t>,</w:t>
      </w:r>
      <w:r w:rsidRPr="00723E25">
        <w:rPr>
          <w:sz w:val="22"/>
        </w:rPr>
        <w:t xml:space="preserve"> and to ensure the most efficient utilization of human resources</w:t>
      </w:r>
      <w:r w:rsidRPr="00E945C6">
        <w:rPr>
          <w:sz w:val="22"/>
        </w:rPr>
        <w:t>.</w:t>
      </w:r>
      <w:r w:rsidRPr="160DC9A4">
        <w:rPr>
          <w:sz w:val="22"/>
        </w:rPr>
        <w:t xml:space="preserve"> </w:t>
      </w:r>
    </w:p>
    <w:p w14:paraId="0FF26E9E" w14:textId="77777777" w:rsidR="00D50F7A" w:rsidRPr="00DF0DDA" w:rsidRDefault="00D50F7A" w:rsidP="00D50F7A">
      <w:pPr>
        <w:pStyle w:val="ListParagraph"/>
        <w:spacing w:before="100" w:after="100" w:line="240" w:lineRule="auto"/>
        <w:rPr>
          <w:rFonts w:asciiTheme="minorHAnsi" w:hAnsiTheme="minorHAnsi" w:cstheme="minorHAnsi"/>
          <w:sz w:val="22"/>
          <w:lang w:val="en-GB"/>
        </w:rPr>
      </w:pPr>
    </w:p>
    <w:p w14:paraId="628A4FD4" w14:textId="77777777" w:rsidR="00D50F7A" w:rsidRPr="00CE363B" w:rsidRDefault="00D50F7A" w:rsidP="00D50F7A">
      <w:pPr>
        <w:pStyle w:val="ListParagraph"/>
        <w:numPr>
          <w:ilvl w:val="0"/>
          <w:numId w:val="26"/>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A</w:t>
      </w:r>
      <w:r w:rsidRPr="00CE363B">
        <w:rPr>
          <w:rFonts w:asciiTheme="minorHAnsi" w:hAnsiTheme="minorHAnsi" w:cstheme="minorHAnsi"/>
          <w:sz w:val="22"/>
          <w:lang w:val="en-GB"/>
        </w:rPr>
        <w:t>ssess whether</w:t>
      </w:r>
      <w:r>
        <w:rPr>
          <w:rFonts w:asciiTheme="minorHAnsi" w:hAnsiTheme="minorHAnsi" w:cstheme="minorHAnsi"/>
          <w:sz w:val="22"/>
          <w:lang w:val="en-GB"/>
        </w:rPr>
        <w:t xml:space="preserve"> the</w:t>
      </w:r>
      <w:r w:rsidRPr="00CE363B">
        <w:rPr>
          <w:rFonts w:asciiTheme="minorHAnsi" w:hAnsiTheme="minorHAnsi" w:cstheme="minorHAnsi"/>
          <w:sz w:val="22"/>
          <w:lang w:val="en-GB"/>
        </w:rPr>
        <w:t xml:space="preserve"> employee salary structure is aligned to local salar</w:t>
      </w:r>
      <w:r>
        <w:rPr>
          <w:rFonts w:asciiTheme="minorHAnsi" w:hAnsiTheme="minorHAnsi" w:cstheme="minorHAnsi"/>
          <w:sz w:val="22"/>
          <w:lang w:val="en-GB"/>
        </w:rPr>
        <w:t>y scales</w:t>
      </w:r>
      <w:r w:rsidRPr="00CE363B">
        <w:rPr>
          <w:rFonts w:asciiTheme="minorHAnsi" w:hAnsiTheme="minorHAnsi" w:cstheme="minorHAnsi"/>
          <w:sz w:val="22"/>
          <w:lang w:val="en-GB"/>
        </w:rPr>
        <w:t xml:space="preserve"> for comparable roles. Salaries should be set according to the level of the role and should take into consideration the skills and experience of the staff member performing the role. </w:t>
      </w:r>
    </w:p>
    <w:p w14:paraId="6F256D33" w14:textId="77777777" w:rsidR="00D50F7A" w:rsidRDefault="00D50F7A" w:rsidP="00D50F7A">
      <w:pPr>
        <w:pStyle w:val="ListParagraph"/>
        <w:spacing w:before="100" w:after="100" w:line="240" w:lineRule="auto"/>
        <w:ind w:left="360"/>
        <w:rPr>
          <w:rFonts w:asciiTheme="minorHAnsi" w:hAnsiTheme="minorHAnsi" w:cstheme="minorHAnsi"/>
          <w:sz w:val="22"/>
          <w:lang w:val="en-GB"/>
        </w:rPr>
      </w:pPr>
    </w:p>
    <w:p w14:paraId="09DB4108" w14:textId="77777777" w:rsidR="00D50F7A" w:rsidRDefault="00D50F7A" w:rsidP="00D50F7A">
      <w:pPr>
        <w:pStyle w:val="ListParagraph"/>
        <w:numPr>
          <w:ilvl w:val="0"/>
          <w:numId w:val="26"/>
        </w:numPr>
        <w:spacing w:before="100" w:after="100" w:line="240" w:lineRule="auto"/>
        <w:rPr>
          <w:rFonts w:asciiTheme="minorHAnsi" w:hAnsiTheme="minorHAnsi"/>
          <w:sz w:val="22"/>
          <w:lang w:val="en-GB"/>
        </w:rPr>
      </w:pPr>
      <w:r>
        <w:rPr>
          <w:rFonts w:asciiTheme="minorHAnsi" w:hAnsiTheme="minorHAnsi"/>
          <w:sz w:val="22"/>
          <w:lang w:val="en-GB"/>
        </w:rPr>
        <w:t>A</w:t>
      </w:r>
      <w:r w:rsidRPr="3503FE5A">
        <w:rPr>
          <w:rFonts w:asciiTheme="minorHAnsi" w:hAnsiTheme="minorHAnsi"/>
          <w:sz w:val="22"/>
          <w:lang w:val="en-GB"/>
        </w:rPr>
        <w:t xml:space="preserve">ssess </w:t>
      </w:r>
      <w:r>
        <w:rPr>
          <w:rFonts w:asciiTheme="minorHAnsi" w:hAnsiTheme="minorHAnsi"/>
          <w:sz w:val="22"/>
          <w:lang w:val="en-GB"/>
        </w:rPr>
        <w:t xml:space="preserve">that the </w:t>
      </w:r>
      <w:r w:rsidRPr="3503FE5A">
        <w:rPr>
          <w:rFonts w:asciiTheme="minorHAnsi" w:hAnsiTheme="minorHAnsi"/>
          <w:sz w:val="22"/>
          <w:lang w:val="en-GB"/>
        </w:rPr>
        <w:t>controls over payroll processes and management</w:t>
      </w:r>
      <w:r>
        <w:rPr>
          <w:rFonts w:asciiTheme="minorHAnsi" w:hAnsiTheme="minorHAnsi"/>
          <w:sz w:val="22"/>
          <w:lang w:val="en-GB"/>
        </w:rPr>
        <w:t xml:space="preserve"> are adequate and in line with the Implementer’s Policy manual (for example,</w:t>
      </w:r>
      <w:r w:rsidRPr="3503FE5A">
        <w:rPr>
          <w:rFonts w:asciiTheme="minorHAnsi" w:hAnsiTheme="minorHAnsi"/>
          <w:sz w:val="22"/>
          <w:lang w:val="en-GB"/>
        </w:rPr>
        <w:t xml:space="preserve"> ensuring adequate segregation of duties in preparation and payment of payroll, sufficient support</w:t>
      </w:r>
      <w:r>
        <w:rPr>
          <w:rFonts w:asciiTheme="minorHAnsi" w:hAnsiTheme="minorHAnsi"/>
          <w:sz w:val="22"/>
          <w:lang w:val="en-GB"/>
        </w:rPr>
        <w:t>ing</w:t>
      </w:r>
      <w:r w:rsidRPr="3503FE5A">
        <w:rPr>
          <w:rFonts w:asciiTheme="minorHAnsi" w:hAnsiTheme="minorHAnsi"/>
          <w:sz w:val="22"/>
          <w:lang w:val="en-GB"/>
        </w:rPr>
        <w:t xml:space="preserve"> documents exist, payroll costs are posted timely in the accounting books and regular reconciliations are performed</w:t>
      </w:r>
      <w:r>
        <w:rPr>
          <w:rFonts w:asciiTheme="minorHAnsi" w:hAnsiTheme="minorHAnsi"/>
          <w:sz w:val="22"/>
          <w:lang w:val="en-GB"/>
        </w:rPr>
        <w:t xml:space="preserve"> </w:t>
      </w:r>
      <w:r w:rsidRPr="3503FE5A">
        <w:rPr>
          <w:rFonts w:asciiTheme="minorHAnsi" w:hAnsiTheme="minorHAnsi"/>
          <w:sz w:val="22"/>
          <w:lang w:val="en-GB"/>
        </w:rPr>
        <w:t>and approved</w:t>
      </w:r>
      <w:r>
        <w:rPr>
          <w:rFonts w:asciiTheme="minorHAnsi" w:hAnsiTheme="minorHAnsi"/>
          <w:sz w:val="22"/>
          <w:lang w:val="en-GB"/>
        </w:rPr>
        <w:t>, etc.)</w:t>
      </w:r>
      <w:r w:rsidRPr="3503FE5A">
        <w:rPr>
          <w:rFonts w:asciiTheme="minorHAnsi" w:hAnsiTheme="minorHAnsi"/>
          <w:sz w:val="22"/>
          <w:lang w:val="en-GB"/>
        </w:rPr>
        <w:t>.</w:t>
      </w:r>
    </w:p>
    <w:p w14:paraId="3B5A7AFE" w14:textId="77777777" w:rsidR="00D50F7A" w:rsidRPr="000B2CB5" w:rsidRDefault="00D50F7A" w:rsidP="00D50F7A">
      <w:pPr>
        <w:pStyle w:val="ListParagraph"/>
        <w:spacing w:before="100" w:after="100" w:line="240" w:lineRule="auto"/>
        <w:rPr>
          <w:rFonts w:asciiTheme="minorHAnsi" w:hAnsiTheme="minorHAnsi"/>
          <w:sz w:val="22"/>
          <w:lang w:val="en-GB"/>
        </w:rPr>
      </w:pPr>
    </w:p>
    <w:p w14:paraId="7434BB10" w14:textId="0E711013" w:rsidR="00D50F7A" w:rsidRDefault="00D50F7A" w:rsidP="00D50F7A">
      <w:pPr>
        <w:pStyle w:val="ListParagraph"/>
        <w:numPr>
          <w:ilvl w:val="0"/>
          <w:numId w:val="26"/>
        </w:numPr>
        <w:spacing w:before="100" w:after="100" w:line="240" w:lineRule="auto"/>
        <w:rPr>
          <w:rFonts w:asciiTheme="minorHAnsi" w:hAnsiTheme="minorHAnsi" w:cstheme="minorHAnsi"/>
          <w:sz w:val="22"/>
          <w:lang w:val="en-GB"/>
        </w:rPr>
      </w:pPr>
      <w:r w:rsidRPr="000B2CB5">
        <w:rPr>
          <w:rFonts w:asciiTheme="minorHAnsi" w:hAnsiTheme="minorHAnsi" w:cstheme="minorHAnsi"/>
          <w:sz w:val="22"/>
          <w:lang w:val="en-GB"/>
        </w:rPr>
        <w:t>V</w:t>
      </w:r>
      <w:r w:rsidR="00516A15">
        <w:rPr>
          <w:rFonts w:asciiTheme="minorHAnsi" w:hAnsiTheme="minorHAnsi" w:cstheme="minorHAnsi"/>
          <w:sz w:val="22"/>
          <w:lang w:val="en-GB"/>
        </w:rPr>
        <w:t>erify that</w:t>
      </w:r>
      <w:r w:rsidRPr="000B2CB5">
        <w:rPr>
          <w:rFonts w:asciiTheme="minorHAnsi" w:hAnsiTheme="minorHAnsi" w:cstheme="minorHAnsi"/>
          <w:sz w:val="22"/>
          <w:lang w:val="en-GB"/>
        </w:rPr>
        <w:t xml:space="preserve"> staff posts, job types and staff salaries are in line with the approved work-plan and budget, and that these are paid in accordance with the staff contracts, implementer’s internal policy, statutory and the Global Fund requirements</w:t>
      </w:r>
      <w:r>
        <w:rPr>
          <w:rFonts w:asciiTheme="minorHAnsi" w:hAnsiTheme="minorHAnsi" w:cstheme="minorHAnsi"/>
          <w:sz w:val="22"/>
          <w:lang w:val="en-GB"/>
        </w:rPr>
        <w:t>.</w:t>
      </w:r>
    </w:p>
    <w:p w14:paraId="25F945CE" w14:textId="77777777" w:rsidR="00D50F7A" w:rsidRPr="000B2CB5" w:rsidRDefault="00D50F7A" w:rsidP="00D50F7A">
      <w:pPr>
        <w:pStyle w:val="ListParagraph"/>
        <w:spacing w:before="100" w:after="100" w:line="240" w:lineRule="auto"/>
        <w:ind w:left="360"/>
        <w:rPr>
          <w:rFonts w:asciiTheme="minorHAnsi" w:hAnsiTheme="minorHAnsi" w:cstheme="minorHAnsi"/>
          <w:sz w:val="22"/>
          <w:lang w:val="en-GB"/>
        </w:rPr>
      </w:pPr>
    </w:p>
    <w:p w14:paraId="66F7C660" w14:textId="77777777" w:rsidR="00D50F7A" w:rsidRPr="000B2CB5" w:rsidRDefault="00D50F7A" w:rsidP="00D50F7A">
      <w:pPr>
        <w:pStyle w:val="ListParagraph"/>
        <w:numPr>
          <w:ilvl w:val="0"/>
          <w:numId w:val="26"/>
        </w:numPr>
        <w:spacing w:before="100" w:after="100" w:line="240" w:lineRule="auto"/>
        <w:rPr>
          <w:rFonts w:asciiTheme="minorHAnsi" w:hAnsiTheme="minorHAnsi" w:cstheme="minorHAnsi"/>
          <w:sz w:val="22"/>
          <w:lang w:val="en-GB"/>
        </w:rPr>
      </w:pPr>
      <w:r w:rsidRPr="000B2CB5">
        <w:rPr>
          <w:rFonts w:asciiTheme="minorHAnsi" w:hAnsiTheme="minorHAnsi"/>
          <w:sz w:val="22"/>
          <w:lang w:val="en-GB"/>
        </w:rPr>
        <w:t>Confirm that payments to</w:t>
      </w:r>
      <w:r>
        <w:rPr>
          <w:rFonts w:asciiTheme="minorHAnsi" w:hAnsiTheme="minorHAnsi"/>
          <w:sz w:val="22"/>
          <w:lang w:val="en-GB"/>
        </w:rPr>
        <w:t xml:space="preserve"> external</w:t>
      </w:r>
      <w:r w:rsidRPr="000B2CB5">
        <w:rPr>
          <w:rFonts w:asciiTheme="minorHAnsi" w:hAnsiTheme="minorHAnsi"/>
          <w:sz w:val="22"/>
          <w:lang w:val="en-GB"/>
        </w:rPr>
        <w:t xml:space="preserve"> consultants are in line with their approved and signed contracts, that such contracts and consultants’ invoices are sufficiently detailed thus allowing identification of the nature and volume of service provided/billed and that payments are made only upon completion and acceptance of the service </w:t>
      </w:r>
      <w:r w:rsidRPr="3503FE5A">
        <w:rPr>
          <w:rFonts w:asciiTheme="minorHAnsi" w:hAnsiTheme="minorHAnsi"/>
          <w:sz w:val="22"/>
          <w:lang w:val="en-GB"/>
        </w:rPr>
        <w:t>delivered.</w:t>
      </w:r>
    </w:p>
    <w:p w14:paraId="4A824936" w14:textId="77777777" w:rsidR="00D50F7A" w:rsidRDefault="00D50F7A" w:rsidP="00D50F7A">
      <w:pPr>
        <w:pStyle w:val="ListParagraph"/>
        <w:spacing w:before="100" w:after="100" w:line="240" w:lineRule="auto"/>
        <w:ind w:left="360"/>
        <w:rPr>
          <w:rFonts w:asciiTheme="minorHAnsi" w:hAnsiTheme="minorHAnsi" w:cstheme="minorHAnsi"/>
          <w:sz w:val="22"/>
          <w:lang w:val="en-GB"/>
        </w:rPr>
      </w:pPr>
    </w:p>
    <w:p w14:paraId="033F6B85" w14:textId="77777777" w:rsidR="00D50F7A" w:rsidRPr="00B36199" w:rsidRDefault="00D50F7A" w:rsidP="00D50F7A">
      <w:pPr>
        <w:pStyle w:val="ListParagraph"/>
        <w:spacing w:before="100" w:after="100" w:line="240" w:lineRule="auto"/>
        <w:ind w:left="360"/>
        <w:rPr>
          <w:rFonts w:asciiTheme="minorHAnsi" w:hAnsiTheme="minorHAnsi" w:cstheme="minorHAnsi"/>
          <w:sz w:val="22"/>
          <w:lang w:val="en-GB"/>
        </w:rPr>
      </w:pPr>
    </w:p>
    <w:p w14:paraId="330C8B0F" w14:textId="1A3242F2" w:rsidR="00D50F7A" w:rsidRPr="000B2CB5" w:rsidRDefault="00D50F7A" w:rsidP="00D50F7A">
      <w:pPr>
        <w:pStyle w:val="ListParagraph"/>
        <w:numPr>
          <w:ilvl w:val="0"/>
          <w:numId w:val="26"/>
        </w:numPr>
        <w:spacing w:before="100" w:after="100" w:line="240" w:lineRule="auto"/>
        <w:rPr>
          <w:rFonts w:asciiTheme="minorHAnsi" w:hAnsiTheme="minorHAnsi" w:cstheme="minorHAnsi"/>
          <w:sz w:val="22"/>
          <w:lang w:val="en-GB"/>
        </w:rPr>
      </w:pPr>
      <w:r w:rsidRPr="00721FB8">
        <w:rPr>
          <w:rFonts w:asciiTheme="minorHAnsi" w:hAnsiTheme="minorHAnsi" w:cstheme="minorHAnsi"/>
          <w:sz w:val="22"/>
          <w:lang w:val="en-GB"/>
        </w:rPr>
        <w:t>Verify that allowances provided to staff and charge</w:t>
      </w:r>
      <w:r>
        <w:rPr>
          <w:rFonts w:asciiTheme="minorHAnsi" w:hAnsiTheme="minorHAnsi" w:cstheme="minorHAnsi"/>
          <w:sz w:val="22"/>
          <w:lang w:val="en-GB"/>
        </w:rPr>
        <w:t>d</w:t>
      </w:r>
      <w:r w:rsidRPr="00721FB8">
        <w:rPr>
          <w:rFonts w:asciiTheme="minorHAnsi" w:hAnsiTheme="minorHAnsi" w:cstheme="minorHAnsi"/>
          <w:sz w:val="22"/>
          <w:lang w:val="en-GB"/>
        </w:rPr>
        <w:t xml:space="preserve"> to the grant meet the established guidelines within the</w:t>
      </w:r>
      <w:r>
        <w:rPr>
          <w:rFonts w:asciiTheme="minorHAnsi" w:hAnsiTheme="minorHAnsi" w:cstheme="minorHAnsi"/>
          <w:sz w:val="22"/>
          <w:lang w:val="en-GB"/>
        </w:rPr>
        <w:t xml:space="preserve"> implementer’s</w:t>
      </w:r>
      <w:r w:rsidRPr="00721FB8">
        <w:rPr>
          <w:rFonts w:asciiTheme="minorHAnsi" w:hAnsiTheme="minorHAnsi" w:cstheme="minorHAnsi"/>
          <w:sz w:val="22"/>
          <w:lang w:val="en-GB"/>
        </w:rPr>
        <w:t xml:space="preserve"> budgeting framework</w:t>
      </w:r>
      <w:r>
        <w:rPr>
          <w:rFonts w:asciiTheme="minorHAnsi" w:hAnsiTheme="minorHAnsi" w:cstheme="minorHAnsi"/>
          <w:sz w:val="22"/>
          <w:lang w:val="en-GB"/>
        </w:rPr>
        <w:t xml:space="preserve"> and policies, and the </w:t>
      </w:r>
      <w:hyperlink r:id="rId13" w:history="1">
        <w:r w:rsidRPr="003C04A4">
          <w:rPr>
            <w:rStyle w:val="Hyperlink"/>
            <w:rFonts w:asciiTheme="minorHAnsi" w:hAnsiTheme="minorHAnsi" w:cstheme="minorHAnsi"/>
            <w:sz w:val="22"/>
            <w:lang w:val="en-GB"/>
          </w:rPr>
          <w:t>Global Fund Budgeting Guidelines</w:t>
        </w:r>
      </w:hyperlink>
      <w:r>
        <w:rPr>
          <w:rFonts w:asciiTheme="minorHAnsi" w:hAnsiTheme="minorHAnsi" w:cstheme="minorHAnsi"/>
          <w:sz w:val="22"/>
          <w:lang w:val="en-GB"/>
        </w:rPr>
        <w:t>.</w:t>
      </w:r>
      <w:r w:rsidRPr="000B2CB5">
        <w:rPr>
          <w:rFonts w:asciiTheme="minorHAnsi" w:hAnsiTheme="minorHAnsi" w:cstheme="minorHAnsi"/>
          <w:sz w:val="22"/>
          <w:lang w:val="en-GB"/>
        </w:rPr>
        <w:t xml:space="preserve"> Check and v</w:t>
      </w:r>
      <w:r w:rsidR="00231F64">
        <w:rPr>
          <w:rFonts w:asciiTheme="minorHAnsi" w:hAnsiTheme="minorHAnsi" w:cstheme="minorHAnsi"/>
          <w:sz w:val="22"/>
          <w:lang w:val="en-GB"/>
        </w:rPr>
        <w:t>erify</w:t>
      </w:r>
      <w:r w:rsidRPr="000B2CB5">
        <w:rPr>
          <w:rFonts w:asciiTheme="minorHAnsi" w:hAnsiTheme="minorHAnsi" w:cstheme="minorHAnsi"/>
          <w:sz w:val="22"/>
          <w:lang w:val="en-GB"/>
        </w:rPr>
        <w:t xml:space="preserve"> that all statutory deductions are </w:t>
      </w:r>
      <w:r w:rsidR="00231F64">
        <w:rPr>
          <w:rFonts w:asciiTheme="minorHAnsi" w:hAnsiTheme="minorHAnsi" w:cstheme="minorHAnsi"/>
          <w:sz w:val="22"/>
          <w:lang w:val="en-GB"/>
        </w:rPr>
        <w:t>performed</w:t>
      </w:r>
      <w:r w:rsidRPr="000B2CB5">
        <w:rPr>
          <w:rFonts w:asciiTheme="minorHAnsi" w:hAnsiTheme="minorHAnsi" w:cstheme="minorHAnsi"/>
          <w:sz w:val="22"/>
          <w:lang w:val="en-GB"/>
        </w:rPr>
        <w:t>, recorded, submitted to authorities and paid time</w:t>
      </w:r>
      <w:r>
        <w:rPr>
          <w:rFonts w:asciiTheme="minorHAnsi" w:hAnsiTheme="minorHAnsi" w:cstheme="minorHAnsi"/>
          <w:sz w:val="22"/>
          <w:lang w:val="en-GB"/>
        </w:rPr>
        <w:t>ly</w:t>
      </w:r>
      <w:r w:rsidRPr="000B2CB5">
        <w:rPr>
          <w:rFonts w:asciiTheme="minorHAnsi" w:hAnsiTheme="minorHAnsi" w:cstheme="minorHAnsi"/>
          <w:sz w:val="22"/>
          <w:lang w:val="en-GB"/>
        </w:rPr>
        <w:t xml:space="preserve">. </w:t>
      </w:r>
    </w:p>
    <w:p w14:paraId="033F8BB5" w14:textId="77777777" w:rsidR="00D50F7A" w:rsidRPr="00A5755B" w:rsidRDefault="00D50F7A" w:rsidP="00D50F7A">
      <w:pPr>
        <w:pStyle w:val="ListParagraph"/>
        <w:spacing w:before="100" w:after="100" w:line="240" w:lineRule="auto"/>
        <w:rPr>
          <w:rFonts w:asciiTheme="minorHAnsi" w:hAnsiTheme="minorHAnsi" w:cstheme="minorHAnsi"/>
          <w:sz w:val="22"/>
          <w:lang w:val="en-GB"/>
        </w:rPr>
      </w:pPr>
    </w:p>
    <w:p w14:paraId="37DF4D49" w14:textId="77777777" w:rsidR="00D50F7A" w:rsidRPr="00A63771" w:rsidRDefault="00D50F7A" w:rsidP="00D50F7A">
      <w:pPr>
        <w:pStyle w:val="ListParagraph"/>
        <w:numPr>
          <w:ilvl w:val="0"/>
          <w:numId w:val="26"/>
        </w:numPr>
        <w:spacing w:before="100" w:after="100" w:line="240" w:lineRule="auto"/>
        <w:rPr>
          <w:rFonts w:asciiTheme="minorHAnsi" w:hAnsiTheme="minorHAnsi" w:cstheme="minorHAnsi"/>
          <w:sz w:val="22"/>
          <w:lang w:val="en-GB"/>
        </w:rPr>
      </w:pPr>
      <w:r w:rsidRPr="3503FE5A">
        <w:rPr>
          <w:rFonts w:asciiTheme="minorHAnsi" w:eastAsia="Times New Roman" w:hAnsiTheme="minorHAnsi"/>
          <w:sz w:val="22"/>
        </w:rPr>
        <w:lastRenderedPageBreak/>
        <w:t>Assess the implementer</w:t>
      </w:r>
      <w:r>
        <w:rPr>
          <w:rFonts w:asciiTheme="minorHAnsi" w:eastAsia="Times New Roman" w:hAnsiTheme="minorHAnsi"/>
          <w:sz w:val="22"/>
        </w:rPr>
        <w:t>’s</w:t>
      </w:r>
      <w:r w:rsidRPr="3503FE5A">
        <w:rPr>
          <w:rFonts w:asciiTheme="minorHAnsi" w:eastAsia="Times New Roman" w:hAnsiTheme="minorHAnsi"/>
          <w:sz w:val="22"/>
        </w:rPr>
        <w:t xml:space="preserve"> performance management system</w:t>
      </w:r>
      <w:r>
        <w:rPr>
          <w:rFonts w:asciiTheme="minorHAnsi" w:eastAsia="Times New Roman" w:hAnsiTheme="minorHAnsi"/>
          <w:sz w:val="22"/>
        </w:rPr>
        <w:t>.</w:t>
      </w:r>
      <w:r w:rsidRPr="3503FE5A">
        <w:rPr>
          <w:rFonts w:asciiTheme="minorHAnsi" w:eastAsia="Times New Roman" w:hAnsiTheme="minorHAnsi"/>
          <w:sz w:val="22"/>
        </w:rPr>
        <w:t xml:space="preserve"> </w:t>
      </w:r>
    </w:p>
    <w:p w14:paraId="0CA4BBA6" w14:textId="77777777" w:rsidR="00D50F7A" w:rsidRPr="00A63771" w:rsidRDefault="00D50F7A" w:rsidP="00D50F7A">
      <w:pPr>
        <w:pStyle w:val="ListParagraph"/>
        <w:spacing w:before="100" w:after="100" w:line="240" w:lineRule="auto"/>
        <w:ind w:left="360"/>
        <w:rPr>
          <w:rFonts w:asciiTheme="minorHAnsi" w:hAnsiTheme="minorHAnsi" w:cstheme="minorHAnsi"/>
          <w:sz w:val="22"/>
          <w:lang w:val="en-GB"/>
        </w:rPr>
      </w:pPr>
    </w:p>
    <w:p w14:paraId="26BF766B" w14:textId="77777777" w:rsidR="00D50F7A" w:rsidRPr="00A5755B" w:rsidRDefault="00D50F7A" w:rsidP="00D50F7A">
      <w:pPr>
        <w:pStyle w:val="ListParagraph"/>
        <w:numPr>
          <w:ilvl w:val="0"/>
          <w:numId w:val="26"/>
        </w:numPr>
        <w:spacing w:before="100" w:after="100" w:line="240" w:lineRule="auto"/>
        <w:rPr>
          <w:rFonts w:asciiTheme="minorHAnsi" w:hAnsiTheme="minorHAnsi" w:cstheme="minorHAnsi"/>
          <w:sz w:val="22"/>
          <w:lang w:val="en-GB"/>
        </w:rPr>
      </w:pPr>
      <w:r>
        <w:rPr>
          <w:rFonts w:asciiTheme="minorHAnsi" w:eastAsia="Times New Roman" w:hAnsiTheme="minorHAnsi"/>
          <w:sz w:val="22"/>
          <w:lang w:val="en-GB"/>
        </w:rPr>
        <w:t xml:space="preserve">Assess </w:t>
      </w:r>
      <w:r w:rsidRPr="3503FE5A">
        <w:rPr>
          <w:rFonts w:asciiTheme="minorHAnsi" w:eastAsia="Times New Roman" w:hAnsiTheme="minorHAnsi"/>
          <w:sz w:val="22"/>
        </w:rPr>
        <w:t>and ensure sufficient capacity building plans are in place.</w:t>
      </w:r>
    </w:p>
    <w:p w14:paraId="1A2EB9AB" w14:textId="77777777" w:rsidR="00D50F7A" w:rsidRPr="00A5755B" w:rsidRDefault="00D50F7A" w:rsidP="00D50F7A">
      <w:pPr>
        <w:pStyle w:val="ListParagraph"/>
        <w:spacing w:before="100" w:after="100" w:line="240" w:lineRule="auto"/>
        <w:rPr>
          <w:rFonts w:asciiTheme="minorHAnsi" w:hAnsiTheme="minorHAnsi" w:cstheme="minorHAnsi"/>
          <w:sz w:val="22"/>
          <w:lang w:val="en-GB"/>
        </w:rPr>
      </w:pPr>
    </w:p>
    <w:p w14:paraId="0D95A3F3" w14:textId="77777777" w:rsidR="00D50F7A" w:rsidRDefault="00D50F7A" w:rsidP="00D50F7A">
      <w:pPr>
        <w:pStyle w:val="ListParagraph"/>
        <w:numPr>
          <w:ilvl w:val="0"/>
          <w:numId w:val="26"/>
        </w:numPr>
        <w:spacing w:before="100" w:after="100" w:line="240" w:lineRule="auto"/>
        <w:rPr>
          <w:rFonts w:asciiTheme="minorHAnsi" w:hAnsiTheme="minorHAnsi" w:cstheme="minorHAnsi"/>
          <w:sz w:val="22"/>
          <w:lang w:val="en-GB"/>
        </w:rPr>
      </w:pPr>
      <w:r>
        <w:rPr>
          <w:rFonts w:asciiTheme="minorHAnsi" w:hAnsiTheme="minorHAnsi"/>
          <w:sz w:val="22"/>
          <w:lang w:val="en-GB"/>
        </w:rPr>
        <w:t>Assess whether</w:t>
      </w:r>
      <w:r w:rsidRPr="3503FE5A">
        <w:rPr>
          <w:rFonts w:asciiTheme="minorHAnsi" w:hAnsiTheme="minorHAnsi"/>
          <w:sz w:val="22"/>
          <w:lang w:val="en-GB"/>
        </w:rPr>
        <w:t xml:space="preserve"> written policies and standards are in place </w:t>
      </w:r>
      <w:r>
        <w:rPr>
          <w:rFonts w:asciiTheme="minorHAnsi" w:hAnsiTheme="minorHAnsi"/>
          <w:sz w:val="22"/>
          <w:lang w:val="en-GB"/>
        </w:rPr>
        <w:t>relating to</w:t>
      </w:r>
      <w:r w:rsidRPr="3503FE5A">
        <w:rPr>
          <w:rFonts w:asciiTheme="minorHAnsi" w:hAnsiTheme="minorHAnsi"/>
          <w:sz w:val="22"/>
          <w:lang w:val="en-GB"/>
        </w:rPr>
        <w:t xml:space="preserve"> ethical behaviour (including guidance on “conflict of interest”, “related party transactions” and whistleblowing) </w:t>
      </w:r>
      <w:r>
        <w:rPr>
          <w:rFonts w:asciiTheme="minorHAnsi" w:hAnsiTheme="minorHAnsi"/>
          <w:sz w:val="22"/>
          <w:lang w:val="en-GB"/>
        </w:rPr>
        <w:t xml:space="preserve">and they </w:t>
      </w:r>
      <w:r w:rsidRPr="3503FE5A">
        <w:rPr>
          <w:rFonts w:asciiTheme="minorHAnsi" w:hAnsiTheme="minorHAnsi"/>
          <w:sz w:val="22"/>
          <w:lang w:val="en-GB"/>
        </w:rPr>
        <w:t xml:space="preserve">are </w:t>
      </w:r>
      <w:r>
        <w:rPr>
          <w:rFonts w:asciiTheme="minorHAnsi" w:hAnsiTheme="minorHAnsi"/>
          <w:sz w:val="22"/>
          <w:lang w:val="en-GB"/>
        </w:rPr>
        <w:t xml:space="preserve">communicated and available </w:t>
      </w:r>
      <w:r w:rsidRPr="3503FE5A">
        <w:rPr>
          <w:rFonts w:asciiTheme="minorHAnsi" w:hAnsiTheme="minorHAnsi"/>
          <w:sz w:val="22"/>
          <w:lang w:val="en-GB"/>
        </w:rPr>
        <w:t>to all staff members</w:t>
      </w:r>
      <w:r>
        <w:rPr>
          <w:rFonts w:asciiTheme="minorHAnsi" w:hAnsiTheme="minorHAnsi"/>
          <w:sz w:val="22"/>
          <w:lang w:val="en-GB"/>
        </w:rPr>
        <w:t>. T</w:t>
      </w:r>
      <w:r w:rsidRPr="3503FE5A">
        <w:rPr>
          <w:rFonts w:asciiTheme="minorHAnsi" w:hAnsiTheme="minorHAnsi"/>
          <w:sz w:val="22"/>
          <w:lang w:val="en-GB"/>
        </w:rPr>
        <w:t>raining provided on standards for ethical behaviour to all employees.</w:t>
      </w:r>
    </w:p>
    <w:p w14:paraId="40BF580D" w14:textId="77777777" w:rsidR="00D50F7A" w:rsidRPr="00721FB8" w:rsidRDefault="00D50F7A" w:rsidP="00D50F7A">
      <w:pPr>
        <w:pStyle w:val="ListParagraph"/>
        <w:spacing w:before="100" w:after="100" w:line="240" w:lineRule="auto"/>
        <w:rPr>
          <w:rFonts w:asciiTheme="minorHAnsi" w:hAnsiTheme="minorHAnsi" w:cstheme="minorHAnsi"/>
          <w:sz w:val="22"/>
          <w:lang w:val="en-GB"/>
        </w:rPr>
      </w:pPr>
    </w:p>
    <w:p w14:paraId="07A1BC19" w14:textId="77777777" w:rsidR="00D50F7A" w:rsidRPr="005B4979" w:rsidRDefault="00D50F7A" w:rsidP="00D50F7A">
      <w:pPr>
        <w:pStyle w:val="ListParagraph"/>
        <w:spacing w:before="100" w:after="100" w:line="240" w:lineRule="auto"/>
        <w:rPr>
          <w:rFonts w:asciiTheme="minorHAnsi" w:hAnsiTheme="minorHAnsi" w:cstheme="minorHAnsi"/>
          <w:sz w:val="22"/>
          <w:lang w:val="en-GB"/>
        </w:rPr>
      </w:pPr>
    </w:p>
    <w:p w14:paraId="62B9C899" w14:textId="77777777" w:rsidR="00D50F7A" w:rsidRPr="00231F64" w:rsidRDefault="00D50F7A" w:rsidP="00D50F7A">
      <w:pPr>
        <w:pStyle w:val="ListParagraph"/>
        <w:numPr>
          <w:ilvl w:val="0"/>
          <w:numId w:val="32"/>
        </w:numPr>
        <w:spacing w:before="100" w:after="100" w:line="240" w:lineRule="auto"/>
        <w:rPr>
          <w:rFonts w:asciiTheme="minorHAnsi" w:hAnsiTheme="minorHAnsi" w:cstheme="minorHAnsi"/>
          <w:b/>
          <w:bCs/>
          <w:sz w:val="22"/>
          <w:u w:val="single"/>
          <w:lang w:val="en-GB"/>
        </w:rPr>
      </w:pPr>
      <w:r w:rsidRPr="3503FE5A">
        <w:rPr>
          <w:rFonts w:asciiTheme="minorHAnsi" w:hAnsiTheme="minorHAnsi"/>
          <w:b/>
          <w:bCs/>
          <w:sz w:val="22"/>
          <w:u w:val="single"/>
          <w:lang w:val="en-GB"/>
        </w:rPr>
        <w:br w:type="page"/>
      </w:r>
      <w:r w:rsidRPr="00231F64">
        <w:rPr>
          <w:rFonts w:asciiTheme="minorHAnsi" w:hAnsiTheme="minorHAnsi" w:cstheme="minorHAnsi"/>
          <w:b/>
          <w:bCs/>
          <w:sz w:val="22"/>
          <w:u w:val="single"/>
          <w:lang w:val="en-GB"/>
        </w:rPr>
        <w:lastRenderedPageBreak/>
        <w:t>Recommended procedures - Detailed approach and methodology.</w:t>
      </w:r>
    </w:p>
    <w:p w14:paraId="0C51744B" w14:textId="77777777" w:rsidR="00D50F7A" w:rsidRPr="00A546F8" w:rsidRDefault="00D50F7A" w:rsidP="00D50F7A">
      <w:pPr>
        <w:pStyle w:val="ListParagraph"/>
        <w:spacing w:before="100" w:after="100" w:line="240" w:lineRule="auto"/>
        <w:ind w:left="360"/>
        <w:rPr>
          <w:rFonts w:asciiTheme="majorHAnsi" w:hAnsiTheme="majorHAnsi" w:cstheme="minorHAnsi"/>
          <w:b/>
          <w:sz w:val="22"/>
          <w:u w:val="single"/>
          <w:lang w:val="en-GB"/>
        </w:rPr>
      </w:pPr>
    </w:p>
    <w:tbl>
      <w:tblPr>
        <w:tblStyle w:val="TableGrid"/>
        <w:tblW w:w="5000" w:type="pct"/>
        <w:tblLook w:val="01E0" w:firstRow="1" w:lastRow="1" w:firstColumn="1" w:lastColumn="1" w:noHBand="0" w:noVBand="0"/>
      </w:tblPr>
      <w:tblGrid>
        <w:gridCol w:w="595"/>
        <w:gridCol w:w="2412"/>
        <w:gridCol w:w="6743"/>
      </w:tblGrid>
      <w:tr w:rsidR="00D50F7A" w:rsidRPr="00B36199" w14:paraId="64FB68DA" w14:textId="77777777" w:rsidTr="00213ABA">
        <w:trPr>
          <w:tblHeader/>
        </w:trPr>
        <w:tc>
          <w:tcPr>
            <w:tcW w:w="305" w:type="pct"/>
          </w:tcPr>
          <w:p w14:paraId="2BE72B80"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b/>
                <w:sz w:val="22"/>
              </w:rPr>
            </w:pPr>
            <w:r>
              <w:rPr>
                <w:rFonts w:asciiTheme="minorHAnsi" w:eastAsia="Times New Roman" w:hAnsiTheme="minorHAnsi" w:cstheme="minorHAnsi"/>
                <w:b/>
                <w:sz w:val="22"/>
              </w:rPr>
              <w:t>#</w:t>
            </w:r>
          </w:p>
        </w:tc>
        <w:tc>
          <w:tcPr>
            <w:tcW w:w="1237" w:type="pct"/>
          </w:tcPr>
          <w:p w14:paraId="5E7CA790" w14:textId="77777777" w:rsidR="00D50F7A" w:rsidRPr="00231F64" w:rsidRDefault="00D50F7A" w:rsidP="00231F64">
            <w:pPr>
              <w:tabs>
                <w:tab w:val="left" w:pos="1704"/>
                <w:tab w:val="left" w:pos="1917"/>
              </w:tabs>
              <w:spacing w:before="100" w:after="100" w:line="240" w:lineRule="auto"/>
              <w:ind w:right="31"/>
              <w:rPr>
                <w:rFonts w:asciiTheme="minorHAnsi" w:eastAsia="Times New Roman" w:hAnsiTheme="minorHAnsi" w:cstheme="minorHAnsi"/>
                <w:b/>
                <w:sz w:val="22"/>
              </w:rPr>
            </w:pPr>
            <w:r w:rsidRPr="00231F64">
              <w:rPr>
                <w:rFonts w:asciiTheme="minorHAnsi" w:eastAsia="Times New Roman" w:hAnsiTheme="minorHAnsi" w:cstheme="minorHAnsi"/>
                <w:b/>
                <w:sz w:val="22"/>
              </w:rPr>
              <w:t>Objective</w:t>
            </w:r>
          </w:p>
        </w:tc>
        <w:tc>
          <w:tcPr>
            <w:tcW w:w="3458" w:type="pct"/>
          </w:tcPr>
          <w:p w14:paraId="6F3525E3" w14:textId="77777777" w:rsidR="00D50F7A" w:rsidRPr="00231F64" w:rsidRDefault="00D50F7A" w:rsidP="00231F64">
            <w:pPr>
              <w:spacing w:before="100" w:after="100" w:line="240" w:lineRule="auto"/>
              <w:ind w:right="2729"/>
              <w:rPr>
                <w:rFonts w:asciiTheme="minorHAnsi" w:eastAsia="Times New Roman" w:hAnsiTheme="minorHAnsi" w:cstheme="minorHAnsi"/>
                <w:b/>
                <w:sz w:val="22"/>
              </w:rPr>
            </w:pPr>
            <w:r w:rsidRPr="00231F64">
              <w:rPr>
                <w:rFonts w:asciiTheme="minorHAnsi" w:eastAsia="Times New Roman" w:hAnsiTheme="minorHAnsi" w:cstheme="minorHAnsi"/>
                <w:b/>
                <w:sz w:val="22"/>
              </w:rPr>
              <w:t xml:space="preserve">Recommended procedures </w:t>
            </w:r>
          </w:p>
        </w:tc>
      </w:tr>
      <w:tr w:rsidR="00D50F7A" w:rsidRPr="00B36199" w14:paraId="388BBBE1" w14:textId="77777777" w:rsidTr="00213ABA">
        <w:tc>
          <w:tcPr>
            <w:tcW w:w="305" w:type="pct"/>
          </w:tcPr>
          <w:p w14:paraId="1BF268E9" w14:textId="77777777" w:rsidR="00D50F7A" w:rsidRPr="00A4310E"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sidRPr="00A4310E">
              <w:rPr>
                <w:rFonts w:asciiTheme="minorHAnsi" w:eastAsia="Times New Roman" w:hAnsiTheme="minorHAnsi" w:cstheme="minorHAnsi"/>
                <w:sz w:val="22"/>
              </w:rPr>
              <w:t>1</w:t>
            </w:r>
          </w:p>
        </w:tc>
        <w:tc>
          <w:tcPr>
            <w:tcW w:w="1237" w:type="pct"/>
          </w:tcPr>
          <w:p w14:paraId="3DAF73D5" w14:textId="77777777" w:rsidR="00D50F7A" w:rsidRPr="00231F64" w:rsidRDefault="00D50F7A" w:rsidP="00231F64">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Verify that adequate structure and staff are in place to perform the human resources related activities of grants.</w:t>
            </w:r>
          </w:p>
        </w:tc>
        <w:tc>
          <w:tcPr>
            <w:tcW w:w="3458" w:type="pct"/>
          </w:tcPr>
          <w:p w14:paraId="0EFB8D45" w14:textId="60320ECB" w:rsidR="00D50F7A" w:rsidRPr="00231F64" w:rsidRDefault="00D50F7A" w:rsidP="00231F64">
            <w:pPr>
              <w:spacing w:before="100" w:after="100" w:line="240" w:lineRule="auto"/>
              <w:jc w:val="both"/>
              <w:rPr>
                <w:rFonts w:asciiTheme="minorHAnsi" w:hAnsiTheme="minorHAnsi" w:cstheme="minorHAnsi"/>
                <w:sz w:val="22"/>
                <w:lang w:val="en-GB"/>
              </w:rPr>
            </w:pPr>
            <w:r w:rsidRPr="00231F64">
              <w:rPr>
                <w:rFonts w:asciiTheme="minorHAnsi" w:hAnsiTheme="minorHAnsi" w:cstheme="minorHAnsi"/>
                <w:sz w:val="22"/>
                <w:lang w:val="en-GB"/>
              </w:rPr>
              <w:t xml:space="preserve">PRs are expected to have appropriate organization structure that is appropriately resourced to implement grant activities to </w:t>
            </w:r>
            <w:r w:rsidR="00231F64">
              <w:rPr>
                <w:rFonts w:asciiTheme="minorHAnsi" w:hAnsiTheme="minorHAnsi" w:cstheme="minorHAnsi"/>
                <w:sz w:val="22"/>
                <w:lang w:val="en-GB"/>
              </w:rPr>
              <w:t>expected</w:t>
            </w:r>
            <w:r w:rsidRPr="00231F64">
              <w:rPr>
                <w:rFonts w:asciiTheme="minorHAnsi" w:hAnsiTheme="minorHAnsi" w:cstheme="minorHAnsi"/>
                <w:sz w:val="22"/>
                <w:lang w:val="en-GB"/>
              </w:rPr>
              <w:t xml:space="preserve"> standards. </w:t>
            </w:r>
          </w:p>
          <w:p w14:paraId="0D7CC751" w14:textId="77777777" w:rsidR="00D50F7A" w:rsidRPr="00231F64" w:rsidRDefault="00D50F7A" w:rsidP="00231F64">
            <w:pPr>
              <w:pStyle w:val="ListParagraph"/>
              <w:numPr>
                <w:ilvl w:val="0"/>
                <w:numId w:val="37"/>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Obtain the organization’s organogram and assess for reasonableness and adequacy, as applicable.</w:t>
            </w:r>
          </w:p>
          <w:p w14:paraId="06F71B89" w14:textId="77777777" w:rsidR="00D50F7A" w:rsidRPr="00231F64" w:rsidRDefault="00D50F7A" w:rsidP="00231F64">
            <w:pPr>
              <w:pStyle w:val="ListParagraph"/>
              <w:numPr>
                <w:ilvl w:val="0"/>
                <w:numId w:val="37"/>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Obtain the GF grant-specific organogram and assess for reasonableness, adequacy and relevance based on grant implementation plan. </w:t>
            </w:r>
          </w:p>
          <w:p w14:paraId="72DD8D89" w14:textId="3951A65A" w:rsidR="00D50F7A" w:rsidRPr="00231F64" w:rsidRDefault="00D50F7A" w:rsidP="00231F64">
            <w:pPr>
              <w:pStyle w:val="ListParagraph"/>
              <w:numPr>
                <w:ilvl w:val="0"/>
                <w:numId w:val="37"/>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For continuing PRs, compare approved organogram during grant making against the PR presented organogram during the assurance review. Note if any changes have been fully agreed to by The Global Fund as per the </w:t>
            </w:r>
            <w:hyperlink r:id="rId14" w:history="1">
              <w:r w:rsidRPr="0070398B">
                <w:rPr>
                  <w:rStyle w:val="Hyperlink"/>
                  <w:rFonts w:asciiTheme="minorHAnsi" w:hAnsiTheme="minorHAnsi" w:cstheme="minorHAnsi"/>
                  <w:sz w:val="22"/>
                  <w:lang w:val="en-GB"/>
                </w:rPr>
                <w:t>Global Fund Budgeting Guidelines.</w:t>
              </w:r>
            </w:hyperlink>
          </w:p>
        </w:tc>
      </w:tr>
      <w:tr w:rsidR="00D50F7A" w:rsidRPr="00B36199" w14:paraId="5AD3881C" w14:textId="77777777" w:rsidTr="00213ABA">
        <w:tc>
          <w:tcPr>
            <w:tcW w:w="305" w:type="pct"/>
          </w:tcPr>
          <w:p w14:paraId="63B36AFF"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2.</w:t>
            </w:r>
          </w:p>
        </w:tc>
        <w:tc>
          <w:tcPr>
            <w:tcW w:w="1237" w:type="pct"/>
          </w:tcPr>
          <w:p w14:paraId="751CA4AE" w14:textId="78408DE5" w:rsidR="00D50F7A" w:rsidRPr="00231F64" w:rsidRDefault="00D50F7A" w:rsidP="00231F64">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 xml:space="preserve">Assess whether the implementer has sufficiently detailed human resources management policies and procedures that conform to applicable local laws and regulations including </w:t>
            </w:r>
            <w:hyperlink r:id="rId15" w:history="1">
              <w:r w:rsidRPr="00235833">
                <w:rPr>
                  <w:rStyle w:val="Hyperlink"/>
                  <w:rFonts w:asciiTheme="minorHAnsi" w:hAnsiTheme="minorHAnsi" w:cstheme="minorHAnsi"/>
                  <w:sz w:val="22"/>
                  <w:lang w:val="en-GB"/>
                </w:rPr>
                <w:t>Global Fund Budgeting Guidelines</w:t>
              </w:r>
            </w:hyperlink>
          </w:p>
        </w:tc>
        <w:tc>
          <w:tcPr>
            <w:tcW w:w="3458" w:type="pct"/>
          </w:tcPr>
          <w:p w14:paraId="66E6A490" w14:textId="77777777" w:rsidR="00D50F7A" w:rsidRPr="00231F64" w:rsidRDefault="00D50F7A" w:rsidP="00231F64">
            <w:p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Obtain the PR human resources policy and procedures manual. </w:t>
            </w:r>
            <w:proofErr w:type="gramStart"/>
            <w:r w:rsidRPr="00231F64">
              <w:rPr>
                <w:rFonts w:asciiTheme="minorHAnsi" w:hAnsiTheme="minorHAnsi" w:cstheme="minorHAnsi"/>
                <w:sz w:val="22"/>
              </w:rPr>
              <w:t>Review</w:t>
            </w:r>
            <w:proofErr w:type="gramEnd"/>
            <w:r w:rsidRPr="00231F64">
              <w:rPr>
                <w:rFonts w:asciiTheme="minorHAnsi" w:hAnsiTheme="minorHAnsi" w:cstheme="minorHAnsi"/>
                <w:sz w:val="22"/>
              </w:rPr>
              <w:t xml:space="preserve"> the manual for:</w:t>
            </w:r>
          </w:p>
          <w:p w14:paraId="3944242B" w14:textId="77777777" w:rsidR="00D50F7A" w:rsidRPr="00231F64" w:rsidRDefault="00D50F7A" w:rsidP="00231F64">
            <w:pPr>
              <w:pStyle w:val="ListParagraph"/>
              <w:numPr>
                <w:ilvl w:val="0"/>
                <w:numId w:val="38"/>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Compliance with local laws and regulations.</w:t>
            </w:r>
          </w:p>
          <w:p w14:paraId="062C6921" w14:textId="05578738" w:rsidR="00D50F7A" w:rsidRPr="00231F64" w:rsidRDefault="00D50F7A" w:rsidP="00231F64">
            <w:pPr>
              <w:pStyle w:val="ListParagraph"/>
              <w:numPr>
                <w:ilvl w:val="0"/>
                <w:numId w:val="38"/>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Completeness and comprehensiveness to address key HR management issues relating to recruitment, on-</w:t>
            </w:r>
            <w:r w:rsidR="00231F64" w:rsidRPr="00231F64">
              <w:rPr>
                <w:rFonts w:asciiTheme="minorHAnsi" w:hAnsiTheme="minorHAnsi" w:cstheme="minorHAnsi"/>
                <w:sz w:val="22"/>
              </w:rPr>
              <w:t>boarding, performance</w:t>
            </w:r>
            <w:r w:rsidRPr="00231F64">
              <w:rPr>
                <w:rFonts w:asciiTheme="minorHAnsi" w:hAnsiTheme="minorHAnsi" w:cstheme="minorHAnsi"/>
                <w:sz w:val="22"/>
              </w:rPr>
              <w:t xml:space="preserve"> management</w:t>
            </w:r>
            <w:r w:rsidR="00231F64">
              <w:rPr>
                <w:rFonts w:asciiTheme="minorHAnsi" w:hAnsiTheme="minorHAnsi" w:cstheme="minorHAnsi"/>
                <w:sz w:val="22"/>
              </w:rPr>
              <w:t xml:space="preserve"> and termination</w:t>
            </w:r>
            <w:r w:rsidRPr="00231F64">
              <w:rPr>
                <w:rFonts w:asciiTheme="minorHAnsi" w:hAnsiTheme="minorHAnsi" w:cstheme="minorHAnsi"/>
                <w:sz w:val="22"/>
              </w:rPr>
              <w:t>.</w:t>
            </w:r>
          </w:p>
          <w:p w14:paraId="70C9D2DA" w14:textId="77777777" w:rsidR="00D50F7A" w:rsidRPr="00231F64" w:rsidRDefault="00D50F7A" w:rsidP="00231F64">
            <w:pPr>
              <w:pStyle w:val="ListParagraph"/>
              <w:numPr>
                <w:ilvl w:val="0"/>
                <w:numId w:val="38"/>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Assess systems in place for staff separation, including notice period, handover, and full &amp; final settlements.</w:t>
            </w:r>
          </w:p>
          <w:p w14:paraId="15C8FE61" w14:textId="672129DC" w:rsidR="00D50F7A" w:rsidRPr="00231F64" w:rsidRDefault="00D50F7A" w:rsidP="00231F64">
            <w:pPr>
              <w:pStyle w:val="ListParagraph"/>
              <w:numPr>
                <w:ilvl w:val="0"/>
                <w:numId w:val="38"/>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Assess policies and procedures for hiring, internal transfers, staff evaluation, promotion, and salary adjustments.</w:t>
            </w:r>
          </w:p>
        </w:tc>
      </w:tr>
      <w:tr w:rsidR="00D50F7A" w:rsidRPr="00B36199" w14:paraId="7FEA4D1F" w14:textId="77777777" w:rsidTr="00213ABA">
        <w:tc>
          <w:tcPr>
            <w:tcW w:w="305" w:type="pct"/>
          </w:tcPr>
          <w:p w14:paraId="00196ED8"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3</w:t>
            </w:r>
          </w:p>
        </w:tc>
        <w:tc>
          <w:tcPr>
            <w:tcW w:w="1237" w:type="pct"/>
          </w:tcPr>
          <w:p w14:paraId="63B897D1" w14:textId="77777777" w:rsidR="00D50F7A" w:rsidRDefault="00D50F7A" w:rsidP="00213ABA">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 xml:space="preserve">Assess whether terms of reference including job descriptions and job specifications exist for GF financed staff, properly documented, and communicated to ensure that every staff member is clear on his/her role in the organization or function and to ensure the most efficient utilization of human resources. </w:t>
            </w:r>
          </w:p>
          <w:p w14:paraId="18B94FC7" w14:textId="1399BF12" w:rsidR="00213ABA" w:rsidRPr="00231F64" w:rsidRDefault="00213ABA" w:rsidP="00213ABA">
            <w:pPr>
              <w:spacing w:before="100" w:after="100" w:line="240" w:lineRule="auto"/>
              <w:rPr>
                <w:rFonts w:asciiTheme="minorHAnsi" w:hAnsiTheme="minorHAnsi" w:cstheme="minorHAnsi"/>
                <w:sz w:val="22"/>
                <w:lang w:val="en-GB"/>
              </w:rPr>
            </w:pPr>
          </w:p>
        </w:tc>
        <w:tc>
          <w:tcPr>
            <w:tcW w:w="3458" w:type="pct"/>
          </w:tcPr>
          <w:p w14:paraId="1836474F" w14:textId="77777777" w:rsidR="00D50F7A" w:rsidRPr="00231F64" w:rsidRDefault="00D50F7A" w:rsidP="00213ABA">
            <w:pPr>
              <w:pStyle w:val="ListParagraph"/>
              <w:numPr>
                <w:ilvl w:val="0"/>
                <w:numId w:val="39"/>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Obtain the PR policy for recruitment. Assess the policy to ensure it includes necessary provisions for fair and transparent recruitment practices.</w:t>
            </w:r>
          </w:p>
          <w:p w14:paraId="755A5625" w14:textId="77777777" w:rsidR="00D50F7A" w:rsidRPr="00231F64" w:rsidRDefault="00D50F7A" w:rsidP="00213ABA">
            <w:pPr>
              <w:pStyle w:val="ListParagraph"/>
              <w:numPr>
                <w:ilvl w:val="0"/>
                <w:numId w:val="39"/>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Obtain and review terms of reference/ job descriptions for selected staff to assess whether they are appropriately developed, properly documented, approved and communicated, to ensure that an employee is clear on his/ her role </w:t>
            </w:r>
            <w:proofErr w:type="gramStart"/>
            <w:r w:rsidRPr="00231F64">
              <w:rPr>
                <w:rFonts w:asciiTheme="minorHAnsi" w:hAnsiTheme="minorHAnsi" w:cstheme="minorHAnsi"/>
                <w:sz w:val="22"/>
              </w:rPr>
              <w:t>on</w:t>
            </w:r>
            <w:proofErr w:type="gramEnd"/>
            <w:r w:rsidRPr="00231F64">
              <w:rPr>
                <w:rFonts w:asciiTheme="minorHAnsi" w:hAnsiTheme="minorHAnsi" w:cstheme="minorHAnsi"/>
                <w:sz w:val="22"/>
              </w:rPr>
              <w:t xml:space="preserve"> the grant.</w:t>
            </w:r>
          </w:p>
          <w:p w14:paraId="25A7CF57" w14:textId="77777777" w:rsidR="00D50F7A" w:rsidRPr="00231F64" w:rsidRDefault="00D50F7A" w:rsidP="00213ABA">
            <w:pPr>
              <w:pStyle w:val="ListParagraph"/>
              <w:numPr>
                <w:ilvl w:val="0"/>
                <w:numId w:val="39"/>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staff qualifications against the assigned terms of reference.</w:t>
            </w:r>
          </w:p>
          <w:p w14:paraId="31CA06DC" w14:textId="77777777" w:rsidR="00D50F7A" w:rsidRPr="00231F64" w:rsidRDefault="00D50F7A" w:rsidP="00213ABA">
            <w:pPr>
              <w:pStyle w:val="ListParagraph"/>
              <w:numPr>
                <w:ilvl w:val="0"/>
                <w:numId w:val="39"/>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Sample positions that were recently recruited, review the entire recruitment cycle from advertisements, shortlisting, interview panels composition, and interview notes to gauge adherence to the policy. </w:t>
            </w:r>
          </w:p>
          <w:p w14:paraId="2E75FFFD" w14:textId="77777777" w:rsidR="00D50F7A" w:rsidRPr="00231F64" w:rsidRDefault="00D50F7A" w:rsidP="00231F64">
            <w:pPr>
              <w:pStyle w:val="ListParagraph"/>
              <w:spacing w:before="100" w:after="100" w:line="240" w:lineRule="auto"/>
              <w:jc w:val="both"/>
              <w:rPr>
                <w:rFonts w:asciiTheme="minorHAnsi" w:hAnsiTheme="minorHAnsi" w:cstheme="minorHAnsi"/>
                <w:sz w:val="22"/>
              </w:rPr>
            </w:pPr>
          </w:p>
        </w:tc>
      </w:tr>
      <w:tr w:rsidR="00D50F7A" w:rsidRPr="00B36199" w14:paraId="233155D6" w14:textId="77777777" w:rsidTr="00213ABA">
        <w:trPr>
          <w:trHeight w:val="1768"/>
        </w:trPr>
        <w:tc>
          <w:tcPr>
            <w:tcW w:w="305" w:type="pct"/>
          </w:tcPr>
          <w:p w14:paraId="5A9D91A6"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4</w:t>
            </w:r>
          </w:p>
        </w:tc>
        <w:tc>
          <w:tcPr>
            <w:tcW w:w="1237" w:type="pct"/>
          </w:tcPr>
          <w:p w14:paraId="69E98304" w14:textId="77777777" w:rsidR="00D50F7A" w:rsidRPr="00231F64" w:rsidRDefault="00D50F7A" w:rsidP="00231F64">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 xml:space="preserve">Assess whether employee salary structure is aligned to local salaries for comparable roles. Salaries should be set </w:t>
            </w:r>
            <w:r w:rsidRPr="00231F64">
              <w:rPr>
                <w:rFonts w:asciiTheme="minorHAnsi" w:hAnsiTheme="minorHAnsi" w:cstheme="minorHAnsi"/>
                <w:sz w:val="22"/>
                <w:lang w:val="en-GB"/>
              </w:rPr>
              <w:lastRenderedPageBreak/>
              <w:t xml:space="preserve">according to the level of the role and should take into consideration the skills and experience of the staff member performing the role. </w:t>
            </w:r>
          </w:p>
        </w:tc>
        <w:tc>
          <w:tcPr>
            <w:tcW w:w="3458" w:type="pct"/>
          </w:tcPr>
          <w:p w14:paraId="3E541801" w14:textId="77777777"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lastRenderedPageBreak/>
              <w:t>Obtain salary scale for the implementer and compare against market rates for comparable positions within comparable organizations, as per available data.</w:t>
            </w:r>
          </w:p>
          <w:p w14:paraId="3B29B940" w14:textId="77777777"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Obtain employee contracts and review on a sample basis that offered salaries are within the approved scale.</w:t>
            </w:r>
          </w:p>
          <w:p w14:paraId="4AB4B2C0" w14:textId="77777777"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lastRenderedPageBreak/>
              <w:t xml:space="preserve">Review approved salary levels for all GF grants and </w:t>
            </w:r>
            <w:proofErr w:type="gramStart"/>
            <w:r w:rsidRPr="00231F64">
              <w:rPr>
                <w:rFonts w:asciiTheme="minorHAnsi" w:hAnsiTheme="minorHAnsi" w:cstheme="minorHAnsi"/>
                <w:sz w:val="22"/>
              </w:rPr>
              <w:t>compare</w:t>
            </w:r>
            <w:proofErr w:type="gramEnd"/>
            <w:r w:rsidRPr="00231F64">
              <w:rPr>
                <w:rFonts w:asciiTheme="minorHAnsi" w:hAnsiTheme="minorHAnsi" w:cstheme="minorHAnsi"/>
                <w:sz w:val="22"/>
              </w:rPr>
              <w:t xml:space="preserve"> with the budgeted rates and market rates for comparable organizations.</w:t>
            </w:r>
          </w:p>
          <w:p w14:paraId="113A5C2D" w14:textId="77777777"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that salary costs charged to grants are in line with approved budget.</w:t>
            </w:r>
          </w:p>
          <w:p w14:paraId="06EED775" w14:textId="77777777"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Ensure all salary costs are budgeted and incurred in local currency (exceptions should be approved in writing by GF).</w:t>
            </w:r>
          </w:p>
          <w:p w14:paraId="13CC6452" w14:textId="68A13A32" w:rsidR="00D50F7A" w:rsidRPr="00231F64" w:rsidRDefault="00D50F7A" w:rsidP="00213ABA">
            <w:pPr>
              <w:pStyle w:val="ListParagraph"/>
              <w:numPr>
                <w:ilvl w:val="0"/>
                <w:numId w:val="40"/>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Check and validate that all statutory deductions are </w:t>
            </w:r>
            <w:r w:rsidR="00B56DD7" w:rsidRPr="00231F64">
              <w:rPr>
                <w:rFonts w:asciiTheme="minorHAnsi" w:hAnsiTheme="minorHAnsi" w:cstheme="minorHAnsi"/>
                <w:sz w:val="22"/>
              </w:rPr>
              <w:t>made</w:t>
            </w:r>
            <w:r w:rsidRPr="00231F64">
              <w:rPr>
                <w:rFonts w:asciiTheme="minorHAnsi" w:hAnsiTheme="minorHAnsi" w:cstheme="minorHAnsi"/>
                <w:sz w:val="22"/>
              </w:rPr>
              <w:t xml:space="preserve">, recorded, submitted to authorities and paid </w:t>
            </w:r>
            <w:r w:rsidR="00213ABA">
              <w:rPr>
                <w:rFonts w:asciiTheme="minorHAnsi" w:hAnsiTheme="minorHAnsi" w:cstheme="minorHAnsi"/>
                <w:sz w:val="22"/>
              </w:rPr>
              <w:t xml:space="preserve">in a </w:t>
            </w:r>
            <w:r w:rsidRPr="00231F64">
              <w:rPr>
                <w:rFonts w:asciiTheme="minorHAnsi" w:hAnsiTheme="minorHAnsi" w:cstheme="minorHAnsi"/>
                <w:sz w:val="22"/>
              </w:rPr>
              <w:t>timely</w:t>
            </w:r>
            <w:r w:rsidR="00213ABA">
              <w:rPr>
                <w:rFonts w:asciiTheme="minorHAnsi" w:hAnsiTheme="minorHAnsi" w:cstheme="minorHAnsi"/>
                <w:sz w:val="22"/>
              </w:rPr>
              <w:t xml:space="preserve"> manner</w:t>
            </w:r>
            <w:r w:rsidRPr="00231F64">
              <w:rPr>
                <w:rFonts w:asciiTheme="minorHAnsi" w:hAnsiTheme="minorHAnsi" w:cstheme="minorHAnsi"/>
                <w:sz w:val="22"/>
              </w:rPr>
              <w:t>.</w:t>
            </w:r>
          </w:p>
        </w:tc>
      </w:tr>
      <w:tr w:rsidR="00D50F7A" w:rsidRPr="00B36199" w14:paraId="13F92B0C" w14:textId="77777777" w:rsidTr="00213ABA">
        <w:tc>
          <w:tcPr>
            <w:tcW w:w="305" w:type="pct"/>
          </w:tcPr>
          <w:p w14:paraId="36B6C77D"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lastRenderedPageBreak/>
              <w:t>5</w:t>
            </w:r>
          </w:p>
        </w:tc>
        <w:tc>
          <w:tcPr>
            <w:tcW w:w="1237" w:type="pct"/>
          </w:tcPr>
          <w:p w14:paraId="1D0FCA99" w14:textId="77777777" w:rsidR="00D50F7A" w:rsidRPr="00231F64" w:rsidRDefault="00D50F7A" w:rsidP="00231F64">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Assess controls over payroll processes and management – ensuring adequate segregation of duties in preparation and payment of payroll, sufficient supporting documents exist, payroll costs are timely posted in the accounting books and regular reconciliation is performed.</w:t>
            </w:r>
          </w:p>
          <w:p w14:paraId="01DC0E4D" w14:textId="77777777" w:rsidR="00D50F7A" w:rsidRPr="00231F64" w:rsidRDefault="00D50F7A" w:rsidP="00231F64">
            <w:pPr>
              <w:spacing w:before="100" w:after="100" w:line="240" w:lineRule="auto"/>
              <w:rPr>
                <w:rFonts w:asciiTheme="minorHAnsi" w:hAnsiTheme="minorHAnsi" w:cstheme="minorHAnsi"/>
                <w:sz w:val="22"/>
                <w:lang w:val="en-GB"/>
              </w:rPr>
            </w:pPr>
          </w:p>
        </w:tc>
        <w:tc>
          <w:tcPr>
            <w:tcW w:w="3458" w:type="pct"/>
          </w:tcPr>
          <w:p w14:paraId="721D54B8" w14:textId="5AFC45D8"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procedures around maintenance of personnel files</w:t>
            </w:r>
            <w:r w:rsidR="00213ABA">
              <w:rPr>
                <w:rFonts w:asciiTheme="minorHAnsi" w:hAnsiTheme="minorHAnsi" w:cstheme="minorHAnsi"/>
                <w:sz w:val="22"/>
              </w:rPr>
              <w:t>.</w:t>
            </w:r>
          </w:p>
          <w:p w14:paraId="6A481240"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Review and confirm whether adequate segregation of duties exists in preparation and payment of payroll. </w:t>
            </w:r>
          </w:p>
          <w:p w14:paraId="69F1184F"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Review procedures to ensure that payroll is prepared based on appropriate supporting documents (e.g. contract, time sheets, and relevant laws and regulations) and should be approved by competent authority. </w:t>
            </w:r>
          </w:p>
          <w:p w14:paraId="613E8097"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processes and procedures to ensure that payroll transactions are posted accurately and in the proper accounting period.</w:t>
            </w:r>
          </w:p>
          <w:p w14:paraId="35D7FE4B"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Review payroll payment reconciliations, including clear explanations for changes in gross pay between one month and another. </w:t>
            </w:r>
          </w:p>
          <w:p w14:paraId="3A434A21"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that payroll is prepared in the local currency for all staff (note any exceptions and approval from GF where applicable).</w:t>
            </w:r>
          </w:p>
          <w:p w14:paraId="427FA762"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Verify that all statutory deductions are made accurately and remitted on a timely basis. </w:t>
            </w:r>
          </w:p>
          <w:p w14:paraId="36453ACF" w14:textId="77777777"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Ensure payroll amounts equal the relevant cash outflow and amounts posted in the GL.</w:t>
            </w:r>
          </w:p>
          <w:p w14:paraId="7C924F4D" w14:textId="4899A153" w:rsidR="00D50F7A" w:rsidRPr="00231F64" w:rsidRDefault="00D50F7A" w:rsidP="00213ABA">
            <w:pPr>
              <w:pStyle w:val="ListParagraph"/>
              <w:numPr>
                <w:ilvl w:val="0"/>
                <w:numId w:val="41"/>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Evaluate controls ensuring that the PR does not overcharge donors for staff working on </w:t>
            </w:r>
            <w:r w:rsidR="000D469B" w:rsidRPr="00231F64">
              <w:rPr>
                <w:rFonts w:asciiTheme="minorHAnsi" w:hAnsiTheme="minorHAnsi" w:cstheme="minorHAnsi"/>
                <w:sz w:val="22"/>
              </w:rPr>
              <w:t>a proportion</w:t>
            </w:r>
            <w:r w:rsidRPr="00231F64">
              <w:rPr>
                <w:rFonts w:asciiTheme="minorHAnsi" w:hAnsiTheme="minorHAnsi" w:cstheme="minorHAnsi"/>
                <w:sz w:val="22"/>
              </w:rPr>
              <w:t xml:space="preserve"> of Level of Effort (LOE) basis.</w:t>
            </w:r>
          </w:p>
        </w:tc>
      </w:tr>
      <w:tr w:rsidR="00D50F7A" w:rsidRPr="00B36199" w14:paraId="444BA793" w14:textId="77777777" w:rsidTr="00213ABA">
        <w:tc>
          <w:tcPr>
            <w:tcW w:w="305" w:type="pct"/>
          </w:tcPr>
          <w:p w14:paraId="58F51864" w14:textId="77777777" w:rsidR="00D50F7A" w:rsidRPr="00267B9B"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6</w:t>
            </w:r>
          </w:p>
        </w:tc>
        <w:tc>
          <w:tcPr>
            <w:tcW w:w="1237" w:type="pct"/>
          </w:tcPr>
          <w:p w14:paraId="4A102E4D" w14:textId="71B0681D" w:rsidR="00D50F7A" w:rsidRPr="00231F64" w:rsidRDefault="00D50F7A" w:rsidP="002B7B72">
            <w:pPr>
              <w:spacing w:before="100" w:after="100" w:line="240" w:lineRule="auto"/>
              <w:rPr>
                <w:rFonts w:asciiTheme="minorHAnsi" w:hAnsiTheme="minorHAnsi" w:cstheme="minorHAnsi"/>
                <w:sz w:val="22"/>
                <w:lang w:val="en-GB"/>
              </w:rPr>
            </w:pPr>
            <w:r w:rsidRPr="00231F64">
              <w:rPr>
                <w:rFonts w:asciiTheme="minorHAnsi" w:hAnsiTheme="minorHAnsi" w:cstheme="minorHAnsi"/>
                <w:sz w:val="22"/>
                <w:lang w:val="en-GB"/>
              </w:rPr>
              <w:t xml:space="preserve">Verify that allowances provided to staff and charged to the grant funds meet the GF guidelines provisions, in particular par.1.10 and 1.11 of the </w:t>
            </w:r>
            <w:hyperlink r:id="rId16" w:history="1">
              <w:r w:rsidRPr="00231F64">
                <w:rPr>
                  <w:rStyle w:val="Hyperlink"/>
                  <w:rFonts w:asciiTheme="minorHAnsi" w:hAnsiTheme="minorHAnsi" w:cstheme="minorHAnsi"/>
                  <w:sz w:val="22"/>
                  <w:lang w:val="en-GB"/>
                </w:rPr>
                <w:t>Operational Guidance for Grant Budgeting</w:t>
              </w:r>
            </w:hyperlink>
            <w:r w:rsidRPr="00231F64">
              <w:rPr>
                <w:rFonts w:asciiTheme="minorHAnsi" w:hAnsiTheme="minorHAnsi" w:cstheme="minorHAnsi"/>
                <w:sz w:val="22"/>
                <w:lang w:val="en-GB"/>
              </w:rPr>
              <w:t xml:space="preserve"> </w:t>
            </w:r>
          </w:p>
        </w:tc>
        <w:tc>
          <w:tcPr>
            <w:tcW w:w="3458" w:type="pct"/>
          </w:tcPr>
          <w:p w14:paraId="69CD1457" w14:textId="77777777" w:rsidR="00D50F7A" w:rsidRPr="00231F64" w:rsidRDefault="00D50F7A" w:rsidP="00231F64">
            <w:p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As part of the review obtain the following documents:</w:t>
            </w:r>
          </w:p>
          <w:p w14:paraId="7B923BAC" w14:textId="477CD613" w:rsidR="00D50F7A" w:rsidRPr="00231F64" w:rsidRDefault="00D50F7A" w:rsidP="000D469B">
            <w:pPr>
              <w:pStyle w:val="ListParagraph"/>
              <w:numPr>
                <w:ilvl w:val="0"/>
                <w:numId w:val="42"/>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 xml:space="preserve">Obtain and review list of all allowances paid out of the grant funds and assess </w:t>
            </w:r>
            <w:r w:rsidR="000D469B" w:rsidRPr="00231F64">
              <w:rPr>
                <w:rFonts w:asciiTheme="minorHAnsi" w:hAnsiTheme="minorHAnsi" w:cstheme="minorHAnsi"/>
                <w:sz w:val="22"/>
              </w:rPr>
              <w:t>whether they</w:t>
            </w:r>
            <w:r w:rsidRPr="00231F64">
              <w:rPr>
                <w:rFonts w:asciiTheme="minorHAnsi" w:hAnsiTheme="minorHAnsi" w:cstheme="minorHAnsi"/>
                <w:sz w:val="22"/>
              </w:rPr>
              <w:t xml:space="preserve"> qualify as per the Global </w:t>
            </w:r>
            <w:r w:rsidR="000D469B" w:rsidRPr="00231F64">
              <w:rPr>
                <w:rFonts w:asciiTheme="minorHAnsi" w:hAnsiTheme="minorHAnsi" w:cstheme="minorHAnsi"/>
                <w:sz w:val="22"/>
              </w:rPr>
              <w:t>Fund budgeting</w:t>
            </w:r>
            <w:r w:rsidRPr="00231F64">
              <w:rPr>
                <w:rFonts w:asciiTheme="minorHAnsi" w:hAnsiTheme="minorHAnsi" w:cstheme="minorHAnsi"/>
                <w:sz w:val="22"/>
              </w:rPr>
              <w:t xml:space="preserve"> guidelines.</w:t>
            </w:r>
          </w:p>
          <w:p w14:paraId="34082F2B" w14:textId="77777777" w:rsidR="00D50F7A" w:rsidRPr="00231F64" w:rsidRDefault="00D50F7A" w:rsidP="000D469B">
            <w:pPr>
              <w:pStyle w:val="ListParagraph"/>
              <w:numPr>
                <w:ilvl w:val="0"/>
                <w:numId w:val="42"/>
              </w:numPr>
              <w:spacing w:before="100" w:after="100" w:line="240" w:lineRule="auto"/>
              <w:jc w:val="both"/>
              <w:rPr>
                <w:rFonts w:asciiTheme="minorHAnsi" w:hAnsiTheme="minorHAnsi" w:cstheme="minorHAnsi"/>
                <w:sz w:val="22"/>
              </w:rPr>
            </w:pPr>
            <w:r w:rsidRPr="00231F64">
              <w:rPr>
                <w:rFonts w:asciiTheme="minorHAnsi" w:hAnsiTheme="minorHAnsi" w:cstheme="minorHAnsi"/>
                <w:sz w:val="22"/>
              </w:rPr>
              <w:t>Review policies relating to allowances to ensure what is included within the GF grants conforms to the PR policies and practices.</w:t>
            </w:r>
          </w:p>
          <w:p w14:paraId="4D7B7F0F" w14:textId="77777777" w:rsidR="00D073B0" w:rsidRDefault="00D073B0" w:rsidP="00231F64">
            <w:pPr>
              <w:pStyle w:val="ListParagraph"/>
              <w:spacing w:before="100" w:after="100" w:line="240" w:lineRule="auto"/>
              <w:jc w:val="both"/>
              <w:rPr>
                <w:rFonts w:asciiTheme="minorHAnsi" w:hAnsiTheme="minorHAnsi" w:cstheme="minorHAnsi"/>
                <w:sz w:val="22"/>
              </w:rPr>
            </w:pPr>
          </w:p>
          <w:p w14:paraId="73D813F6" w14:textId="77777777" w:rsidR="00D073B0" w:rsidRDefault="00D073B0" w:rsidP="00231F64">
            <w:pPr>
              <w:pStyle w:val="ListParagraph"/>
              <w:spacing w:before="100" w:after="100" w:line="240" w:lineRule="auto"/>
              <w:jc w:val="both"/>
              <w:rPr>
                <w:rFonts w:asciiTheme="minorHAnsi" w:hAnsiTheme="minorHAnsi" w:cstheme="minorHAnsi"/>
                <w:sz w:val="22"/>
              </w:rPr>
            </w:pPr>
          </w:p>
          <w:p w14:paraId="39065DDD" w14:textId="77777777" w:rsidR="00D073B0" w:rsidRPr="00D073B0" w:rsidRDefault="00D073B0" w:rsidP="00D073B0">
            <w:pPr>
              <w:spacing w:before="100" w:after="100" w:line="240" w:lineRule="auto"/>
              <w:jc w:val="both"/>
              <w:rPr>
                <w:rFonts w:asciiTheme="minorHAnsi" w:hAnsiTheme="minorHAnsi" w:cstheme="minorHAnsi"/>
                <w:sz w:val="22"/>
              </w:rPr>
            </w:pPr>
          </w:p>
        </w:tc>
      </w:tr>
      <w:tr w:rsidR="00D50F7A" w:rsidRPr="00B36199" w14:paraId="471EEFB3" w14:textId="77777777" w:rsidTr="00213ABA">
        <w:tc>
          <w:tcPr>
            <w:tcW w:w="305" w:type="pct"/>
          </w:tcPr>
          <w:p w14:paraId="25688666" w14:textId="77777777" w:rsidR="00D50F7A" w:rsidRPr="00267B9B"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7</w:t>
            </w:r>
          </w:p>
        </w:tc>
        <w:tc>
          <w:tcPr>
            <w:tcW w:w="1237" w:type="pct"/>
          </w:tcPr>
          <w:p w14:paraId="35F8C249" w14:textId="74A6369E" w:rsidR="00D50F7A" w:rsidRPr="00267B9B"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t>Assess the implementer performance management system and staff capacity building plan</w:t>
            </w:r>
            <w:r w:rsidR="002536D6">
              <w:rPr>
                <w:rFonts w:asciiTheme="minorHAnsi" w:eastAsia="Times New Roman" w:hAnsiTheme="minorHAnsi" w:cstheme="minorHAnsi"/>
                <w:sz w:val="22"/>
              </w:rPr>
              <w:t>.</w:t>
            </w:r>
          </w:p>
        </w:tc>
        <w:tc>
          <w:tcPr>
            <w:tcW w:w="3458" w:type="pct"/>
          </w:tcPr>
          <w:p w14:paraId="23422C15" w14:textId="77777777" w:rsidR="00D50F7A" w:rsidRDefault="00D50F7A" w:rsidP="004C7E86">
            <w:pPr>
              <w:pStyle w:val="ListParagraph"/>
              <w:numPr>
                <w:ilvl w:val="0"/>
                <w:numId w:val="45"/>
              </w:numPr>
              <w:spacing w:before="100" w:after="100" w:line="240" w:lineRule="auto"/>
              <w:jc w:val="both"/>
              <w:rPr>
                <w:rFonts w:asciiTheme="minorHAnsi" w:hAnsiTheme="minorHAnsi" w:cstheme="minorHAnsi"/>
                <w:sz w:val="22"/>
              </w:rPr>
            </w:pPr>
            <w:r>
              <w:rPr>
                <w:rFonts w:asciiTheme="minorHAnsi" w:hAnsiTheme="minorHAnsi" w:cstheme="minorHAnsi"/>
                <w:sz w:val="22"/>
              </w:rPr>
              <w:t xml:space="preserve">Review policies and practices for objective setting, performance evaluation and training </w:t>
            </w:r>
          </w:p>
          <w:p w14:paraId="3CA1F8FF" w14:textId="00D65570" w:rsidR="00D50F7A" w:rsidRDefault="00D50F7A" w:rsidP="004C7E86">
            <w:pPr>
              <w:pStyle w:val="ListParagraph"/>
              <w:numPr>
                <w:ilvl w:val="0"/>
                <w:numId w:val="45"/>
              </w:numPr>
              <w:spacing w:before="100" w:after="100" w:line="240" w:lineRule="auto"/>
              <w:jc w:val="both"/>
              <w:rPr>
                <w:rFonts w:asciiTheme="minorHAnsi" w:hAnsiTheme="minorHAnsi" w:cstheme="minorHAnsi"/>
                <w:sz w:val="22"/>
              </w:rPr>
            </w:pPr>
            <w:r>
              <w:rPr>
                <w:rFonts w:asciiTheme="minorHAnsi" w:hAnsiTheme="minorHAnsi" w:cstheme="minorHAnsi"/>
                <w:sz w:val="22"/>
              </w:rPr>
              <w:t>On a sample basis, review objectives, performance evaluation and ratings for selected staff</w:t>
            </w:r>
            <w:r w:rsidR="002536D6">
              <w:rPr>
                <w:rFonts w:asciiTheme="minorHAnsi" w:hAnsiTheme="minorHAnsi" w:cstheme="minorHAnsi"/>
                <w:sz w:val="22"/>
              </w:rPr>
              <w:t>.</w:t>
            </w:r>
          </w:p>
          <w:p w14:paraId="2CDA2089" w14:textId="399849C2" w:rsidR="00D50F7A" w:rsidRPr="001F2DD0" w:rsidRDefault="00D50F7A" w:rsidP="00CA065F">
            <w:pPr>
              <w:pStyle w:val="ListParagraph"/>
              <w:numPr>
                <w:ilvl w:val="0"/>
                <w:numId w:val="45"/>
              </w:numPr>
              <w:spacing w:before="100" w:after="100" w:line="240" w:lineRule="auto"/>
              <w:jc w:val="both"/>
              <w:rPr>
                <w:rFonts w:asciiTheme="minorHAnsi" w:hAnsiTheme="minorHAnsi" w:cstheme="minorHAnsi"/>
                <w:sz w:val="22"/>
              </w:rPr>
            </w:pPr>
            <w:r>
              <w:rPr>
                <w:rFonts w:asciiTheme="minorHAnsi" w:hAnsiTheme="minorHAnsi" w:cstheme="minorHAnsi"/>
                <w:sz w:val="22"/>
              </w:rPr>
              <w:t>Review staff training records</w:t>
            </w:r>
            <w:r w:rsidR="002536D6">
              <w:rPr>
                <w:rFonts w:asciiTheme="minorHAnsi" w:hAnsiTheme="minorHAnsi" w:cstheme="minorHAnsi"/>
                <w:sz w:val="22"/>
              </w:rPr>
              <w:t>.</w:t>
            </w:r>
            <w:r>
              <w:rPr>
                <w:rFonts w:asciiTheme="minorHAnsi" w:hAnsiTheme="minorHAnsi" w:cstheme="minorHAnsi"/>
                <w:sz w:val="22"/>
              </w:rPr>
              <w:t xml:space="preserve"> </w:t>
            </w:r>
          </w:p>
        </w:tc>
      </w:tr>
      <w:tr w:rsidR="00D50F7A" w:rsidRPr="00B36199" w14:paraId="49771581" w14:textId="77777777" w:rsidTr="00213ABA">
        <w:tc>
          <w:tcPr>
            <w:tcW w:w="305" w:type="pct"/>
          </w:tcPr>
          <w:p w14:paraId="08DE8E42" w14:textId="77777777" w:rsidR="00D50F7A" w:rsidRPr="00B36199" w:rsidRDefault="00D50F7A" w:rsidP="00D50F7A">
            <w:pPr>
              <w:tabs>
                <w:tab w:val="left" w:pos="1704"/>
                <w:tab w:val="left" w:pos="1917"/>
              </w:tabs>
              <w:spacing w:before="100" w:after="100" w:line="240" w:lineRule="auto"/>
              <w:ind w:right="31"/>
              <w:rPr>
                <w:rFonts w:asciiTheme="minorHAnsi" w:eastAsia="Times New Roman" w:hAnsiTheme="minorHAnsi" w:cstheme="minorHAnsi"/>
                <w:sz w:val="22"/>
              </w:rPr>
            </w:pPr>
            <w:r>
              <w:rPr>
                <w:rFonts w:asciiTheme="minorHAnsi" w:eastAsia="Times New Roman" w:hAnsiTheme="minorHAnsi" w:cstheme="minorHAnsi"/>
                <w:sz w:val="22"/>
              </w:rPr>
              <w:lastRenderedPageBreak/>
              <w:t>8</w:t>
            </w:r>
          </w:p>
        </w:tc>
        <w:tc>
          <w:tcPr>
            <w:tcW w:w="1237" w:type="pct"/>
          </w:tcPr>
          <w:p w14:paraId="5D04207D" w14:textId="27EA4C6E" w:rsidR="00D50F7A" w:rsidRPr="00B36199" w:rsidRDefault="00D50F7A" w:rsidP="00D50F7A">
            <w:pPr>
              <w:spacing w:before="100" w:after="100" w:line="240" w:lineRule="auto"/>
              <w:rPr>
                <w:rFonts w:asciiTheme="minorHAnsi" w:hAnsiTheme="minorHAnsi"/>
                <w:sz w:val="22"/>
              </w:rPr>
            </w:pPr>
            <w:r w:rsidRPr="2D478F44">
              <w:rPr>
                <w:rFonts w:asciiTheme="minorHAnsi" w:hAnsiTheme="minorHAnsi"/>
                <w:sz w:val="22"/>
              </w:rPr>
              <w:t>Verify written policies and standards are in place</w:t>
            </w:r>
            <w:r w:rsidR="0030509A">
              <w:rPr>
                <w:rFonts w:asciiTheme="minorHAnsi" w:hAnsiTheme="minorHAnsi"/>
                <w:sz w:val="22"/>
              </w:rPr>
              <w:t>,</w:t>
            </w:r>
            <w:r w:rsidRPr="2D478F44">
              <w:rPr>
                <w:rFonts w:asciiTheme="minorHAnsi" w:hAnsiTheme="minorHAnsi"/>
                <w:sz w:val="22"/>
              </w:rPr>
              <w:t xml:space="preserve"> </w:t>
            </w:r>
            <w:r>
              <w:rPr>
                <w:rFonts w:asciiTheme="minorHAnsi" w:hAnsiTheme="minorHAnsi"/>
                <w:sz w:val="22"/>
              </w:rPr>
              <w:t>in respect of</w:t>
            </w:r>
            <w:r w:rsidRPr="2D478F44">
              <w:rPr>
                <w:rFonts w:asciiTheme="minorHAnsi" w:hAnsiTheme="minorHAnsi"/>
                <w:sz w:val="22"/>
              </w:rPr>
              <w:t xml:space="preserve"> ethical </w:t>
            </w:r>
            <w:r w:rsidR="0030509A" w:rsidRPr="2D478F44">
              <w:rPr>
                <w:rFonts w:asciiTheme="minorHAnsi" w:hAnsiTheme="minorHAnsi"/>
                <w:sz w:val="22"/>
              </w:rPr>
              <w:t>behavior</w:t>
            </w:r>
            <w:r w:rsidRPr="2D478F44">
              <w:rPr>
                <w:rFonts w:asciiTheme="minorHAnsi" w:hAnsiTheme="minorHAnsi"/>
                <w:sz w:val="22"/>
              </w:rPr>
              <w:t xml:space="preserve"> (including guidance on “conflict of interest”, “related party transactions” and whistleblowing) </w:t>
            </w:r>
            <w:r>
              <w:rPr>
                <w:rFonts w:asciiTheme="minorHAnsi" w:hAnsiTheme="minorHAnsi"/>
                <w:sz w:val="22"/>
              </w:rPr>
              <w:t>and they</w:t>
            </w:r>
            <w:r w:rsidRPr="2D478F44">
              <w:rPr>
                <w:rFonts w:asciiTheme="minorHAnsi" w:hAnsiTheme="minorHAnsi"/>
                <w:sz w:val="22"/>
              </w:rPr>
              <w:t xml:space="preserve"> are </w:t>
            </w:r>
            <w:r>
              <w:rPr>
                <w:rFonts w:asciiTheme="minorHAnsi" w:hAnsiTheme="minorHAnsi"/>
                <w:sz w:val="22"/>
              </w:rPr>
              <w:t>communicated and available</w:t>
            </w:r>
            <w:r w:rsidRPr="2D478F44">
              <w:rPr>
                <w:rFonts w:asciiTheme="minorHAnsi" w:hAnsiTheme="minorHAnsi"/>
                <w:sz w:val="22"/>
              </w:rPr>
              <w:t xml:space="preserve"> to all staff members</w:t>
            </w:r>
            <w:r w:rsidR="003B1629">
              <w:rPr>
                <w:rFonts w:asciiTheme="minorHAnsi" w:hAnsiTheme="minorHAnsi"/>
                <w:sz w:val="22"/>
              </w:rPr>
              <w:t>. T</w:t>
            </w:r>
            <w:r w:rsidRPr="2D478F44">
              <w:rPr>
                <w:rFonts w:asciiTheme="minorHAnsi" w:hAnsiTheme="minorHAnsi"/>
                <w:sz w:val="22"/>
              </w:rPr>
              <w:t xml:space="preserve">raining </w:t>
            </w:r>
            <w:r w:rsidR="003B1629">
              <w:rPr>
                <w:rFonts w:asciiTheme="minorHAnsi" w:hAnsiTheme="minorHAnsi"/>
                <w:sz w:val="22"/>
              </w:rPr>
              <w:t xml:space="preserve">is </w:t>
            </w:r>
            <w:r w:rsidRPr="2D478F44">
              <w:rPr>
                <w:rFonts w:asciiTheme="minorHAnsi" w:hAnsiTheme="minorHAnsi"/>
                <w:sz w:val="22"/>
              </w:rPr>
              <w:t xml:space="preserve">provided on standards for ethical </w:t>
            </w:r>
            <w:r w:rsidR="003B1629" w:rsidRPr="2D478F44">
              <w:rPr>
                <w:rFonts w:asciiTheme="minorHAnsi" w:hAnsiTheme="minorHAnsi"/>
                <w:sz w:val="22"/>
              </w:rPr>
              <w:t>behavior</w:t>
            </w:r>
            <w:r w:rsidRPr="2D478F44">
              <w:rPr>
                <w:rFonts w:asciiTheme="minorHAnsi" w:hAnsiTheme="minorHAnsi"/>
                <w:sz w:val="22"/>
              </w:rPr>
              <w:t xml:space="preserve"> to all employees</w:t>
            </w:r>
            <w:r w:rsidR="003B1629">
              <w:rPr>
                <w:rFonts w:asciiTheme="minorHAnsi" w:hAnsiTheme="minorHAnsi"/>
                <w:sz w:val="22"/>
              </w:rPr>
              <w:t>.</w:t>
            </w:r>
          </w:p>
        </w:tc>
        <w:tc>
          <w:tcPr>
            <w:tcW w:w="3458" w:type="pct"/>
          </w:tcPr>
          <w:p w14:paraId="025F4331" w14:textId="77777777" w:rsidR="00D50F7A" w:rsidRPr="00B77063"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sidRPr="00B77063">
              <w:rPr>
                <w:rFonts w:asciiTheme="minorHAnsi" w:hAnsiTheme="minorHAnsi" w:cstheme="minorHAnsi"/>
                <w:sz w:val="22"/>
                <w:lang w:val="en-GB"/>
              </w:rPr>
              <w:t xml:space="preserve">Obtain the implementer’s internal policy manual and review to ascertain the existence of conflict of interest, anti-fraud, and non-discrimination policies. </w:t>
            </w:r>
          </w:p>
          <w:p w14:paraId="1BA151DF" w14:textId="77777777" w:rsidR="00D50F7A"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sidRPr="00B77063">
              <w:rPr>
                <w:rFonts w:asciiTheme="minorHAnsi" w:hAnsiTheme="minorHAnsi" w:cstheme="minorHAnsi"/>
                <w:sz w:val="22"/>
                <w:lang w:val="en-GB"/>
              </w:rPr>
              <w:t xml:space="preserve">Interview a sample of staff to gauge their understanding of the stated policies around conflict of interest, anti-fraud, non-discrimination (i.e. Do and Don’ts) and reporting mechanism. </w:t>
            </w:r>
          </w:p>
          <w:p w14:paraId="16CE8BCB" w14:textId="2D06AAC3" w:rsidR="00D50F7A"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Review records of conflict-of-interest declaration for staff</w:t>
            </w:r>
            <w:r w:rsidR="002A16F4">
              <w:rPr>
                <w:rFonts w:asciiTheme="minorHAnsi" w:hAnsiTheme="minorHAnsi" w:cstheme="minorHAnsi"/>
                <w:sz w:val="22"/>
                <w:lang w:val="en-GB"/>
              </w:rPr>
              <w:t>.</w:t>
            </w:r>
          </w:p>
          <w:p w14:paraId="0CD5A292" w14:textId="42F0DACC" w:rsidR="00D50F7A" w:rsidRPr="00B77063"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Obtain and review logs of all suspected and confirmed fraud cases</w:t>
            </w:r>
            <w:r w:rsidR="002A16F4">
              <w:rPr>
                <w:rFonts w:asciiTheme="minorHAnsi" w:hAnsiTheme="minorHAnsi" w:cstheme="minorHAnsi"/>
                <w:sz w:val="22"/>
                <w:lang w:val="en-GB"/>
              </w:rPr>
              <w:t>.</w:t>
            </w:r>
            <w:r>
              <w:rPr>
                <w:rFonts w:asciiTheme="minorHAnsi" w:hAnsiTheme="minorHAnsi" w:cstheme="minorHAnsi"/>
                <w:sz w:val="22"/>
                <w:lang w:val="en-GB"/>
              </w:rPr>
              <w:t xml:space="preserve"> </w:t>
            </w:r>
          </w:p>
          <w:p w14:paraId="7ACA7AE0" w14:textId="77777777" w:rsidR="00D50F7A" w:rsidRPr="00B77063"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sidRPr="00B77063">
              <w:rPr>
                <w:rFonts w:asciiTheme="minorHAnsi" w:hAnsiTheme="minorHAnsi" w:cstheme="minorHAnsi"/>
                <w:sz w:val="22"/>
                <w:lang w:val="en-GB"/>
              </w:rPr>
              <w:t xml:space="preserve">Obtain a register/platform of all training offered at implementer and confirm whether conflict of interest, anti-fraud, non-discrimination policies were covered.  </w:t>
            </w:r>
          </w:p>
          <w:p w14:paraId="44D8DA49" w14:textId="77777777" w:rsidR="00D50F7A" w:rsidRPr="00B77063"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lang w:val="en-GB"/>
              </w:rPr>
            </w:pPr>
            <w:r w:rsidRPr="00B77063">
              <w:rPr>
                <w:rFonts w:asciiTheme="minorHAnsi" w:hAnsiTheme="minorHAnsi" w:cstheme="minorHAnsi"/>
                <w:sz w:val="22"/>
                <w:lang w:val="en-GB"/>
              </w:rPr>
              <w:t xml:space="preserve">Validate the existence of online platforms at PR for staff to refer on conflict of interest, anti-fraud, non-discrimination policies. </w:t>
            </w:r>
          </w:p>
          <w:p w14:paraId="4E3B068C" w14:textId="3E3CF0DB" w:rsidR="00D50F7A" w:rsidRPr="00B36199" w:rsidRDefault="00D50F7A" w:rsidP="002A16F4">
            <w:pPr>
              <w:pStyle w:val="ListParagraph"/>
              <w:numPr>
                <w:ilvl w:val="0"/>
                <w:numId w:val="46"/>
              </w:numPr>
              <w:shd w:val="clear" w:color="auto" w:fill="FFFFFF"/>
              <w:spacing w:before="100" w:after="100" w:line="240" w:lineRule="auto"/>
              <w:jc w:val="both"/>
              <w:rPr>
                <w:rFonts w:asciiTheme="minorHAnsi" w:hAnsiTheme="minorHAnsi" w:cstheme="minorHAnsi"/>
                <w:sz w:val="22"/>
              </w:rPr>
            </w:pPr>
            <w:r>
              <w:rPr>
                <w:rFonts w:asciiTheme="minorHAnsi" w:hAnsiTheme="minorHAnsi" w:cstheme="minorHAnsi"/>
                <w:sz w:val="22"/>
                <w:lang w:val="en-GB"/>
              </w:rPr>
              <w:t>Assess whether</w:t>
            </w:r>
            <w:r w:rsidRPr="00B77063">
              <w:rPr>
                <w:rFonts w:asciiTheme="minorHAnsi" w:hAnsiTheme="minorHAnsi" w:cstheme="minorHAnsi"/>
                <w:sz w:val="22"/>
                <w:lang w:val="en-GB"/>
              </w:rPr>
              <w:t xml:space="preserve"> the implementer has in place a </w:t>
            </w:r>
            <w:r>
              <w:rPr>
                <w:rFonts w:asciiTheme="minorHAnsi" w:hAnsiTheme="minorHAnsi" w:cstheme="minorHAnsi"/>
                <w:sz w:val="22"/>
                <w:lang w:val="en-GB"/>
              </w:rPr>
              <w:t>whistle blowing /</w:t>
            </w:r>
            <w:r w:rsidRPr="00B77063">
              <w:rPr>
                <w:rFonts w:asciiTheme="minorHAnsi" w:hAnsiTheme="minorHAnsi" w:cstheme="minorHAnsi"/>
                <w:sz w:val="22"/>
                <w:lang w:val="en-GB"/>
              </w:rPr>
              <w:t xml:space="preserve">reporting mechanism for </w:t>
            </w:r>
            <w:r>
              <w:rPr>
                <w:rFonts w:asciiTheme="minorHAnsi" w:hAnsiTheme="minorHAnsi" w:cstheme="minorHAnsi"/>
                <w:sz w:val="22"/>
                <w:lang w:val="en-GB"/>
              </w:rPr>
              <w:t>unethical behaviour</w:t>
            </w:r>
            <w:r w:rsidR="002A16F4">
              <w:rPr>
                <w:rFonts w:asciiTheme="minorHAnsi" w:hAnsiTheme="minorHAnsi" w:cstheme="minorHAnsi"/>
                <w:sz w:val="22"/>
                <w:lang w:val="en-GB"/>
              </w:rPr>
              <w:t>.</w:t>
            </w:r>
          </w:p>
        </w:tc>
      </w:tr>
    </w:tbl>
    <w:p w14:paraId="7880DE3C" w14:textId="77777777" w:rsidR="00D50F7A" w:rsidRDefault="00D50F7A" w:rsidP="00D50F7A">
      <w:pPr>
        <w:pStyle w:val="ListParagraph"/>
        <w:spacing w:before="100" w:after="100" w:line="240" w:lineRule="auto"/>
        <w:ind w:left="360"/>
        <w:rPr>
          <w:rFonts w:asciiTheme="majorHAnsi" w:hAnsiTheme="majorHAnsi" w:cstheme="minorHAnsi"/>
          <w:b/>
          <w:sz w:val="22"/>
          <w:u w:val="single"/>
          <w:lang w:val="en-GB"/>
        </w:rPr>
      </w:pPr>
    </w:p>
    <w:p w14:paraId="02DAA4FA" w14:textId="77777777" w:rsidR="00D50F7A" w:rsidRDefault="00D50F7A" w:rsidP="00D50F7A">
      <w:pPr>
        <w:pStyle w:val="ListParagraph"/>
        <w:spacing w:before="100" w:after="100" w:line="240" w:lineRule="auto"/>
        <w:ind w:left="360"/>
        <w:rPr>
          <w:rFonts w:asciiTheme="majorHAnsi" w:hAnsiTheme="majorHAnsi" w:cstheme="minorHAnsi"/>
          <w:b/>
          <w:sz w:val="22"/>
          <w:u w:val="single"/>
          <w:lang w:val="en-GB"/>
        </w:rPr>
      </w:pPr>
    </w:p>
    <w:p w14:paraId="18F7C3FE" w14:textId="77777777" w:rsidR="00D50F7A" w:rsidRPr="008B193A" w:rsidRDefault="00D50F7A" w:rsidP="00D50F7A">
      <w:pPr>
        <w:pStyle w:val="ListParagraph"/>
        <w:numPr>
          <w:ilvl w:val="0"/>
          <w:numId w:val="32"/>
        </w:numPr>
        <w:spacing w:before="100" w:after="100" w:line="240" w:lineRule="auto"/>
        <w:rPr>
          <w:rFonts w:asciiTheme="minorHAnsi" w:hAnsiTheme="minorHAnsi" w:cstheme="minorHAnsi"/>
          <w:b/>
          <w:sz w:val="22"/>
          <w:u w:val="single"/>
          <w:lang w:val="en-GB"/>
        </w:rPr>
      </w:pPr>
      <w:r w:rsidRPr="008B193A">
        <w:rPr>
          <w:rFonts w:asciiTheme="minorHAnsi" w:hAnsiTheme="minorHAnsi" w:cstheme="minorHAnsi"/>
          <w:b/>
          <w:sz w:val="22"/>
          <w:u w:val="single"/>
          <w:lang w:val="en-GB"/>
        </w:rPr>
        <w:t>Required Deliverable/Output</w:t>
      </w:r>
    </w:p>
    <w:p w14:paraId="7426B174" w14:textId="3B0B5D76" w:rsidR="00D50F7A" w:rsidRPr="0075306C" w:rsidRDefault="00733A7F" w:rsidP="00D50F7A">
      <w:pPr>
        <w:spacing w:before="100" w:after="100" w:line="240" w:lineRule="auto"/>
        <w:rPr>
          <w:rFonts w:cs="Arial"/>
          <w:sz w:val="20"/>
          <w:szCs w:val="20"/>
          <w:lang w:val="en-GB"/>
        </w:rPr>
      </w:pPr>
      <w:r>
        <w:rPr>
          <w:rFonts w:asciiTheme="minorHAnsi" w:hAnsiTheme="minorHAnsi" w:cstheme="minorHAnsi"/>
          <w:sz w:val="22"/>
          <w:lang w:val="en-GB"/>
        </w:rPr>
        <w:t xml:space="preserve">To document </w:t>
      </w:r>
      <w:r w:rsidR="00D50F7A" w:rsidRPr="00546A5B">
        <w:rPr>
          <w:rFonts w:asciiTheme="minorHAnsi" w:hAnsiTheme="minorHAnsi" w:cstheme="minorHAnsi"/>
          <w:sz w:val="22"/>
          <w:lang w:val="en-GB"/>
        </w:rPr>
        <w:t>the outcome</w:t>
      </w:r>
      <w:r w:rsidR="00D16C7B">
        <w:rPr>
          <w:rFonts w:asciiTheme="minorHAnsi" w:hAnsiTheme="minorHAnsi" w:cstheme="minorHAnsi"/>
          <w:sz w:val="22"/>
          <w:lang w:val="en-GB"/>
        </w:rPr>
        <w:t>s</w:t>
      </w:r>
      <w:r w:rsidR="00D50F7A" w:rsidRPr="00546A5B">
        <w:rPr>
          <w:rFonts w:asciiTheme="minorHAnsi" w:hAnsiTheme="minorHAnsi" w:cstheme="minorHAnsi"/>
          <w:sz w:val="22"/>
          <w:lang w:val="en-GB"/>
        </w:rPr>
        <w:t xml:space="preserve"> of the review, the Assurance provider will prepare and submit a detailed report including:</w:t>
      </w:r>
    </w:p>
    <w:p w14:paraId="0B72993E" w14:textId="77777777" w:rsidR="00D50F7A" w:rsidRDefault="00D50F7A" w:rsidP="00D50F7A">
      <w:pPr>
        <w:pStyle w:val="ListParagraph"/>
        <w:numPr>
          <w:ilvl w:val="0"/>
          <w:numId w:val="35"/>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Overall objectives of the review as per approved TOR</w:t>
      </w:r>
    </w:p>
    <w:p w14:paraId="466D9ACB" w14:textId="6C76C49B" w:rsidR="00D50F7A" w:rsidRDefault="00D50F7A" w:rsidP="00D50F7A">
      <w:pPr>
        <w:pStyle w:val="ListParagraph"/>
        <w:numPr>
          <w:ilvl w:val="0"/>
          <w:numId w:val="35"/>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 xml:space="preserve">Entities </w:t>
      </w:r>
      <w:r w:rsidR="00110DE8">
        <w:rPr>
          <w:rFonts w:asciiTheme="minorHAnsi" w:hAnsiTheme="minorHAnsi" w:cstheme="minorHAnsi"/>
          <w:sz w:val="22"/>
          <w:lang w:val="en-GB"/>
        </w:rPr>
        <w:t>covered by the assignment</w:t>
      </w:r>
      <w:r>
        <w:rPr>
          <w:rFonts w:asciiTheme="minorHAnsi" w:hAnsiTheme="minorHAnsi" w:cstheme="minorHAnsi"/>
          <w:sz w:val="22"/>
          <w:lang w:val="en-GB"/>
        </w:rPr>
        <w:t xml:space="preserve">, period and sample under review as applicable </w:t>
      </w:r>
    </w:p>
    <w:p w14:paraId="75D82B38" w14:textId="1E6B0360" w:rsidR="00D50F7A" w:rsidRDefault="00D50F7A" w:rsidP="00D50F7A">
      <w:pPr>
        <w:pStyle w:val="ListParagraph"/>
        <w:numPr>
          <w:ilvl w:val="0"/>
          <w:numId w:val="35"/>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Main findings against each of the specific areas of the review highlighting any identified gaps in policy, process, and controls – specific to each implementer</w:t>
      </w:r>
      <w:r w:rsidR="00C255AC">
        <w:rPr>
          <w:rFonts w:asciiTheme="minorHAnsi" w:hAnsiTheme="minorHAnsi" w:cstheme="minorHAnsi"/>
          <w:sz w:val="22"/>
          <w:lang w:val="en-GB"/>
        </w:rPr>
        <w:t xml:space="preserve"> covered by the review</w:t>
      </w:r>
      <w:r w:rsidRPr="00546A5B">
        <w:rPr>
          <w:rFonts w:asciiTheme="minorHAnsi" w:hAnsiTheme="minorHAnsi" w:cstheme="minorHAnsi"/>
          <w:sz w:val="22"/>
          <w:lang w:val="en-GB"/>
        </w:rPr>
        <w:t>.</w:t>
      </w:r>
    </w:p>
    <w:p w14:paraId="00FEFC82" w14:textId="532C54B0" w:rsidR="00D50F7A" w:rsidRPr="00546A5B" w:rsidRDefault="00846729" w:rsidP="00D50F7A">
      <w:pPr>
        <w:pStyle w:val="ListParagraph"/>
        <w:numPr>
          <w:ilvl w:val="0"/>
          <w:numId w:val="35"/>
        </w:numPr>
        <w:shd w:val="clear" w:color="auto" w:fill="FFFFFF" w:themeFill="background1"/>
        <w:spacing w:before="100" w:after="100" w:line="240" w:lineRule="auto"/>
        <w:jc w:val="both"/>
        <w:rPr>
          <w:rFonts w:asciiTheme="minorHAnsi" w:hAnsiTheme="minorHAnsi"/>
          <w:sz w:val="22"/>
          <w:lang w:val="en-GB"/>
        </w:rPr>
      </w:pPr>
      <w:r>
        <w:rPr>
          <w:rFonts w:asciiTheme="minorHAnsi" w:hAnsiTheme="minorHAnsi"/>
          <w:sz w:val="22"/>
          <w:lang w:val="en-GB"/>
        </w:rPr>
        <w:t>L</w:t>
      </w:r>
      <w:r w:rsidR="00D50F7A" w:rsidRPr="3503FE5A">
        <w:rPr>
          <w:rFonts w:asciiTheme="minorHAnsi" w:hAnsiTheme="minorHAnsi"/>
          <w:sz w:val="22"/>
          <w:lang w:val="en-GB"/>
        </w:rPr>
        <w:t xml:space="preserve">ist of recommendations and </w:t>
      </w:r>
      <w:r>
        <w:rPr>
          <w:rFonts w:asciiTheme="minorHAnsi" w:hAnsiTheme="minorHAnsi"/>
          <w:sz w:val="22"/>
          <w:lang w:val="en-GB"/>
        </w:rPr>
        <w:t xml:space="preserve">proposed </w:t>
      </w:r>
      <w:r w:rsidR="00D50F7A" w:rsidRPr="3503FE5A">
        <w:rPr>
          <w:rFonts w:asciiTheme="minorHAnsi" w:hAnsiTheme="minorHAnsi"/>
          <w:sz w:val="22"/>
          <w:lang w:val="en-GB"/>
        </w:rPr>
        <w:t>practical improvements based on the findings from the ass</w:t>
      </w:r>
      <w:r w:rsidR="009207D6">
        <w:rPr>
          <w:rFonts w:asciiTheme="minorHAnsi" w:hAnsiTheme="minorHAnsi"/>
          <w:sz w:val="22"/>
          <w:lang w:val="en-GB"/>
        </w:rPr>
        <w:t>ignment</w:t>
      </w:r>
      <w:r w:rsidR="00D50F7A" w:rsidRPr="3503FE5A">
        <w:rPr>
          <w:rFonts w:asciiTheme="minorHAnsi" w:hAnsiTheme="minorHAnsi"/>
          <w:sz w:val="22"/>
          <w:lang w:val="en-GB"/>
        </w:rPr>
        <w:t>.</w:t>
      </w:r>
    </w:p>
    <w:p w14:paraId="5129AFC3" w14:textId="77777777" w:rsidR="00D50F7A" w:rsidRDefault="00D50F7A" w:rsidP="00D50F7A">
      <w:pPr>
        <w:tabs>
          <w:tab w:val="left" w:pos="920"/>
        </w:tabs>
        <w:spacing w:before="100" w:after="100" w:line="240" w:lineRule="auto"/>
        <w:rPr>
          <w:rFonts w:asciiTheme="minorHAnsi" w:hAnsiTheme="minorHAnsi" w:cstheme="minorHAnsi"/>
          <w:sz w:val="22"/>
          <w:lang w:val="en-GB"/>
        </w:rPr>
      </w:pPr>
    </w:p>
    <w:p w14:paraId="0BC1F647" w14:textId="4257B354" w:rsidR="00A47EE5" w:rsidRPr="006D6D23" w:rsidRDefault="00A47EE5" w:rsidP="00A47EE5">
      <w:pPr>
        <w:tabs>
          <w:tab w:val="left" w:pos="920"/>
        </w:tabs>
        <w:spacing w:before="100" w:after="100" w:line="240" w:lineRule="auto"/>
        <w:rPr>
          <w:rFonts w:asciiTheme="minorHAnsi" w:hAnsiTheme="minorHAnsi" w:cstheme="minorHAnsi"/>
          <w:sz w:val="22"/>
          <w:lang w:val="en-GB"/>
        </w:rPr>
      </w:pPr>
      <w:r w:rsidRPr="006D6D23">
        <w:rPr>
          <w:rFonts w:asciiTheme="minorHAnsi" w:hAnsiTheme="minorHAnsi" w:cstheme="minorHAnsi"/>
          <w:sz w:val="22"/>
          <w:lang w:val="en-GB"/>
        </w:rPr>
        <w:t xml:space="preserve">Complete the </w:t>
      </w:r>
      <w:r w:rsidR="00387E52">
        <w:rPr>
          <w:rFonts w:asciiTheme="minorHAnsi" w:hAnsiTheme="minorHAnsi" w:cstheme="minorHAnsi"/>
          <w:sz w:val="22"/>
          <w:lang w:val="en-GB"/>
        </w:rPr>
        <w:t xml:space="preserve">following </w:t>
      </w:r>
      <w:r w:rsidRPr="006D6D23">
        <w:rPr>
          <w:rFonts w:asciiTheme="minorHAnsi" w:hAnsiTheme="minorHAnsi" w:cstheme="minorHAnsi"/>
          <w:sz w:val="22"/>
          <w:lang w:val="en-GB"/>
        </w:rPr>
        <w:t>table:</w:t>
      </w:r>
    </w:p>
    <w:tbl>
      <w:tblPr>
        <w:tblStyle w:val="TableGrid"/>
        <w:tblW w:w="5000" w:type="pct"/>
        <w:tblLook w:val="04A0" w:firstRow="1" w:lastRow="0" w:firstColumn="1" w:lastColumn="0" w:noHBand="0" w:noVBand="1"/>
      </w:tblPr>
      <w:tblGrid>
        <w:gridCol w:w="2435"/>
        <w:gridCol w:w="2435"/>
        <w:gridCol w:w="2435"/>
        <w:gridCol w:w="2435"/>
      </w:tblGrid>
      <w:tr w:rsidR="00A47EE5" w:rsidRPr="006D6D23" w14:paraId="2765A4D9" w14:textId="77777777" w:rsidTr="00A47EE5">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1AB14" w14:textId="77777777" w:rsidR="00A47EE5" w:rsidRPr="006D6D23" w:rsidRDefault="00A47EE5"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Findings</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CFB53" w14:textId="77777777" w:rsidR="00A47EE5" w:rsidRPr="006D6D23" w:rsidRDefault="00A47EE5"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Non-Compliant Expenditure</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A28FEC" w14:textId="77777777" w:rsidR="00A47EE5" w:rsidRPr="006D6D23" w:rsidRDefault="00A47EE5" w:rsidP="00A63771">
            <w:pPr>
              <w:spacing w:before="100" w:after="100" w:line="240" w:lineRule="auto"/>
              <w:rPr>
                <w:rFonts w:asciiTheme="minorHAnsi" w:hAnsiTheme="minorHAnsi" w:cstheme="minorHAnsi"/>
                <w:b/>
                <w:bCs/>
                <w:sz w:val="22"/>
              </w:rPr>
            </w:pPr>
            <w:r w:rsidRPr="006D6D23">
              <w:rPr>
                <w:rFonts w:asciiTheme="minorHAnsi" w:hAnsiTheme="minorHAnsi" w:cstheme="minorHAnsi"/>
                <w:b/>
                <w:bCs/>
                <w:sz w:val="22"/>
              </w:rPr>
              <w:t>Other proposed adjustments</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8125F" w14:textId="77777777" w:rsidR="00A47EE5" w:rsidRPr="006D6D23" w:rsidRDefault="00A47EE5" w:rsidP="00A63771">
            <w:pPr>
              <w:spacing w:before="100" w:after="100" w:line="240" w:lineRule="auto"/>
              <w:rPr>
                <w:rFonts w:asciiTheme="minorHAnsi" w:hAnsiTheme="minorHAnsi"/>
                <w:b/>
                <w:bCs/>
                <w:sz w:val="22"/>
              </w:rPr>
            </w:pPr>
            <w:r w:rsidRPr="12F55DBE">
              <w:rPr>
                <w:rFonts w:asciiTheme="minorHAnsi" w:hAnsiTheme="minorHAnsi"/>
                <w:b/>
                <w:bCs/>
                <w:sz w:val="22"/>
              </w:rPr>
              <w:t>Recommended Management Actions</w:t>
            </w:r>
          </w:p>
        </w:tc>
      </w:tr>
      <w:tr w:rsidR="00A47EE5" w:rsidRPr="006D6D23" w14:paraId="49106ADC" w14:textId="77777777" w:rsidTr="00A47EE5">
        <w:tc>
          <w:tcPr>
            <w:tcW w:w="1250" w:type="pct"/>
            <w:tcBorders>
              <w:top w:val="single" w:sz="8" w:space="0" w:color="000000" w:themeColor="text1"/>
            </w:tcBorders>
          </w:tcPr>
          <w:p w14:paraId="0171E69D"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09A8B6FB"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28807987"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Borders>
              <w:top w:val="single" w:sz="8" w:space="0" w:color="000000" w:themeColor="text1"/>
            </w:tcBorders>
          </w:tcPr>
          <w:p w14:paraId="63C2F3D0" w14:textId="77777777" w:rsidR="00A47EE5" w:rsidRPr="006D6D23" w:rsidRDefault="00A47EE5" w:rsidP="00A63771">
            <w:pPr>
              <w:spacing w:before="100" w:after="100" w:line="240" w:lineRule="auto"/>
              <w:rPr>
                <w:rFonts w:asciiTheme="minorHAnsi" w:hAnsiTheme="minorHAnsi" w:cstheme="minorHAnsi"/>
                <w:sz w:val="22"/>
              </w:rPr>
            </w:pPr>
          </w:p>
        </w:tc>
      </w:tr>
      <w:tr w:rsidR="00A47EE5" w:rsidRPr="006D6D23" w14:paraId="01A12626" w14:textId="77777777" w:rsidTr="00A47EE5">
        <w:tc>
          <w:tcPr>
            <w:tcW w:w="1250" w:type="pct"/>
          </w:tcPr>
          <w:p w14:paraId="15E0587C"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Pr>
          <w:p w14:paraId="5AAF495D"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Pr>
          <w:p w14:paraId="119E5718" w14:textId="77777777" w:rsidR="00A47EE5" w:rsidRPr="006D6D23" w:rsidRDefault="00A47EE5" w:rsidP="00A63771">
            <w:pPr>
              <w:spacing w:before="100" w:after="100" w:line="240" w:lineRule="auto"/>
              <w:rPr>
                <w:rFonts w:asciiTheme="minorHAnsi" w:hAnsiTheme="minorHAnsi" w:cstheme="minorHAnsi"/>
                <w:sz w:val="22"/>
              </w:rPr>
            </w:pPr>
          </w:p>
        </w:tc>
        <w:tc>
          <w:tcPr>
            <w:tcW w:w="1250" w:type="pct"/>
          </w:tcPr>
          <w:p w14:paraId="027FF330" w14:textId="77777777" w:rsidR="00A47EE5" w:rsidRPr="006D6D23" w:rsidRDefault="00A47EE5" w:rsidP="00A63771">
            <w:pPr>
              <w:spacing w:before="100" w:after="100" w:line="240" w:lineRule="auto"/>
              <w:rPr>
                <w:rFonts w:asciiTheme="minorHAnsi" w:hAnsiTheme="minorHAnsi" w:cstheme="minorHAnsi"/>
                <w:sz w:val="22"/>
              </w:rPr>
            </w:pPr>
          </w:p>
        </w:tc>
      </w:tr>
    </w:tbl>
    <w:p w14:paraId="1E412BA4" w14:textId="77777777" w:rsidR="00A47EE5" w:rsidRPr="006D6D23" w:rsidRDefault="00A47EE5" w:rsidP="00A47EE5">
      <w:pPr>
        <w:spacing w:before="100" w:after="100" w:line="240" w:lineRule="auto"/>
        <w:jc w:val="both"/>
        <w:rPr>
          <w:rFonts w:asciiTheme="minorHAnsi" w:hAnsiTheme="minorHAnsi" w:cstheme="minorHAnsi"/>
          <w:sz w:val="22"/>
        </w:rPr>
      </w:pPr>
    </w:p>
    <w:p w14:paraId="4748AFF2" w14:textId="77777777" w:rsidR="00D50F7A" w:rsidRPr="00B36199" w:rsidRDefault="00D50F7A" w:rsidP="00D50F7A">
      <w:pPr>
        <w:spacing w:before="100" w:after="100" w:line="240" w:lineRule="auto"/>
        <w:jc w:val="both"/>
        <w:rPr>
          <w:rFonts w:asciiTheme="minorHAnsi" w:hAnsiTheme="minorHAnsi" w:cstheme="minorHAnsi"/>
          <w:sz w:val="22"/>
        </w:rPr>
      </w:pPr>
    </w:p>
    <w:p w14:paraId="123BEF76" w14:textId="77777777" w:rsidR="00D50F7A" w:rsidRPr="00E81AC0" w:rsidRDefault="00D50F7A" w:rsidP="00D50F7A">
      <w:pPr>
        <w:spacing w:before="100" w:after="100" w:line="240" w:lineRule="auto"/>
      </w:pPr>
    </w:p>
    <w:sectPr w:rsidR="00D50F7A" w:rsidRPr="00E81AC0" w:rsidSect="008B193A">
      <w:headerReference w:type="even" r:id="rId17"/>
      <w:headerReference w:type="default" r:id="rId18"/>
      <w:footerReference w:type="even" r:id="rId19"/>
      <w:footerReference w:type="default" r:id="rId20"/>
      <w:headerReference w:type="first" r:id="rId21"/>
      <w:footerReference w:type="first" r:id="rId22"/>
      <w:endnotePr>
        <w:numFmt w:val="chicago"/>
      </w:endnotePr>
      <w:pgSz w:w="11906" w:h="16838" w:code="9"/>
      <w:pgMar w:top="850" w:right="1296" w:bottom="86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F2A4" w14:textId="77777777" w:rsidR="00D57F79" w:rsidRDefault="00D57F79" w:rsidP="0013691B">
      <w:pPr>
        <w:spacing w:after="0" w:line="240" w:lineRule="auto"/>
      </w:pPr>
      <w:r>
        <w:separator/>
      </w:r>
    </w:p>
  </w:endnote>
  <w:endnote w:type="continuationSeparator" w:id="0">
    <w:p w14:paraId="32F9757D" w14:textId="77777777" w:rsidR="00D57F79" w:rsidRDefault="00D57F79"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451B"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71BFBC2F" w14:textId="77777777" w:rsidTr="00F602C6">
      <w:trPr>
        <w:trHeight w:val="283"/>
      </w:trPr>
      <w:tc>
        <w:tcPr>
          <w:tcW w:w="10204" w:type="dxa"/>
          <w:gridSpan w:val="2"/>
          <w:tcBorders>
            <w:top w:val="single" w:sz="4" w:space="0" w:color="auto"/>
          </w:tcBorders>
          <w:vAlign w:val="bottom"/>
        </w:tcPr>
        <w:p w14:paraId="390E3979" w14:textId="77777777" w:rsidR="004C6793" w:rsidRPr="008F46F0" w:rsidRDefault="004C6793" w:rsidP="00F602C6">
          <w:pPr>
            <w:pStyle w:val="PageNo"/>
          </w:pPr>
          <w:bookmarkStart w:id="0" w:name="_Hlk73008952"/>
        </w:p>
      </w:tc>
    </w:tr>
    <w:tr w:rsidR="004C6793" w14:paraId="0E846E26" w14:textId="77777777" w:rsidTr="00F602C6">
      <w:sdt>
        <w:sdtPr>
          <w:alias w:val="Form.DocLang.Logo_horizontal"/>
          <w:tag w:val="{&quot;templafy&quot;:{&quot;id&quot;:&quot;65a33565-c6dd-4660-a121-d9f1e7e26adc&quot;}}"/>
          <w:id w:val="1796407923"/>
          <w:picture/>
        </w:sdtPr>
        <w:sdtContent>
          <w:tc>
            <w:tcPr>
              <w:tcW w:w="5102" w:type="dxa"/>
              <w:vAlign w:val="bottom"/>
            </w:tcPr>
            <w:p w14:paraId="63A3401F" w14:textId="77777777" w:rsidR="004C6793" w:rsidRDefault="0028306D" w:rsidP="00F602C6">
              <w:pPr>
                <w:pStyle w:val="Footer"/>
              </w:pPr>
              <w:r>
                <w:rPr>
                  <w:noProof/>
                </w:rPr>
                <w:drawing>
                  <wp:inline distT="0" distB="0" distL="0" distR="0" wp14:anchorId="3205E894" wp14:editId="27B84916">
                    <wp:extent cx="1643532" cy="152280"/>
                    <wp:effectExtent l="0" t="0" r="0" b="635"/>
                    <wp:docPr id="3034275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427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08DFD894"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BA0CC0C" w14:textId="77777777" w:rsidTr="00F602C6">
      <w:trPr>
        <w:trHeight w:val="454"/>
      </w:trPr>
      <w:tc>
        <w:tcPr>
          <w:tcW w:w="10204" w:type="dxa"/>
          <w:gridSpan w:val="2"/>
          <w:vAlign w:val="bottom"/>
        </w:tcPr>
        <w:p w14:paraId="09826D1E" w14:textId="77777777" w:rsidR="00F602C6" w:rsidRPr="00955A75" w:rsidRDefault="00F602C6" w:rsidP="00F602C6">
          <w:pPr>
            <w:pStyle w:val="Footer"/>
            <w:rPr>
              <w:sz w:val="14"/>
              <w:szCs w:val="14"/>
            </w:rPr>
          </w:pPr>
        </w:p>
      </w:tc>
    </w:tr>
    <w:bookmarkEnd w:id="0"/>
  </w:tbl>
  <w:p w14:paraId="12C0D263"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CDDC10" w14:textId="77777777" w:rsidTr="000E3465">
      <w:trPr>
        <w:trHeight w:val="283"/>
      </w:trPr>
      <w:tc>
        <w:tcPr>
          <w:tcW w:w="10204" w:type="dxa"/>
          <w:gridSpan w:val="2"/>
          <w:tcBorders>
            <w:top w:val="single" w:sz="4" w:space="0" w:color="auto"/>
          </w:tcBorders>
          <w:vAlign w:val="bottom"/>
        </w:tcPr>
        <w:p w14:paraId="674C7FC0" w14:textId="77777777" w:rsidR="00026D48" w:rsidRPr="008F46F0" w:rsidRDefault="00026D48" w:rsidP="00026D48">
          <w:pPr>
            <w:pStyle w:val="PageNo"/>
          </w:pPr>
        </w:p>
      </w:tc>
    </w:tr>
    <w:tr w:rsidR="00026D48" w14:paraId="5E0D453B" w14:textId="77777777" w:rsidTr="000E3465">
      <w:sdt>
        <w:sdtPr>
          <w:alias w:val="Form.DocLang.Logo_horizontal"/>
          <w:tag w:val="{&quot;templafy&quot;:{&quot;id&quot;:&quot;8fdbaa76-593d-4759-8b7c-2f24c75c6488&quot;}}"/>
          <w:id w:val="-739715887"/>
          <w:picture/>
        </w:sdtPr>
        <w:sdtContent>
          <w:tc>
            <w:tcPr>
              <w:tcW w:w="5102" w:type="dxa"/>
              <w:vAlign w:val="bottom"/>
            </w:tcPr>
            <w:p w14:paraId="00804090" w14:textId="77777777" w:rsidR="00026D48" w:rsidRDefault="0028306D" w:rsidP="00026D48">
              <w:pPr>
                <w:pStyle w:val="Footer"/>
              </w:pPr>
              <w:r>
                <w:rPr>
                  <w:noProof/>
                </w:rPr>
                <w:drawing>
                  <wp:inline distT="0" distB="0" distL="0" distR="0" wp14:anchorId="5CC99FFC" wp14:editId="3E0B7823">
                    <wp:extent cx="1643532" cy="152280"/>
                    <wp:effectExtent l="0" t="0" r="0" b="635"/>
                    <wp:docPr id="8786238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862387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53397368"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4C83479B" w14:textId="77777777" w:rsidTr="000E3465">
      <w:trPr>
        <w:trHeight w:val="454"/>
      </w:trPr>
      <w:tc>
        <w:tcPr>
          <w:tcW w:w="10204" w:type="dxa"/>
          <w:gridSpan w:val="2"/>
          <w:vAlign w:val="bottom"/>
        </w:tcPr>
        <w:p w14:paraId="3E25D5AE" w14:textId="77777777" w:rsidR="00026D48" w:rsidRPr="00955A75" w:rsidRDefault="00026D48" w:rsidP="00026D48">
          <w:pPr>
            <w:pStyle w:val="Footer"/>
            <w:rPr>
              <w:sz w:val="14"/>
              <w:szCs w:val="14"/>
            </w:rPr>
          </w:pPr>
        </w:p>
      </w:tc>
    </w:tr>
  </w:tbl>
  <w:p w14:paraId="635EE58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1A6A" w14:textId="77777777" w:rsidR="00D57F79" w:rsidRDefault="00D57F79" w:rsidP="0013691B">
      <w:pPr>
        <w:spacing w:after="0" w:line="240" w:lineRule="auto"/>
      </w:pPr>
      <w:r>
        <w:separator/>
      </w:r>
    </w:p>
  </w:footnote>
  <w:footnote w:type="continuationSeparator" w:id="0">
    <w:p w14:paraId="7FF80236" w14:textId="77777777" w:rsidR="00D57F79" w:rsidRDefault="00D57F79"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E555"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4D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765BF448" w14:textId="77777777" w:rsidTr="007E5B22">
      <w:trPr>
        <w:trHeight w:val="454"/>
      </w:trPr>
      <w:sdt>
        <w:sdtPr>
          <w:alias w:val="Form.DocLang.Logo_stacked_colour"/>
          <w:tag w:val="{&quot;templafy&quot;:{&quot;id&quot;:&quot;a04fae4c-0079-4c07-b58e-ae011da3df96&quot;}}"/>
          <w:id w:val="471336006"/>
          <w:lock w:val="contentLocked"/>
          <w:picture/>
        </w:sdtPr>
        <w:sdtContent>
          <w:tc>
            <w:tcPr>
              <w:tcW w:w="2268" w:type="dxa"/>
              <w:tcBorders>
                <w:top w:val="nil"/>
                <w:left w:val="nil"/>
                <w:bottom w:val="nil"/>
                <w:right w:val="nil"/>
              </w:tcBorders>
            </w:tcPr>
            <w:p w14:paraId="4D05E62C" w14:textId="77777777" w:rsidR="00885674" w:rsidRDefault="00885674" w:rsidP="00885674">
              <w:pPr>
                <w:pStyle w:val="Header"/>
              </w:pPr>
              <w:r>
                <w:rPr>
                  <w:noProof/>
                </w:rPr>
                <w:drawing>
                  <wp:inline distT="0" distB="0" distL="0" distR="0" wp14:anchorId="63D8AA3B" wp14:editId="0A078017">
                    <wp:extent cx="1437770" cy="493200"/>
                    <wp:effectExtent l="0" t="0" r="8255" b="2540"/>
                    <wp:docPr id="96968257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8257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0B7673E" w14:textId="77777777" w:rsidR="00026D48" w:rsidRDefault="00026D48">
    <w:pPr>
      <w:pStyle w:val="Header"/>
    </w:pPr>
  </w:p>
  <w:p w14:paraId="57007D61" w14:textId="77777777" w:rsidR="00885674" w:rsidRDefault="00885674">
    <w:pPr>
      <w:pStyle w:val="Header"/>
    </w:pPr>
  </w:p>
  <w:p w14:paraId="48D6D37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F7CB1"/>
    <w:multiLevelType w:val="hybridMultilevel"/>
    <w:tmpl w:val="7F7E9764"/>
    <w:lvl w:ilvl="0" w:tplc="4CBE8A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A6A4610"/>
    <w:multiLevelType w:val="hybridMultilevel"/>
    <w:tmpl w:val="C6264E54"/>
    <w:lvl w:ilvl="0" w:tplc="04090019">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E753DA"/>
    <w:multiLevelType w:val="hybridMultilevel"/>
    <w:tmpl w:val="B2608BBE"/>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A93E2D"/>
    <w:multiLevelType w:val="hybridMultilevel"/>
    <w:tmpl w:val="2A266E70"/>
    <w:lvl w:ilvl="0" w:tplc="2466E860">
      <w:start w:val="1"/>
      <w:numFmt w:val="lowerRoman"/>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885D2D"/>
    <w:multiLevelType w:val="hybridMultilevel"/>
    <w:tmpl w:val="032AC9C0"/>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BC1C41"/>
    <w:multiLevelType w:val="multilevel"/>
    <w:tmpl w:val="0B38A5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3B05A1"/>
    <w:multiLevelType w:val="hybridMultilevel"/>
    <w:tmpl w:val="B0EA8590"/>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0369A"/>
    <w:multiLevelType w:val="hybridMultilevel"/>
    <w:tmpl w:val="B59E048A"/>
    <w:lvl w:ilvl="0" w:tplc="04090019">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527230A"/>
    <w:multiLevelType w:val="hybridMultilevel"/>
    <w:tmpl w:val="866EABE0"/>
    <w:lvl w:ilvl="0" w:tplc="35E4C120">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C714575"/>
    <w:multiLevelType w:val="hybridMultilevel"/>
    <w:tmpl w:val="C4E05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E5E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AC7247"/>
    <w:multiLevelType w:val="multilevel"/>
    <w:tmpl w:val="6926581A"/>
    <w:numStyleLink w:val="ArticleSection"/>
  </w:abstractNum>
  <w:abstractNum w:abstractNumId="29" w15:restartNumberingAfterBreak="0">
    <w:nsid w:val="55A7416E"/>
    <w:multiLevelType w:val="hybridMultilevel"/>
    <w:tmpl w:val="E97CF3EA"/>
    <w:lvl w:ilvl="0" w:tplc="04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9054B5"/>
    <w:multiLevelType w:val="hybridMultilevel"/>
    <w:tmpl w:val="D7EAE6A6"/>
    <w:lvl w:ilvl="0" w:tplc="2466E860">
      <w:start w:val="1"/>
      <w:numFmt w:val="lowerRoman"/>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1038C"/>
    <w:multiLevelType w:val="hybridMultilevel"/>
    <w:tmpl w:val="B3EE5CC2"/>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611F9C"/>
    <w:multiLevelType w:val="hybridMultilevel"/>
    <w:tmpl w:val="14D2448E"/>
    <w:lvl w:ilvl="0" w:tplc="FD5070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7247BE"/>
    <w:multiLevelType w:val="hybridMultilevel"/>
    <w:tmpl w:val="FDA64ED0"/>
    <w:lvl w:ilvl="0" w:tplc="2466E860">
      <w:start w:val="1"/>
      <w:numFmt w:val="lowerRoman"/>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210EB"/>
    <w:multiLevelType w:val="multilevel"/>
    <w:tmpl w:val="063EBC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CB152D"/>
    <w:multiLevelType w:val="hybridMultilevel"/>
    <w:tmpl w:val="41581D14"/>
    <w:lvl w:ilvl="0" w:tplc="2466E860">
      <w:start w:val="1"/>
      <w:numFmt w:val="lowerRoman"/>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464ACA"/>
    <w:multiLevelType w:val="hybridMultilevel"/>
    <w:tmpl w:val="B2308736"/>
    <w:lvl w:ilvl="0" w:tplc="E4F4F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91E71"/>
    <w:multiLevelType w:val="hybridMultilevel"/>
    <w:tmpl w:val="B5E21A6C"/>
    <w:lvl w:ilvl="0" w:tplc="04090019">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C436E7"/>
    <w:multiLevelType w:val="hybridMultilevel"/>
    <w:tmpl w:val="2F4E3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DD36AD"/>
    <w:multiLevelType w:val="hybridMultilevel"/>
    <w:tmpl w:val="A63E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FC038D"/>
    <w:multiLevelType w:val="hybridMultilevel"/>
    <w:tmpl w:val="6F44F18C"/>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5247412">
    <w:abstractNumId w:val="13"/>
  </w:num>
  <w:num w:numId="2" w16cid:durableId="1647079291">
    <w:abstractNumId w:val="18"/>
  </w:num>
  <w:num w:numId="3" w16cid:durableId="754279829">
    <w:abstractNumId w:val="19"/>
  </w:num>
  <w:num w:numId="4" w16cid:durableId="1974361704">
    <w:abstractNumId w:val="34"/>
  </w:num>
  <w:num w:numId="5" w16cid:durableId="54664950">
    <w:abstractNumId w:val="14"/>
  </w:num>
  <w:num w:numId="6" w16cid:durableId="533005447">
    <w:abstractNumId w:val="32"/>
  </w:num>
  <w:num w:numId="7" w16cid:durableId="999499182">
    <w:abstractNumId w:val="41"/>
  </w:num>
  <w:num w:numId="8" w16cid:durableId="2037581708">
    <w:abstractNumId w:val="42"/>
  </w:num>
  <w:num w:numId="9" w16cid:durableId="1384252988">
    <w:abstractNumId w:val="33"/>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5"/>
  </w:num>
  <w:num w:numId="21" w16cid:durableId="1964460344">
    <w:abstractNumId w:val="11"/>
  </w:num>
  <w:num w:numId="22" w16cid:durableId="1989704918">
    <w:abstractNumId w:val="16"/>
  </w:num>
  <w:num w:numId="23" w16cid:durableId="2121876648">
    <w:abstractNumId w:val="28"/>
  </w:num>
  <w:num w:numId="24" w16cid:durableId="2110730951">
    <w:abstractNumId w:val="22"/>
  </w:num>
  <w:num w:numId="25" w16cid:durableId="2067796679">
    <w:abstractNumId w:val="43"/>
  </w:num>
  <w:num w:numId="26" w16cid:durableId="1418289346">
    <w:abstractNumId w:val="27"/>
  </w:num>
  <w:num w:numId="27" w16cid:durableId="705372058">
    <w:abstractNumId w:val="17"/>
  </w:num>
  <w:num w:numId="28" w16cid:durableId="1817526705">
    <w:abstractNumId w:val="38"/>
  </w:num>
  <w:num w:numId="29" w16cid:durableId="1064335033">
    <w:abstractNumId w:val="35"/>
  </w:num>
  <w:num w:numId="30" w16cid:durableId="591664276">
    <w:abstractNumId w:val="39"/>
  </w:num>
  <w:num w:numId="31" w16cid:durableId="1669475108">
    <w:abstractNumId w:val="30"/>
  </w:num>
  <w:num w:numId="32" w16cid:durableId="1931625257">
    <w:abstractNumId w:val="26"/>
  </w:num>
  <w:num w:numId="33" w16cid:durableId="1932544052">
    <w:abstractNumId w:val="10"/>
  </w:num>
  <w:num w:numId="34" w16cid:durableId="384762888">
    <w:abstractNumId w:val="36"/>
  </w:num>
  <w:num w:numId="35" w16cid:durableId="246303361">
    <w:abstractNumId w:val="44"/>
  </w:num>
  <w:num w:numId="36" w16cid:durableId="970012311">
    <w:abstractNumId w:val="37"/>
  </w:num>
  <w:num w:numId="37" w16cid:durableId="672033552">
    <w:abstractNumId w:val="21"/>
  </w:num>
  <w:num w:numId="38" w16cid:durableId="1216816960">
    <w:abstractNumId w:val="20"/>
  </w:num>
  <w:num w:numId="39" w16cid:durableId="1046294262">
    <w:abstractNumId w:val="31"/>
  </w:num>
  <w:num w:numId="40" w16cid:durableId="407264094">
    <w:abstractNumId w:val="12"/>
  </w:num>
  <w:num w:numId="41" w16cid:durableId="2068213439">
    <w:abstractNumId w:val="23"/>
  </w:num>
  <w:num w:numId="42" w16cid:durableId="1514301828">
    <w:abstractNumId w:val="45"/>
  </w:num>
  <w:num w:numId="43" w16cid:durableId="1493984605">
    <w:abstractNumId w:val="29"/>
  </w:num>
  <w:num w:numId="44" w16cid:durableId="253975810">
    <w:abstractNumId w:val="40"/>
  </w:num>
  <w:num w:numId="45" w16cid:durableId="1815485533">
    <w:abstractNumId w:val="24"/>
  </w:num>
  <w:num w:numId="46" w16cid:durableId="74202488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9E73B7"/>
    <w:rsid w:val="000010E9"/>
    <w:rsid w:val="000067AC"/>
    <w:rsid w:val="00006927"/>
    <w:rsid w:val="00010133"/>
    <w:rsid w:val="000213D5"/>
    <w:rsid w:val="000226A7"/>
    <w:rsid w:val="00024539"/>
    <w:rsid w:val="00024DFE"/>
    <w:rsid w:val="00026B43"/>
    <w:rsid w:val="00026D48"/>
    <w:rsid w:val="00027D89"/>
    <w:rsid w:val="00031C81"/>
    <w:rsid w:val="00034984"/>
    <w:rsid w:val="00047C4F"/>
    <w:rsid w:val="00054E5F"/>
    <w:rsid w:val="00057F5E"/>
    <w:rsid w:val="00072DA3"/>
    <w:rsid w:val="00084D59"/>
    <w:rsid w:val="00093999"/>
    <w:rsid w:val="000A4772"/>
    <w:rsid w:val="000C377B"/>
    <w:rsid w:val="000C647F"/>
    <w:rsid w:val="000C75B9"/>
    <w:rsid w:val="000D469B"/>
    <w:rsid w:val="000F5BD5"/>
    <w:rsid w:val="001100A4"/>
    <w:rsid w:val="00110820"/>
    <w:rsid w:val="00110DE8"/>
    <w:rsid w:val="00122DF8"/>
    <w:rsid w:val="00133325"/>
    <w:rsid w:val="0013691B"/>
    <w:rsid w:val="00151409"/>
    <w:rsid w:val="001540E2"/>
    <w:rsid w:val="001552CF"/>
    <w:rsid w:val="00171C99"/>
    <w:rsid w:val="00197AE7"/>
    <w:rsid w:val="001C3DD1"/>
    <w:rsid w:val="00213ABA"/>
    <w:rsid w:val="00231F64"/>
    <w:rsid w:val="00234462"/>
    <w:rsid w:val="00235833"/>
    <w:rsid w:val="00235CA2"/>
    <w:rsid w:val="00236822"/>
    <w:rsid w:val="0024020E"/>
    <w:rsid w:val="0025351E"/>
    <w:rsid w:val="002536D6"/>
    <w:rsid w:val="00254D2F"/>
    <w:rsid w:val="00266AEC"/>
    <w:rsid w:val="0027163F"/>
    <w:rsid w:val="0027457F"/>
    <w:rsid w:val="00276608"/>
    <w:rsid w:val="0028306D"/>
    <w:rsid w:val="00283BED"/>
    <w:rsid w:val="00284808"/>
    <w:rsid w:val="00286E46"/>
    <w:rsid w:val="002938CB"/>
    <w:rsid w:val="0029796C"/>
    <w:rsid w:val="002A16F4"/>
    <w:rsid w:val="002A4684"/>
    <w:rsid w:val="002A5B89"/>
    <w:rsid w:val="002A72DB"/>
    <w:rsid w:val="002A7635"/>
    <w:rsid w:val="002B07E9"/>
    <w:rsid w:val="002B0F35"/>
    <w:rsid w:val="002B7B72"/>
    <w:rsid w:val="002C35FE"/>
    <w:rsid w:val="002C3CEB"/>
    <w:rsid w:val="002D2993"/>
    <w:rsid w:val="002F2F7C"/>
    <w:rsid w:val="0030509A"/>
    <w:rsid w:val="00314800"/>
    <w:rsid w:val="00331B24"/>
    <w:rsid w:val="00335220"/>
    <w:rsid w:val="00337AD3"/>
    <w:rsid w:val="00362590"/>
    <w:rsid w:val="00364326"/>
    <w:rsid w:val="0038486D"/>
    <w:rsid w:val="00387E52"/>
    <w:rsid w:val="003A0F8A"/>
    <w:rsid w:val="003A5EB1"/>
    <w:rsid w:val="003B09C8"/>
    <w:rsid w:val="003B1629"/>
    <w:rsid w:val="003B77D4"/>
    <w:rsid w:val="003D70F4"/>
    <w:rsid w:val="003F11D5"/>
    <w:rsid w:val="003F167F"/>
    <w:rsid w:val="00401CED"/>
    <w:rsid w:val="00401ED6"/>
    <w:rsid w:val="004028E1"/>
    <w:rsid w:val="00421004"/>
    <w:rsid w:val="00426FC0"/>
    <w:rsid w:val="004345DC"/>
    <w:rsid w:val="00437DC3"/>
    <w:rsid w:val="00441334"/>
    <w:rsid w:val="004431F4"/>
    <w:rsid w:val="004456B9"/>
    <w:rsid w:val="0044609B"/>
    <w:rsid w:val="00451CBE"/>
    <w:rsid w:val="004551D2"/>
    <w:rsid w:val="00464F55"/>
    <w:rsid w:val="00477290"/>
    <w:rsid w:val="004B567E"/>
    <w:rsid w:val="004C6793"/>
    <w:rsid w:val="004C7E86"/>
    <w:rsid w:val="004D4827"/>
    <w:rsid w:val="004E70C4"/>
    <w:rsid w:val="00516A15"/>
    <w:rsid w:val="0053784E"/>
    <w:rsid w:val="00544F94"/>
    <w:rsid w:val="0055523F"/>
    <w:rsid w:val="00557654"/>
    <w:rsid w:val="005578E8"/>
    <w:rsid w:val="00560074"/>
    <w:rsid w:val="00560096"/>
    <w:rsid w:val="00560302"/>
    <w:rsid w:val="00562B3D"/>
    <w:rsid w:val="005659E0"/>
    <w:rsid w:val="00576254"/>
    <w:rsid w:val="0058415B"/>
    <w:rsid w:val="005945F4"/>
    <w:rsid w:val="005A088F"/>
    <w:rsid w:val="005A0CE6"/>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11F5"/>
    <w:rsid w:val="00673D5D"/>
    <w:rsid w:val="00675C66"/>
    <w:rsid w:val="006809B5"/>
    <w:rsid w:val="00681ABF"/>
    <w:rsid w:val="006A627F"/>
    <w:rsid w:val="006B4203"/>
    <w:rsid w:val="006C0F61"/>
    <w:rsid w:val="006C1138"/>
    <w:rsid w:val="006C1655"/>
    <w:rsid w:val="006D61AC"/>
    <w:rsid w:val="006D65C9"/>
    <w:rsid w:val="006D7841"/>
    <w:rsid w:val="006D7EAB"/>
    <w:rsid w:val="006E0942"/>
    <w:rsid w:val="006E3D54"/>
    <w:rsid w:val="006E44DB"/>
    <w:rsid w:val="0070398B"/>
    <w:rsid w:val="007043C7"/>
    <w:rsid w:val="00710A12"/>
    <w:rsid w:val="00711BFA"/>
    <w:rsid w:val="00723FD2"/>
    <w:rsid w:val="00733A7F"/>
    <w:rsid w:val="007454A4"/>
    <w:rsid w:val="0075707F"/>
    <w:rsid w:val="00757930"/>
    <w:rsid w:val="00760AF4"/>
    <w:rsid w:val="00777F70"/>
    <w:rsid w:val="007A0A85"/>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46729"/>
    <w:rsid w:val="008514B0"/>
    <w:rsid w:val="00851B9B"/>
    <w:rsid w:val="00865D6D"/>
    <w:rsid w:val="008664A6"/>
    <w:rsid w:val="00866542"/>
    <w:rsid w:val="008709F5"/>
    <w:rsid w:val="0087390A"/>
    <w:rsid w:val="00885674"/>
    <w:rsid w:val="00892591"/>
    <w:rsid w:val="008B193A"/>
    <w:rsid w:val="008B4CC6"/>
    <w:rsid w:val="008C0962"/>
    <w:rsid w:val="008D259D"/>
    <w:rsid w:val="008D5732"/>
    <w:rsid w:val="008E37CF"/>
    <w:rsid w:val="009026A1"/>
    <w:rsid w:val="00906555"/>
    <w:rsid w:val="00910134"/>
    <w:rsid w:val="00910C10"/>
    <w:rsid w:val="00914CE1"/>
    <w:rsid w:val="009203E3"/>
    <w:rsid w:val="009207D6"/>
    <w:rsid w:val="0093555B"/>
    <w:rsid w:val="00940386"/>
    <w:rsid w:val="009550FD"/>
    <w:rsid w:val="00955A75"/>
    <w:rsid w:val="00957A4D"/>
    <w:rsid w:val="009710A7"/>
    <w:rsid w:val="00985B1B"/>
    <w:rsid w:val="0098682A"/>
    <w:rsid w:val="00997B89"/>
    <w:rsid w:val="009A28E5"/>
    <w:rsid w:val="009A38EF"/>
    <w:rsid w:val="009A4651"/>
    <w:rsid w:val="009B434F"/>
    <w:rsid w:val="009B5923"/>
    <w:rsid w:val="009C1CC3"/>
    <w:rsid w:val="009D1E7E"/>
    <w:rsid w:val="009E73B7"/>
    <w:rsid w:val="009F0C9D"/>
    <w:rsid w:val="009F1B70"/>
    <w:rsid w:val="009F1F7D"/>
    <w:rsid w:val="009F6A2F"/>
    <w:rsid w:val="00A10DAE"/>
    <w:rsid w:val="00A12678"/>
    <w:rsid w:val="00A130EE"/>
    <w:rsid w:val="00A137ED"/>
    <w:rsid w:val="00A13A2F"/>
    <w:rsid w:val="00A13C52"/>
    <w:rsid w:val="00A24EE3"/>
    <w:rsid w:val="00A33760"/>
    <w:rsid w:val="00A358D6"/>
    <w:rsid w:val="00A372CB"/>
    <w:rsid w:val="00A4115D"/>
    <w:rsid w:val="00A425D8"/>
    <w:rsid w:val="00A4492A"/>
    <w:rsid w:val="00A44996"/>
    <w:rsid w:val="00A47058"/>
    <w:rsid w:val="00A47EE5"/>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299D"/>
    <w:rsid w:val="00B56DD7"/>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55AC"/>
    <w:rsid w:val="00C26026"/>
    <w:rsid w:val="00C334E8"/>
    <w:rsid w:val="00C42AE9"/>
    <w:rsid w:val="00C43326"/>
    <w:rsid w:val="00C47397"/>
    <w:rsid w:val="00C551FC"/>
    <w:rsid w:val="00C66623"/>
    <w:rsid w:val="00C70965"/>
    <w:rsid w:val="00C73482"/>
    <w:rsid w:val="00CA065F"/>
    <w:rsid w:val="00CA1714"/>
    <w:rsid w:val="00CA5409"/>
    <w:rsid w:val="00CC5931"/>
    <w:rsid w:val="00CC6A77"/>
    <w:rsid w:val="00CE0CB8"/>
    <w:rsid w:val="00CE665B"/>
    <w:rsid w:val="00D02C53"/>
    <w:rsid w:val="00D06ADA"/>
    <w:rsid w:val="00D073B0"/>
    <w:rsid w:val="00D1315F"/>
    <w:rsid w:val="00D16C7B"/>
    <w:rsid w:val="00D24284"/>
    <w:rsid w:val="00D30BFB"/>
    <w:rsid w:val="00D42C6A"/>
    <w:rsid w:val="00D45112"/>
    <w:rsid w:val="00D50F7A"/>
    <w:rsid w:val="00D528E8"/>
    <w:rsid w:val="00D55974"/>
    <w:rsid w:val="00D57F79"/>
    <w:rsid w:val="00D642CC"/>
    <w:rsid w:val="00D65403"/>
    <w:rsid w:val="00D66BDA"/>
    <w:rsid w:val="00D7259D"/>
    <w:rsid w:val="00D840CF"/>
    <w:rsid w:val="00D8465B"/>
    <w:rsid w:val="00D96E24"/>
    <w:rsid w:val="00DB4265"/>
    <w:rsid w:val="00DC14E1"/>
    <w:rsid w:val="00DC74C5"/>
    <w:rsid w:val="00DD1D6F"/>
    <w:rsid w:val="00DD617D"/>
    <w:rsid w:val="00DE0B02"/>
    <w:rsid w:val="00DF075F"/>
    <w:rsid w:val="00E03C4E"/>
    <w:rsid w:val="00E15857"/>
    <w:rsid w:val="00E17D58"/>
    <w:rsid w:val="00E362B7"/>
    <w:rsid w:val="00E42F93"/>
    <w:rsid w:val="00E453E0"/>
    <w:rsid w:val="00E46296"/>
    <w:rsid w:val="00E71D84"/>
    <w:rsid w:val="00E77AF7"/>
    <w:rsid w:val="00E81AC0"/>
    <w:rsid w:val="00E9119A"/>
    <w:rsid w:val="00EA1162"/>
    <w:rsid w:val="00EA1625"/>
    <w:rsid w:val="00EA2920"/>
    <w:rsid w:val="00EA6E13"/>
    <w:rsid w:val="00EA7458"/>
    <w:rsid w:val="00EB51A7"/>
    <w:rsid w:val="00ED1916"/>
    <w:rsid w:val="00EE2E56"/>
    <w:rsid w:val="00EF2929"/>
    <w:rsid w:val="00F1127F"/>
    <w:rsid w:val="00F21DC8"/>
    <w:rsid w:val="00F253A4"/>
    <w:rsid w:val="00F34650"/>
    <w:rsid w:val="00F34F88"/>
    <w:rsid w:val="00F46906"/>
    <w:rsid w:val="00F527CC"/>
    <w:rsid w:val="00F602C6"/>
    <w:rsid w:val="00F63C52"/>
    <w:rsid w:val="00F6756A"/>
    <w:rsid w:val="00F72204"/>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70F1"/>
  <w15:chartTrackingRefBased/>
  <w15:docId w15:val="{7FFA6E74-BFE9-449D-B2DF-EE45791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H Char"/>
    <w:basedOn w:val="DefaultParagraphFont"/>
    <w:link w:val="ListParagraph"/>
    <w:uiPriority w:val="34"/>
    <w:qFormat/>
    <w:rsid w:val="00D50F7A"/>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theglobalfund.org/media/13989/cr_grant-budgeting-operational_guidance_e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ources.theglobalfund.org/media/13989/cr_grant-budgeting-operational_guidance_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esources.theglobalfund.org/media/13989/cr_grant-budgeting-operational_guidance_en.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theglobalfund.org/media/13989/cr_grant-budgeting-operational_guidance_en.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vanova\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ype":"pictureContentControl","id":"a04fae4c-0079-4c07-b58e-ae011da3df96","elementConfiguration":{"inheritDimensions":"{{InheritDimensions.InheritHeight}}","image":"{{Form.DocLang.Logo_stacked_colour.Image}}","removeAndKeepContent":false,"disableUpdates":false,"type":"image"}},{"type":"pictureContentControl","id":"8fdbaa76-593d-4759-8b7c-2f24c75c6488","elementConfiguration":{"inheritDimensions":"{{InheritDimensions.InheritHeight}}","image":"{{Form.DocLang.Logo_horizontal.Image}}","removeAndKeepContent":false,"disableUpdates":false,"type":"image"}},{"type":"pictureContentControl","id":"65a33565-c6dd-4660-a121-d9f1e7e26adc","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6.xml><?xml version="1.0" encoding="utf-8"?>
<ds:datastoreItem xmlns:ds="http://schemas.openxmlformats.org/officeDocument/2006/customXml" ds:itemID="{F128B6CB-274F-4AD9-ABAE-1BB854BADB38}">
  <ds:schemaRefs>
    <ds:schemaRef ds:uri="http://schemas.microsoft.com/sharepoint/v3/contenttype/forms"/>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12</TotalTime>
  <Pages>7</Pages>
  <Words>2028</Words>
  <Characters>11564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2025-07-25T12:11:00Z</dcterms:created>
  <dcterms:modified xsi:type="dcterms:W3CDTF">2025-07-28T07:33:00Z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0x010100AE7BB0401969534BB561823CB4051602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709319810680619008</vt:lpwstr>
  </property>
  <property fmtid="{D5CDD505-2E9C-101B-9397-08002B2CF9AE}" pid="7" name="TemplafyFromBlank">
    <vt:bool>false</vt:bool>
  </property>
</Properties>
</file>