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240" w:lineRule="auto"/>
        <w:rPr>
          <w:color w:val="808080"/>
          <w:sz w:val="24"/>
          <w:szCs w:val="24"/>
        </w:rPr>
      </w:pPr>
      <w:r w:rsidDel="00000000" w:rsidR="00000000" w:rsidRPr="00000000">
        <w:rPr>
          <w:rtl w:val="0"/>
        </w:rPr>
      </w:r>
    </w:p>
    <w:p w:rsidR="00000000" w:rsidDel="00000000" w:rsidP="00000000" w:rsidRDefault="00000000" w:rsidRPr="00000000" w14:paraId="00000002">
      <w:pPr>
        <w:pStyle w:val="Title"/>
        <w:spacing w:after="0" w:line="240" w:lineRule="auto"/>
        <w:rPr>
          <w:sz w:val="50"/>
          <w:szCs w:val="50"/>
        </w:rPr>
      </w:pPr>
      <w:r w:rsidDel="00000000" w:rsidR="00000000" w:rsidRPr="00000000">
        <w:rPr>
          <w:sz w:val="50"/>
          <w:szCs w:val="50"/>
          <w:rtl w:val="0"/>
        </w:rPr>
        <w:t xml:space="preserve">Modèle de procédure opérationnelle standard (POS) pour les responsables de centrales d’oxygène</w:t>
      </w:r>
    </w:p>
    <w:p w:rsidR="00000000" w:rsidDel="00000000" w:rsidP="00000000" w:rsidRDefault="00000000" w:rsidRPr="00000000" w14:paraId="00000003">
      <w:pPr>
        <w:spacing w:after="0" w:line="240" w:lineRule="auto"/>
        <w:rPr/>
      </w:pPr>
      <w:r w:rsidDel="00000000" w:rsidR="00000000" w:rsidRPr="00000000">
        <w:rPr>
          <w:rtl w:val="0"/>
        </w:rPr>
      </w:r>
    </w:p>
    <w:p w:rsidR="00000000" w:rsidDel="00000000" w:rsidP="00000000" w:rsidRDefault="00000000" w:rsidRPr="00000000" w14:paraId="00000004">
      <w:pPr>
        <w:spacing w:after="0" w:line="240" w:lineRule="auto"/>
        <w:rPr>
          <w:sz w:val="22"/>
          <w:szCs w:val="22"/>
        </w:rPr>
      </w:pPr>
      <w:r w:rsidDel="00000000" w:rsidR="00000000" w:rsidRPr="00000000">
        <w:rPr>
          <w:sz w:val="22"/>
          <w:szCs w:val="22"/>
          <w:rtl w:val="0"/>
        </w:rPr>
        <w:t xml:space="preserve">Date : 6 août 2025</w:t>
      </w:r>
    </w:p>
    <w:p w:rsidR="00000000" w:rsidDel="00000000" w:rsidP="00000000" w:rsidRDefault="00000000" w:rsidRPr="00000000" w14:paraId="00000005">
      <w:pPr>
        <w:spacing w:after="0" w:line="240" w:lineRule="auto"/>
        <w:rPr>
          <w:sz w:val="22"/>
          <w:szCs w:val="22"/>
        </w:rPr>
      </w:pPr>
      <w:r w:rsidDel="00000000" w:rsidR="00000000" w:rsidRPr="00000000">
        <w:rPr>
          <w:i w:val="1"/>
          <w:sz w:val="22"/>
          <w:szCs w:val="22"/>
          <w:rtl w:val="0"/>
        </w:rPr>
        <w:t xml:space="preserve">Ce document a été produit et traduit par Build Health International pour le projet BOXER.</w:t>
      </w:r>
      <w:r w:rsidDel="00000000" w:rsidR="00000000" w:rsidRPr="00000000">
        <w:rPr>
          <w:rtl w:val="0"/>
        </w:rPr>
      </w:r>
    </w:p>
    <w:p w:rsidR="00000000" w:rsidDel="00000000" w:rsidP="00000000" w:rsidRDefault="00000000" w:rsidRPr="00000000" w14:paraId="00000006">
      <w:pPr>
        <w:pStyle w:val="Heading2"/>
        <w:keepNext w:val="0"/>
        <w:keepLines w:val="0"/>
        <w:spacing w:after="0" w:before="0" w:line="240" w:lineRule="auto"/>
        <w:rPr>
          <w:i w:val="1"/>
          <w:color w:val="666666"/>
          <w:sz w:val="22"/>
          <w:szCs w:val="22"/>
        </w:rPr>
      </w:pPr>
      <w:bookmarkStart w:colFirst="0" w:colLast="0" w:name="_heading=h.mj57wy2sxfhd" w:id="0"/>
      <w:bookmarkEnd w:id="0"/>
      <w:r w:rsidDel="00000000" w:rsidR="00000000" w:rsidRPr="00000000">
        <w:rPr>
          <w:rtl w:val="0"/>
        </w:rPr>
      </w:r>
    </w:p>
    <w:p w:rsidR="00000000" w:rsidDel="00000000" w:rsidP="00000000" w:rsidRDefault="00000000" w:rsidRPr="00000000" w14:paraId="00000007">
      <w:pPr>
        <w:spacing w:after="0" w:line="240" w:lineRule="auto"/>
        <w:rPr>
          <w:rFonts w:ascii="Arial Black" w:cs="Arial Black" w:eastAsia="Arial Black" w:hAnsi="Arial Black"/>
          <w:i w:val="1"/>
          <w:color w:val="666666"/>
          <w:sz w:val="28"/>
          <w:szCs w:val="28"/>
        </w:rPr>
      </w:pPr>
      <w:bookmarkStart w:colFirst="0" w:colLast="0" w:name="_heading=h.ewnyqkjvd51l" w:id="1"/>
      <w:bookmarkEnd w:id="1"/>
      <w:r w:rsidDel="00000000" w:rsidR="00000000" w:rsidRPr="00000000">
        <w:rPr>
          <w:rFonts w:ascii="Arial Black" w:cs="Arial Black" w:eastAsia="Arial Black" w:hAnsi="Arial Black"/>
          <w:i w:val="1"/>
          <w:color w:val="666666"/>
          <w:sz w:val="28"/>
          <w:szCs w:val="28"/>
          <w:rtl w:val="0"/>
        </w:rPr>
        <w:t xml:space="preserve">0 Instructions du modèle</w:t>
      </w:r>
    </w:p>
    <w:p w:rsidR="00000000" w:rsidDel="00000000" w:rsidP="00000000" w:rsidRDefault="00000000" w:rsidRPr="00000000" w14:paraId="00000008">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09">
      <w:pPr>
        <w:spacing w:after="0" w:line="240" w:lineRule="auto"/>
        <w:rPr>
          <w:i w:val="1"/>
          <w:color w:val="666666"/>
          <w:sz w:val="22"/>
          <w:szCs w:val="22"/>
        </w:rPr>
      </w:pPr>
      <w:r w:rsidDel="00000000" w:rsidR="00000000" w:rsidRPr="00000000">
        <w:rPr>
          <w:i w:val="1"/>
          <w:color w:val="666666"/>
          <w:sz w:val="22"/>
          <w:szCs w:val="22"/>
          <w:rtl w:val="0"/>
        </w:rPr>
        <w:t xml:space="preserve">Cette procédure opérationnelle standard (POS) est destinée à servir de modèle pour le fonctionnement des systèmes de génération d’oxygène par adsorption à pression modulée (PSA) et par adsorption à pression modulée sous vide (VPSA). Les procédures, paramètres et recommandations décrits ici peuvent ne pas convenir à tous les modèles de centrale ou contextes opérationnels. Il est conseillé à tous les utilisateurs de ce document de vérifier l’applicabilité et l’exactitude du contenu par rapport aux recommandations spécifiques fournies par le fabricant de la centrale et de s’assurer de la conformité avec tous les codes, réglementations et normes nationales en vigueur. Les informations et exemples contenus dans ce document ne remplacent pas les instructions du fabricant ni les exigences légales.</w:t>
      </w:r>
    </w:p>
    <w:p w:rsidR="00000000" w:rsidDel="00000000" w:rsidP="00000000" w:rsidRDefault="00000000" w:rsidRPr="00000000" w14:paraId="0000000A">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0B">
      <w:pPr>
        <w:spacing w:after="0" w:line="240" w:lineRule="auto"/>
        <w:rPr>
          <w:i w:val="1"/>
          <w:color w:val="666666"/>
          <w:sz w:val="22"/>
          <w:szCs w:val="22"/>
        </w:rPr>
      </w:pPr>
      <w:r w:rsidDel="00000000" w:rsidR="00000000" w:rsidRPr="00000000">
        <w:rPr>
          <w:i w:val="1"/>
          <w:color w:val="666666"/>
          <w:sz w:val="22"/>
          <w:szCs w:val="22"/>
          <w:rtl w:val="0"/>
        </w:rPr>
        <w:t xml:space="preserve">Ce document est destiné à être adapté pour être utilisé dans un établissement spécifique. Il comprend des sections et des phrases qui doivent être revues et mises à jour pour refléter le contexte national, régional ou de l’établissement applicable. Ces sections sont généralement indiquées par </w:t>
      </w:r>
      <w:r w:rsidDel="00000000" w:rsidR="00000000" w:rsidRPr="00000000">
        <w:rPr>
          <w:b w:val="1"/>
          <w:i w:val="1"/>
          <w:color w:val="666666"/>
          <w:sz w:val="22"/>
          <w:szCs w:val="22"/>
          <w:highlight w:val="yellow"/>
          <w:rtl w:val="0"/>
        </w:rPr>
        <w:t xml:space="preserve">surlignage jaune</w:t>
      </w:r>
      <w:r w:rsidDel="00000000" w:rsidR="00000000" w:rsidRPr="00000000">
        <w:rPr>
          <w:i w:val="1"/>
          <w:color w:val="666666"/>
          <w:sz w:val="22"/>
          <w:szCs w:val="22"/>
          <w:rtl w:val="0"/>
        </w:rPr>
        <w:t xml:space="preserve">, ce qui sert de repère visuel pour personnaliser le modèle. Une fois les informations appropriées insérées et vérifiées, le surlignage jaune peut être supprimé.</w:t>
      </w:r>
    </w:p>
    <w:p w:rsidR="00000000" w:rsidDel="00000000" w:rsidP="00000000" w:rsidRDefault="00000000" w:rsidRPr="00000000" w14:paraId="0000000C">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0D">
      <w:pPr>
        <w:spacing w:after="0" w:line="240" w:lineRule="auto"/>
        <w:rPr>
          <w:i w:val="1"/>
          <w:color w:val="666666"/>
          <w:sz w:val="22"/>
          <w:szCs w:val="22"/>
        </w:rPr>
      </w:pPr>
      <w:r w:rsidDel="00000000" w:rsidR="00000000" w:rsidRPr="00000000">
        <w:rPr>
          <w:i w:val="1"/>
          <w:color w:val="666666"/>
          <w:sz w:val="22"/>
          <w:szCs w:val="22"/>
          <w:rtl w:val="0"/>
        </w:rPr>
        <w:t xml:space="preserve">En outre, le document peut contenir </w:t>
      </w:r>
      <w:r w:rsidDel="00000000" w:rsidR="00000000" w:rsidRPr="00000000">
        <w:rPr>
          <w:b w:val="1"/>
          <w:i w:val="1"/>
          <w:color w:val="0000ff"/>
          <w:sz w:val="22"/>
          <w:szCs w:val="22"/>
          <w:rtl w:val="0"/>
        </w:rPr>
        <w:t xml:space="preserve">du texte bleu en italique</w:t>
      </w:r>
      <w:r w:rsidDel="00000000" w:rsidR="00000000" w:rsidRPr="00000000">
        <w:rPr>
          <w:i w:val="1"/>
          <w:color w:val="666666"/>
          <w:sz w:val="22"/>
          <w:szCs w:val="22"/>
          <w:rtl w:val="0"/>
        </w:rPr>
        <w:t xml:space="preserve">, qui fournit des instructions ou des conseils supplémentaires pour personnaliser le modèle. Ce texte n’est pas destiné à faire partie de la POS finale et doit être supprimé (avec cette section 0) une fois le contenu pertinent incorporé. Il est de la responsabilité de l’utilisateur de s’assurer que toutes les modifications spécifiques au contexte sont effectuées avec précision et que la POS finale reflète les recommandations actuelles du fabricant, les normes nationales applicables et les protocoles de l’établissement.</w:t>
      </w:r>
    </w:p>
    <w:p w:rsidR="00000000" w:rsidDel="00000000" w:rsidP="00000000" w:rsidRDefault="00000000" w:rsidRPr="00000000" w14:paraId="0000000E">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0F">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0">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1">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2">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3">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4">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5">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6">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7">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8">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9">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A">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B">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C">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D">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E">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1F">
      <w:pPr>
        <w:spacing w:after="0" w:line="240" w:lineRule="auto"/>
        <w:rPr>
          <w:i w:val="1"/>
          <w:color w:val="666666"/>
          <w:sz w:val="22"/>
          <w:szCs w:val="22"/>
        </w:rPr>
      </w:pPr>
      <w:r w:rsidDel="00000000" w:rsidR="00000000" w:rsidRPr="00000000">
        <w:rPr>
          <w:rtl w:val="0"/>
        </w:rPr>
      </w:r>
    </w:p>
    <w:p w:rsidR="00000000" w:rsidDel="00000000" w:rsidP="00000000" w:rsidRDefault="00000000" w:rsidRPr="00000000" w14:paraId="00000020">
      <w:pPr>
        <w:spacing w:after="0" w:line="240" w:lineRule="auto"/>
        <w:rPr>
          <w:rFonts w:ascii="Arial Black" w:cs="Arial Black" w:eastAsia="Arial Black" w:hAnsi="Arial Black"/>
          <w:sz w:val="32"/>
          <w:szCs w:val="32"/>
        </w:rPr>
      </w:pPr>
      <w:r w:rsidDel="00000000" w:rsidR="00000000" w:rsidRPr="00000000">
        <w:rPr>
          <w:rFonts w:ascii="Arial Black" w:cs="Arial Black" w:eastAsia="Arial Black" w:hAnsi="Arial Black"/>
          <w:sz w:val="32"/>
          <w:szCs w:val="32"/>
          <w:rtl w:val="0"/>
        </w:rPr>
        <w:t xml:space="preserve">Table des matières</w:t>
      </w:r>
    </w:p>
    <w:p w:rsidR="00000000" w:rsidDel="00000000" w:rsidP="00000000" w:rsidRDefault="00000000" w:rsidRPr="00000000" w14:paraId="00000021">
      <w:pPr>
        <w:spacing w:after="0" w:line="240" w:lineRule="auto"/>
        <w:rPr/>
      </w:pPr>
      <w:r w:rsidDel="00000000" w:rsidR="00000000" w:rsidRPr="00000000">
        <w:rPr>
          <w:rtl w:val="0"/>
        </w:rPr>
      </w:r>
    </w:p>
    <w:sdt>
      <w:sdtPr>
        <w:id w:val="-687501588"/>
        <w:docPartObj>
          <w:docPartGallery w:val="Table of Contents"/>
          <w:docPartUnique w:val="1"/>
        </w:docPartObj>
      </w:sdtPr>
      <w:sdtContent>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5va5ji0nl4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But</w:t>
              <w:tab/>
              <w:t xml:space="preserve">4</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ehhoybv1dh8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Portée</w:t>
              <w:tab/>
              <w:t xml:space="preserve">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l1j082muzi6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Plan d’exploitation de l’établissement</w:t>
              <w:tab/>
              <w:t xml:space="preserve">4</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21u89zpto73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Responsabilités</w:t>
              <w:tab/>
              <w:t xml:space="preserve">5</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fah0m4n0ly3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Ressources humaines</w:t>
              <w:tab/>
              <w:t xml:space="preserve">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7dht4gjktvr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 Opérateurs de centrale</w:t>
              <w:tab/>
              <w:t xml:space="preserve">6</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vt45464l1ye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 Gestionnaire biomédical/Ingénieur superviseur</w:t>
              <w:tab/>
              <w:t xml:space="preserve">6</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xfu893d6sbf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5.3 Formation et renforcement des capacités</w:t>
              <w:tab/>
              <w:t xml:space="preserve">7</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cslecua92vi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5.4 Communication et soutien administratif</w:t>
              <w:tab/>
              <w:t xml:space="preserve">7</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vx2in1eevmf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Budget</w:t>
              <w:tab/>
              <w:t xml:space="preserve">7</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gxhjc9mr619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 Coûts d’exploitation</w:t>
              <w:tab/>
              <w:t xml:space="preserve">7</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2fu0yuwd0w5c">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6.2 Processus de planification budgétaire</w:t>
              <w:tab/>
              <w:t xml:space="preserve">8</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jeciec1uhrq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Précautions de sécurité</w:t>
              <w:tab/>
              <w:t xml:space="preserve">8</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qlpv28hkwta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 Sécurité incendie</w:t>
              <w:tab/>
              <w:t xml:space="preserve">9</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96sxfui7as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 Équipement de protection individuelle (EPI)</w:t>
              <w:tab/>
              <w:t xml:space="preserve">9</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uqgd6yqbh2m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Maintenance et documentation</w:t>
              <w:tab/>
              <w:t xml:space="preserve">9</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30gz8mfb370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8.1 Contrôles quotidiens</w:t>
              <w:tab/>
              <w:t xml:space="preserve">10</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dto9604fdmb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8.2 Maintenance préventive</w:t>
              <w:tab/>
              <w:t xml:space="preserve">10</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i1e0anh9c2h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8.3 Maintenance corrective (réparations)</w:t>
              <w:tab/>
              <w:t xml:space="preserve">11</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x5cxhnv4eh6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8.4 Rapports</w:t>
              <w:tab/>
              <w:t xml:space="preserve">11</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159v1mgj2ww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Contrat de garantie et de service</w:t>
              <w:tab/>
              <w:t xml:space="preserve">11</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goc7b311jc1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9.1 Garantie</w:t>
              <w:tab/>
              <w:t xml:space="preserve">11</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qecluk3anin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9.2 Contrat de service</w:t>
              <w:tab/>
              <w:t xml:space="preserve">13</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oci3emjhq44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Cylindres d’oxygène</w:t>
              <w:tab/>
              <w:t xml:space="preserve">13</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s1u89wuhf12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Manipulation des cylindres d’oxygène</w:t>
              <w:tab/>
              <w:t xml:space="preserve">13</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h9x5rme6wdq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10.2 Entreposage des cylindres d’oxygène</w:t>
              <w:tab/>
              <w:t xml:space="preserve">14</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d1ac1ty1hfj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10.3 Transport terrestre de cylindres d’oxygène</w:t>
              <w:tab/>
              <w:t xml:space="preserve">14</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d3wc4e1gjoo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10.4 Véhicule de transport de cylindres d’oxygène</w:t>
              <w:tab/>
              <w:t xml:space="preserve">14</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qfhmmzd8fno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Outils</w:t>
              <w:tab/>
              <w:t xml:space="preserve">14</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bou4vwywj4y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Pièces de rechange</w:t>
              <w:tab/>
              <w:t xml:space="preserve">15</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x3z26qsroz9w">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Sécurité de la centrale</w:t>
              <w:tab/>
              <w:t xml:space="preserve">15</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l7bxb9oonpx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13.1 Restriction d’accès</w:t>
              <w:tab/>
              <w:t xml:space="preserve">15</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q60hgj243lyo">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Sécurité du périmètre</w:t>
              <w:tab/>
              <w:t xml:space="preserve">16</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24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3uvtr8rti8m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Exigences réglementaires</w:t>
              <w:tab/>
              <w:t xml:space="preserve">16</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u0g2m1ec038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 Activités d’AQ régulières</w:t>
              <w:tab/>
              <w:t xml:space="preserve">16</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5je1rpmz85v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14.2 Documentation et tenue de registres</w:t>
              <w:tab/>
              <w:t xml:space="preserve">17</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456"/>
            </w:tabs>
            <w:spacing w:after="0" w:before="0" w:line="240" w:lineRule="auto"/>
            <w:ind w:left="48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absytdhirjh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14.3 Examen et surveillance</w:t>
              <w:tab/>
              <w:t xml:space="preserve">17</w:t>
            </w:r>
          </w:hyperlink>
          <w:r w:rsidDel="00000000" w:rsidR="00000000" w:rsidRPr="00000000">
            <w:rPr>
              <w:rtl w:val="0"/>
            </w:rPr>
          </w:r>
        </w:p>
        <w:p w:rsidR="00000000" w:rsidDel="00000000" w:rsidP="00000000" w:rsidRDefault="00000000" w:rsidRPr="00000000" w14:paraId="00000047">
          <w:pPr>
            <w:spacing w:after="0" w:line="240" w:lineRule="auto"/>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8">
      <w:pPr>
        <w:spacing w:after="0" w:line="240" w:lineRule="auto"/>
        <w:rPr>
          <w:i w:val="1"/>
          <w:color w:val="666666"/>
        </w:rPr>
      </w:pPr>
      <w:r w:rsidDel="00000000" w:rsidR="00000000" w:rsidRPr="00000000">
        <w:rPr>
          <w:rtl w:val="0"/>
        </w:rPr>
      </w:r>
    </w:p>
    <w:p w:rsidR="00000000" w:rsidDel="00000000" w:rsidP="00000000" w:rsidRDefault="00000000" w:rsidRPr="00000000" w14:paraId="00000049">
      <w:pPr>
        <w:spacing w:after="0" w:line="240" w:lineRule="auto"/>
        <w:rPr>
          <w:rFonts w:ascii="Arial Black" w:cs="Arial Black" w:eastAsia="Arial Black" w:hAnsi="Arial Black"/>
          <w:color w:val="000000"/>
          <w:sz w:val="32"/>
          <w:szCs w:val="32"/>
        </w:rPr>
      </w:pPr>
      <w:bookmarkStart w:colFirst="0" w:colLast="0" w:name="_heading=h.brfmcc4rtzgg" w:id="2"/>
      <w:bookmarkEnd w:id="2"/>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2"/>
        <w:keepNext w:val="0"/>
        <w:keepLines w:val="0"/>
        <w:spacing w:after="0" w:before="0" w:line="240" w:lineRule="auto"/>
        <w:rPr>
          <w:sz w:val="28"/>
          <w:szCs w:val="28"/>
        </w:rPr>
      </w:pPr>
      <w:bookmarkStart w:colFirst="0" w:colLast="0" w:name="_heading=h.g5va5ji0nl46" w:id="3"/>
      <w:bookmarkEnd w:id="3"/>
      <w:r w:rsidDel="00000000" w:rsidR="00000000" w:rsidRPr="00000000">
        <w:rPr>
          <w:sz w:val="28"/>
          <w:szCs w:val="28"/>
          <w:rtl w:val="0"/>
        </w:rPr>
        <w:t xml:space="preserve">1. But</w:t>
      </w:r>
    </w:p>
    <w:p w:rsidR="00000000" w:rsidDel="00000000" w:rsidP="00000000" w:rsidRDefault="00000000" w:rsidRPr="00000000" w14:paraId="0000004B">
      <w:pPr>
        <w:spacing w:after="0" w:line="240" w:lineRule="auto"/>
        <w:rPr>
          <w:sz w:val="22"/>
          <w:szCs w:val="22"/>
        </w:rPr>
      </w:pPr>
      <w:r w:rsidDel="00000000" w:rsidR="00000000" w:rsidRPr="00000000">
        <w:rPr>
          <w:rtl w:val="0"/>
        </w:rPr>
      </w:r>
    </w:p>
    <w:p w:rsidR="00000000" w:rsidDel="00000000" w:rsidP="00000000" w:rsidRDefault="00000000" w:rsidRPr="00000000" w14:paraId="0000004C">
      <w:pPr>
        <w:spacing w:after="0" w:line="240" w:lineRule="auto"/>
        <w:rPr>
          <w:sz w:val="22"/>
          <w:szCs w:val="22"/>
          <w:highlight w:val="yellow"/>
        </w:rPr>
      </w:pPr>
      <w:r w:rsidDel="00000000" w:rsidR="00000000" w:rsidRPr="00000000">
        <w:rPr>
          <w:sz w:val="22"/>
          <w:szCs w:val="22"/>
          <w:rtl w:val="0"/>
        </w:rPr>
        <w:t xml:space="preserve">Cette POS décrit les procédures pour le fonctionnement sûr, efficace et continu des centrales d’oxygène à adsorption à pression modulée (PSA) et à adsorption à pression modulée sous vide (VPSA). Toutes les activités décrites ci-dessous visent à assurer la production et la distribution continues d’oxygène de qualité médicale avec des niveaux de pureté de 93 % ± 3 % ou plus, comme requis pour l’utilisation hospitalière.</w:t>
      </w:r>
      <w:r w:rsidDel="00000000" w:rsidR="00000000" w:rsidRPr="00000000">
        <w:rPr>
          <w:rtl w:val="0"/>
        </w:rPr>
      </w:r>
    </w:p>
    <w:p w:rsidR="00000000" w:rsidDel="00000000" w:rsidP="00000000" w:rsidRDefault="00000000" w:rsidRPr="00000000" w14:paraId="0000004D">
      <w:pPr>
        <w:pStyle w:val="Heading2"/>
        <w:keepNext w:val="0"/>
        <w:keepLines w:val="0"/>
        <w:spacing w:after="0" w:before="0" w:line="240" w:lineRule="auto"/>
        <w:rPr>
          <w:sz w:val="28"/>
          <w:szCs w:val="28"/>
        </w:rPr>
      </w:pPr>
      <w:bookmarkStart w:colFirst="0" w:colLast="0" w:name="_heading=h.nto5gha1hpa" w:id="4"/>
      <w:bookmarkEnd w:id="4"/>
      <w:r w:rsidDel="00000000" w:rsidR="00000000" w:rsidRPr="00000000">
        <w:rPr>
          <w:rtl w:val="0"/>
        </w:rPr>
      </w:r>
    </w:p>
    <w:p w:rsidR="00000000" w:rsidDel="00000000" w:rsidP="00000000" w:rsidRDefault="00000000" w:rsidRPr="00000000" w14:paraId="0000004E">
      <w:pPr>
        <w:pStyle w:val="Heading2"/>
        <w:keepNext w:val="0"/>
        <w:keepLines w:val="0"/>
        <w:spacing w:after="0" w:before="0" w:line="240" w:lineRule="auto"/>
        <w:rPr>
          <w:sz w:val="28"/>
          <w:szCs w:val="28"/>
        </w:rPr>
      </w:pPr>
      <w:bookmarkStart w:colFirst="0" w:colLast="0" w:name="_heading=h.ehhoybv1dh8l" w:id="5"/>
      <w:bookmarkEnd w:id="5"/>
      <w:r w:rsidDel="00000000" w:rsidR="00000000" w:rsidRPr="00000000">
        <w:rPr>
          <w:sz w:val="28"/>
          <w:szCs w:val="28"/>
          <w:rtl w:val="0"/>
        </w:rPr>
        <w:t xml:space="preserve">2. Portée</w:t>
      </w:r>
    </w:p>
    <w:p w:rsidR="00000000" w:rsidDel="00000000" w:rsidP="00000000" w:rsidRDefault="00000000" w:rsidRPr="00000000" w14:paraId="0000004F">
      <w:pPr>
        <w:spacing w:after="0" w:line="240" w:lineRule="auto"/>
        <w:rPr>
          <w:sz w:val="22"/>
          <w:szCs w:val="22"/>
        </w:rPr>
      </w:pPr>
      <w:r w:rsidDel="00000000" w:rsidR="00000000" w:rsidRPr="00000000">
        <w:rPr>
          <w:rtl w:val="0"/>
        </w:rPr>
      </w:r>
    </w:p>
    <w:p w:rsidR="00000000" w:rsidDel="00000000" w:rsidP="00000000" w:rsidRDefault="00000000" w:rsidRPr="00000000" w14:paraId="00000050">
      <w:pPr>
        <w:spacing w:after="0" w:line="240" w:lineRule="auto"/>
        <w:rPr>
          <w:sz w:val="22"/>
          <w:szCs w:val="22"/>
        </w:rPr>
      </w:pPr>
      <w:r w:rsidDel="00000000" w:rsidR="00000000" w:rsidRPr="00000000">
        <w:rPr>
          <w:sz w:val="22"/>
          <w:szCs w:val="22"/>
          <w:rtl w:val="0"/>
        </w:rPr>
        <w:t xml:space="preserve">Cette POS s’applique aux gestionnaires de centrales d’oxygène et à l’administration des installations. Elle comprend un plan de dotation en personnel, des détails budgétaires, des plans d’entretien et de réparation, des contrats de garantie et de service et des pratiques de documentation. </w:t>
      </w:r>
    </w:p>
    <w:p w:rsidR="00000000" w:rsidDel="00000000" w:rsidP="00000000" w:rsidRDefault="00000000" w:rsidRPr="00000000" w14:paraId="00000051">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052">
      <w:pPr>
        <w:spacing w:after="0" w:line="240" w:lineRule="auto"/>
        <w:rPr>
          <w:i w:val="1"/>
          <w:color w:val="0000ff"/>
          <w:sz w:val="22"/>
          <w:szCs w:val="22"/>
        </w:rPr>
      </w:pPr>
      <w:r w:rsidDel="00000000" w:rsidR="00000000" w:rsidRPr="00000000">
        <w:rPr>
          <w:i w:val="1"/>
          <w:color w:val="0000ff"/>
          <w:sz w:val="22"/>
          <w:szCs w:val="22"/>
          <w:rtl w:val="0"/>
        </w:rPr>
        <w:t xml:space="preserve">La portée de ce document n’inclut pas les équipements médicaux et accessoires cliniques (concentrateurs de chevet, ventilateurs, canules nasales, etc.) qui font partie du système d’administration d’oxygène. Une procédure opérationnelle standard indépendante sur la gestion des équipements et consommables médicaux devrait être élaborée par l’autorité compétente.</w:t>
      </w:r>
    </w:p>
    <w:p w:rsidR="00000000" w:rsidDel="00000000" w:rsidP="00000000" w:rsidRDefault="00000000" w:rsidRPr="00000000" w14:paraId="00000053">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054">
      <w:pPr>
        <w:pStyle w:val="Heading2"/>
        <w:keepNext w:val="0"/>
        <w:keepLines w:val="0"/>
        <w:spacing w:after="0" w:before="0" w:line="240" w:lineRule="auto"/>
        <w:rPr>
          <w:sz w:val="28"/>
          <w:szCs w:val="28"/>
        </w:rPr>
      </w:pPr>
      <w:bookmarkStart w:colFirst="0" w:colLast="0" w:name="_heading=h.l1j082muzi6s" w:id="6"/>
      <w:bookmarkEnd w:id="6"/>
      <w:r w:rsidDel="00000000" w:rsidR="00000000" w:rsidRPr="00000000">
        <w:rPr>
          <w:sz w:val="28"/>
          <w:szCs w:val="28"/>
          <w:rtl w:val="0"/>
        </w:rPr>
        <w:t xml:space="preserve">3. Plan d’exploitation de l’établissement </w:t>
      </w:r>
    </w:p>
    <w:p w:rsidR="00000000" w:rsidDel="00000000" w:rsidP="00000000" w:rsidRDefault="00000000" w:rsidRPr="00000000" w14:paraId="00000055">
      <w:pPr>
        <w:spacing w:after="0" w:line="240" w:lineRule="auto"/>
        <w:rPr>
          <w:sz w:val="22"/>
          <w:szCs w:val="22"/>
          <w:highlight w:val="yellow"/>
        </w:rPr>
      </w:pPr>
      <w:r w:rsidDel="00000000" w:rsidR="00000000" w:rsidRPr="00000000">
        <w:rPr>
          <w:rtl w:val="0"/>
        </w:rPr>
      </w:r>
    </w:p>
    <w:p w:rsidR="00000000" w:rsidDel="00000000" w:rsidP="00000000" w:rsidRDefault="00000000" w:rsidRPr="00000000" w14:paraId="00000056">
      <w:pPr>
        <w:spacing w:after="0" w:line="240" w:lineRule="auto"/>
        <w:rPr>
          <w:sz w:val="22"/>
          <w:szCs w:val="22"/>
        </w:rPr>
      </w:pPr>
      <w:r w:rsidDel="00000000" w:rsidR="00000000" w:rsidRPr="00000000">
        <w:rPr>
          <w:sz w:val="22"/>
          <w:szCs w:val="22"/>
          <w:highlight w:val="yellow"/>
          <w:rtl w:val="0"/>
        </w:rPr>
        <w:t xml:space="preserve">Nom de l’hôpital</w:t>
      </w:r>
      <w:r w:rsidDel="00000000" w:rsidR="00000000" w:rsidRPr="00000000">
        <w:rPr>
          <w:sz w:val="22"/>
          <w:szCs w:val="22"/>
          <w:rtl w:val="0"/>
        </w:rPr>
        <w:t xml:space="preserve"> est une </w:t>
      </w:r>
      <w:r w:rsidDel="00000000" w:rsidR="00000000" w:rsidRPr="00000000">
        <w:rPr>
          <w:sz w:val="22"/>
          <w:szCs w:val="22"/>
          <w:highlight w:val="yellow"/>
          <w:rtl w:val="0"/>
        </w:rPr>
        <w:t xml:space="preserve">description de l’hôpital</w:t>
      </w:r>
      <w:r w:rsidDel="00000000" w:rsidR="00000000" w:rsidRPr="00000000">
        <w:rPr>
          <w:sz w:val="22"/>
          <w:szCs w:val="22"/>
          <w:rtl w:val="0"/>
        </w:rPr>
        <w:t xml:space="preserve"> à </w:t>
      </w:r>
      <w:r w:rsidDel="00000000" w:rsidR="00000000" w:rsidRPr="00000000">
        <w:rPr>
          <w:sz w:val="22"/>
          <w:szCs w:val="22"/>
          <w:highlight w:val="yellow"/>
          <w:rtl w:val="0"/>
        </w:rPr>
        <w:t xml:space="preserve">lieu de l’hôpital</w:t>
      </w:r>
      <w:r w:rsidDel="00000000" w:rsidR="00000000" w:rsidRPr="00000000">
        <w:rPr>
          <w:sz w:val="22"/>
          <w:szCs w:val="22"/>
          <w:rtl w:val="0"/>
        </w:rPr>
        <w:t xml:space="preserve">. L’installation a </w:t>
      </w:r>
      <w:r w:rsidDel="00000000" w:rsidR="00000000" w:rsidRPr="00000000">
        <w:rPr>
          <w:sz w:val="22"/>
          <w:szCs w:val="22"/>
          <w:highlight w:val="yellow"/>
          <w:rtl w:val="0"/>
        </w:rPr>
        <w:t xml:space="preserve">###</w:t>
      </w:r>
      <w:r w:rsidDel="00000000" w:rsidR="00000000" w:rsidRPr="00000000">
        <w:rPr>
          <w:sz w:val="22"/>
          <w:szCs w:val="22"/>
          <w:rtl w:val="0"/>
        </w:rPr>
        <w:t xml:space="preserve"> lits répartis dans </w:t>
      </w:r>
      <w:r w:rsidDel="00000000" w:rsidR="00000000" w:rsidRPr="00000000">
        <w:rPr>
          <w:sz w:val="22"/>
          <w:szCs w:val="22"/>
          <w:highlight w:val="yellow"/>
          <w:rtl w:val="0"/>
        </w:rPr>
        <w:t xml:space="preserve">—---------</w:t>
      </w:r>
      <w:r w:rsidDel="00000000" w:rsidR="00000000" w:rsidRPr="00000000">
        <w:rPr>
          <w:sz w:val="22"/>
          <w:szCs w:val="22"/>
          <w:rtl w:val="0"/>
        </w:rPr>
        <w:t xml:space="preserve"> services. L’hôpital traite </w:t>
      </w:r>
      <w:r w:rsidDel="00000000" w:rsidR="00000000" w:rsidRPr="00000000">
        <w:rPr>
          <w:sz w:val="22"/>
          <w:szCs w:val="22"/>
          <w:highlight w:val="yellow"/>
          <w:rtl w:val="0"/>
        </w:rPr>
        <w:t xml:space="preserve">#</w:t>
      </w:r>
      <w:r w:rsidDel="00000000" w:rsidR="00000000" w:rsidRPr="00000000">
        <w:rPr>
          <w:sz w:val="22"/>
          <w:szCs w:val="22"/>
          <w:rtl w:val="0"/>
        </w:rPr>
        <w:t xml:space="preserve"> patients hospitalisés et </w:t>
      </w:r>
      <w:r w:rsidDel="00000000" w:rsidR="00000000" w:rsidRPr="00000000">
        <w:rPr>
          <w:sz w:val="22"/>
          <w:szCs w:val="22"/>
          <w:highlight w:val="yellow"/>
          <w:rtl w:val="0"/>
        </w:rPr>
        <w:t xml:space="preserve">#</w:t>
      </w:r>
      <w:r w:rsidDel="00000000" w:rsidR="00000000" w:rsidRPr="00000000">
        <w:rPr>
          <w:sz w:val="22"/>
          <w:szCs w:val="22"/>
          <w:rtl w:val="0"/>
        </w:rPr>
        <w:t xml:space="preserve"> patients externes chaque année. Les sources d’oxygène de l’hôpital sont les suivantes : </w:t>
      </w:r>
    </w:p>
    <w:p w:rsidR="00000000" w:rsidDel="00000000" w:rsidP="00000000" w:rsidRDefault="00000000" w:rsidRPr="00000000" w14:paraId="00000057">
      <w:pPr>
        <w:numPr>
          <w:ilvl w:val="0"/>
          <w:numId w:val="2"/>
        </w:numPr>
        <w:spacing w:after="0" w:line="240" w:lineRule="auto"/>
        <w:ind w:left="720" w:hanging="360"/>
        <w:rPr>
          <w:sz w:val="22"/>
          <w:szCs w:val="22"/>
        </w:rPr>
      </w:pPr>
      <w:r w:rsidDel="00000000" w:rsidR="00000000" w:rsidRPr="00000000">
        <w:rPr>
          <w:sz w:val="22"/>
          <w:szCs w:val="22"/>
          <w:rtl w:val="0"/>
        </w:rPr>
        <w:t xml:space="preserve">Réservoir d’oxygène liquide d’une capacité de </w:t>
      </w:r>
      <w:r w:rsidDel="00000000" w:rsidR="00000000" w:rsidRPr="00000000">
        <w:rPr>
          <w:sz w:val="22"/>
          <w:szCs w:val="22"/>
          <w:highlight w:val="yellow"/>
          <w:rtl w:val="0"/>
        </w:rPr>
        <w:t xml:space="preserve">###</w:t>
      </w:r>
      <w:r w:rsidDel="00000000" w:rsidR="00000000" w:rsidRPr="00000000">
        <w:rPr>
          <w:sz w:val="22"/>
          <w:szCs w:val="22"/>
          <w:rtl w:val="0"/>
        </w:rPr>
        <w:t xml:space="preserve"> L équivalente à </w:t>
      </w:r>
      <w:r w:rsidDel="00000000" w:rsidR="00000000" w:rsidRPr="00000000">
        <w:rPr>
          <w:sz w:val="22"/>
          <w:szCs w:val="22"/>
          <w:highlight w:val="yellow"/>
          <w:rtl w:val="0"/>
        </w:rPr>
        <w:t xml:space="preserve">###</w:t>
      </w:r>
      <w:r w:rsidDel="00000000" w:rsidR="00000000" w:rsidRPr="00000000">
        <w:rPr>
          <w:sz w:val="22"/>
          <w:szCs w:val="22"/>
          <w:rtl w:val="0"/>
        </w:rPr>
        <w:t xml:space="preserve"> L d’oxygène gazeux. Le réservoir d’oxygène liquide est connecté à un système d’évaporateur </w:t>
      </w:r>
      <w:r w:rsidDel="00000000" w:rsidR="00000000" w:rsidRPr="00000000">
        <w:rPr>
          <w:sz w:val="22"/>
          <w:szCs w:val="22"/>
          <w:highlight w:val="yellow"/>
          <w:rtl w:val="0"/>
        </w:rPr>
        <w:t xml:space="preserve">qui fournit de l’oxygène directement au système de canalisation de gaz médical de l’hôpital OU qui est ensuite utilisé pour remplir les cylindres</w:t>
      </w:r>
      <w:r w:rsidDel="00000000" w:rsidR="00000000" w:rsidRPr="00000000">
        <w:rPr>
          <w:sz w:val="22"/>
          <w:szCs w:val="22"/>
          <w:rtl w:val="0"/>
        </w:rPr>
        <w:t xml:space="preserve">. </w:t>
      </w:r>
    </w:p>
    <w:p w:rsidR="00000000" w:rsidDel="00000000" w:rsidP="00000000" w:rsidRDefault="00000000" w:rsidRPr="00000000" w14:paraId="00000058">
      <w:pPr>
        <w:numPr>
          <w:ilvl w:val="0"/>
          <w:numId w:val="2"/>
        </w:numPr>
        <w:spacing w:after="0" w:line="240" w:lineRule="auto"/>
        <w:ind w:left="720" w:hanging="360"/>
        <w:rPr>
          <w:sz w:val="22"/>
          <w:szCs w:val="22"/>
        </w:rPr>
      </w:pPr>
      <w:r w:rsidDel="00000000" w:rsidR="00000000" w:rsidRPr="00000000">
        <w:rPr>
          <w:sz w:val="22"/>
          <w:szCs w:val="22"/>
          <w:rtl w:val="0"/>
        </w:rPr>
        <w:t xml:space="preserve">Une centrale d’oxygène </w:t>
      </w:r>
      <w:r w:rsidDel="00000000" w:rsidR="00000000" w:rsidRPr="00000000">
        <w:rPr>
          <w:sz w:val="22"/>
          <w:szCs w:val="22"/>
          <w:highlight w:val="yellow"/>
          <w:rtl w:val="0"/>
        </w:rPr>
        <w:t xml:space="preserve">[PSA/VSA/VPSA] [simplex OU duplex] </w:t>
      </w:r>
      <w:r w:rsidDel="00000000" w:rsidR="00000000" w:rsidRPr="00000000">
        <w:rPr>
          <w:sz w:val="22"/>
          <w:szCs w:val="22"/>
          <w:rtl w:val="0"/>
        </w:rPr>
        <w:t xml:space="preserve">d’une capacité de production de </w:t>
      </w:r>
      <w:r w:rsidDel="00000000" w:rsidR="00000000" w:rsidRPr="00000000">
        <w:rPr>
          <w:sz w:val="22"/>
          <w:szCs w:val="22"/>
          <w:highlight w:val="yellow"/>
          <w:rtl w:val="0"/>
        </w:rPr>
        <w:t xml:space="preserve">##</w:t>
      </w:r>
      <w:r w:rsidDel="00000000" w:rsidR="00000000" w:rsidRPr="00000000">
        <w:rPr>
          <w:sz w:val="22"/>
          <w:szCs w:val="22"/>
          <w:rtl w:val="0"/>
        </w:rPr>
        <w:t xml:space="preserve"> m</w:t>
      </w:r>
      <w:r w:rsidDel="00000000" w:rsidR="00000000" w:rsidRPr="00000000">
        <w:rPr>
          <w:sz w:val="22"/>
          <w:szCs w:val="22"/>
          <w:vertAlign w:val="superscript"/>
          <w:rtl w:val="0"/>
        </w:rPr>
        <w:t xml:space="preserve">3</w:t>
      </w:r>
      <w:r w:rsidDel="00000000" w:rsidR="00000000" w:rsidRPr="00000000">
        <w:rPr>
          <w:sz w:val="22"/>
          <w:szCs w:val="22"/>
          <w:rtl w:val="0"/>
        </w:rPr>
        <w:t xml:space="preserve">/h (</w:t>
      </w:r>
      <w:r w:rsidDel="00000000" w:rsidR="00000000" w:rsidRPr="00000000">
        <w:rPr>
          <w:sz w:val="22"/>
          <w:szCs w:val="22"/>
          <w:highlight w:val="yellow"/>
          <w:rtl w:val="0"/>
        </w:rPr>
        <w:t xml:space="preserve">##</w:t>
      </w:r>
      <w:r w:rsidDel="00000000" w:rsidR="00000000" w:rsidRPr="00000000">
        <w:rPr>
          <w:sz w:val="22"/>
          <w:szCs w:val="22"/>
          <w:rtl w:val="0"/>
        </w:rPr>
        <w:t xml:space="preserve"> LPM) est connectée directement à un système de distribution de gaz médicaux (SDGM) ou à un surpresseur de remplissage de cylindre de </w:t>
      </w:r>
      <w:r w:rsidDel="00000000" w:rsidR="00000000" w:rsidRPr="00000000">
        <w:rPr>
          <w:sz w:val="22"/>
          <w:szCs w:val="22"/>
          <w:highlight w:val="yellow"/>
          <w:rtl w:val="0"/>
        </w:rPr>
        <w:t xml:space="preserve">##</w:t>
      </w:r>
      <w:r w:rsidDel="00000000" w:rsidR="00000000" w:rsidRPr="00000000">
        <w:rPr>
          <w:sz w:val="22"/>
          <w:szCs w:val="22"/>
          <w:rtl w:val="0"/>
        </w:rPr>
        <w:t xml:space="preserve"> m</w:t>
      </w:r>
      <w:r w:rsidDel="00000000" w:rsidR="00000000" w:rsidRPr="00000000">
        <w:rPr>
          <w:sz w:val="22"/>
          <w:szCs w:val="22"/>
          <w:vertAlign w:val="superscript"/>
          <w:rtl w:val="0"/>
        </w:rPr>
        <w:t xml:space="preserve">3</w:t>
      </w:r>
      <w:r w:rsidDel="00000000" w:rsidR="00000000" w:rsidRPr="00000000">
        <w:rPr>
          <w:sz w:val="22"/>
          <w:szCs w:val="22"/>
          <w:rtl w:val="0"/>
        </w:rPr>
        <w:t xml:space="preserve">/h qui devrait se remplir </w:t>
      </w:r>
      <w:r w:rsidDel="00000000" w:rsidR="00000000" w:rsidRPr="00000000">
        <w:rPr>
          <w:sz w:val="22"/>
          <w:szCs w:val="22"/>
          <w:highlight w:val="yellow"/>
          <w:rtl w:val="0"/>
        </w:rPr>
        <w:t xml:space="preserve">##</w:t>
      </w:r>
      <w:r w:rsidDel="00000000" w:rsidR="00000000" w:rsidRPr="00000000">
        <w:rPr>
          <w:sz w:val="22"/>
          <w:szCs w:val="22"/>
          <w:rtl w:val="0"/>
        </w:rPr>
        <w:t xml:space="preserve"> cylindres de </w:t>
      </w:r>
      <w:r w:rsidDel="00000000" w:rsidR="00000000" w:rsidRPr="00000000">
        <w:rPr>
          <w:sz w:val="22"/>
          <w:szCs w:val="22"/>
          <w:highlight w:val="yellow"/>
          <w:rtl w:val="0"/>
        </w:rPr>
        <w:t xml:space="preserve">##</w:t>
      </w:r>
      <w:r w:rsidDel="00000000" w:rsidR="00000000" w:rsidRPr="00000000">
        <w:rPr>
          <w:sz w:val="22"/>
          <w:szCs w:val="22"/>
          <w:rtl w:val="0"/>
        </w:rPr>
        <w:t xml:space="preserve"> L par période de 24 heures. </w:t>
      </w:r>
    </w:p>
    <w:p w:rsidR="00000000" w:rsidDel="00000000" w:rsidP="00000000" w:rsidRDefault="00000000" w:rsidRPr="00000000" w14:paraId="00000059">
      <w:pPr>
        <w:numPr>
          <w:ilvl w:val="0"/>
          <w:numId w:val="2"/>
        </w:numPr>
        <w:spacing w:after="0" w:line="240" w:lineRule="auto"/>
        <w:ind w:left="720" w:hanging="360"/>
        <w:rPr>
          <w:sz w:val="22"/>
          <w:szCs w:val="22"/>
        </w:rPr>
      </w:pPr>
      <w:r w:rsidDel="00000000" w:rsidR="00000000" w:rsidRPr="00000000">
        <w:rPr>
          <w:sz w:val="22"/>
          <w:szCs w:val="22"/>
          <w:highlight w:val="yellow"/>
          <w:rtl w:val="0"/>
        </w:rPr>
        <w:t xml:space="preserve">## </w:t>
      </w:r>
      <w:r w:rsidDel="00000000" w:rsidR="00000000" w:rsidRPr="00000000">
        <w:rPr>
          <w:sz w:val="22"/>
          <w:szCs w:val="22"/>
          <w:rtl w:val="0"/>
        </w:rPr>
        <w:t xml:space="preserve">concentrateurs d’oxygène d’une capacité de </w:t>
      </w:r>
      <w:r w:rsidDel="00000000" w:rsidR="00000000" w:rsidRPr="00000000">
        <w:rPr>
          <w:sz w:val="22"/>
          <w:szCs w:val="22"/>
          <w:highlight w:val="yellow"/>
          <w:rtl w:val="0"/>
        </w:rPr>
        <w:t xml:space="preserve">## </w:t>
      </w:r>
      <w:r w:rsidDel="00000000" w:rsidR="00000000" w:rsidRPr="00000000">
        <w:rPr>
          <w:sz w:val="22"/>
          <w:szCs w:val="22"/>
          <w:rtl w:val="0"/>
        </w:rPr>
        <w:t xml:space="preserve">LPM sont utilisés dans les services pour traiter individuellement les patients à faible débit. </w:t>
      </w:r>
    </w:p>
    <w:p w:rsidR="00000000" w:rsidDel="00000000" w:rsidP="00000000" w:rsidRDefault="00000000" w:rsidRPr="00000000" w14:paraId="0000005A">
      <w:pPr>
        <w:numPr>
          <w:ilvl w:val="0"/>
          <w:numId w:val="2"/>
        </w:numPr>
        <w:spacing w:after="0" w:line="240" w:lineRule="auto"/>
        <w:ind w:left="720" w:hanging="360"/>
        <w:rPr>
          <w:sz w:val="22"/>
          <w:szCs w:val="22"/>
        </w:rPr>
      </w:pPr>
      <w:r w:rsidDel="00000000" w:rsidR="00000000" w:rsidRPr="00000000">
        <w:rPr>
          <w:sz w:val="22"/>
          <w:szCs w:val="22"/>
          <w:highlight w:val="yellow"/>
          <w:rtl w:val="0"/>
        </w:rPr>
        <w:t xml:space="preserve">##</w:t>
      </w:r>
      <w:r w:rsidDel="00000000" w:rsidR="00000000" w:rsidRPr="00000000">
        <w:rPr>
          <w:sz w:val="22"/>
          <w:szCs w:val="22"/>
          <w:rtl w:val="0"/>
        </w:rPr>
        <w:t xml:space="preserve"> cylindres d’oxygène de taille </w:t>
      </w:r>
      <w:r w:rsidDel="00000000" w:rsidR="00000000" w:rsidRPr="00000000">
        <w:rPr>
          <w:sz w:val="22"/>
          <w:szCs w:val="22"/>
          <w:highlight w:val="yellow"/>
          <w:rtl w:val="0"/>
        </w:rPr>
        <w:t xml:space="preserve">##</w:t>
      </w:r>
      <w:r w:rsidDel="00000000" w:rsidR="00000000" w:rsidRPr="00000000">
        <w:rPr>
          <w:sz w:val="22"/>
          <w:szCs w:val="22"/>
          <w:rtl w:val="0"/>
        </w:rPr>
        <w:t xml:space="preserve"> L et </w:t>
      </w:r>
      <w:r w:rsidDel="00000000" w:rsidR="00000000" w:rsidRPr="00000000">
        <w:rPr>
          <w:sz w:val="22"/>
          <w:szCs w:val="22"/>
          <w:highlight w:val="yellow"/>
          <w:rtl w:val="0"/>
        </w:rPr>
        <w:t xml:space="preserve">##</w:t>
      </w:r>
      <w:r w:rsidDel="00000000" w:rsidR="00000000" w:rsidRPr="00000000">
        <w:rPr>
          <w:sz w:val="22"/>
          <w:szCs w:val="22"/>
          <w:rtl w:val="0"/>
        </w:rPr>
        <w:t xml:space="preserve"> cylindres d’oxygène de taille </w:t>
      </w:r>
      <w:r w:rsidDel="00000000" w:rsidR="00000000" w:rsidRPr="00000000">
        <w:rPr>
          <w:sz w:val="22"/>
          <w:szCs w:val="22"/>
          <w:highlight w:val="yellow"/>
          <w:rtl w:val="0"/>
        </w:rPr>
        <w:t xml:space="preserve">##</w:t>
      </w:r>
      <w:r w:rsidDel="00000000" w:rsidR="00000000" w:rsidRPr="00000000">
        <w:rPr>
          <w:sz w:val="22"/>
          <w:szCs w:val="22"/>
          <w:rtl w:val="0"/>
        </w:rPr>
        <w:t xml:space="preserve"> L</w:t>
      </w:r>
    </w:p>
    <w:p w:rsidR="00000000" w:rsidDel="00000000" w:rsidP="00000000" w:rsidRDefault="00000000" w:rsidRPr="00000000" w14:paraId="0000005B">
      <w:pPr>
        <w:spacing w:after="0" w:line="240" w:lineRule="auto"/>
        <w:rPr>
          <w:sz w:val="22"/>
          <w:szCs w:val="22"/>
        </w:rPr>
      </w:pPr>
      <w:r w:rsidDel="00000000" w:rsidR="00000000" w:rsidRPr="00000000">
        <w:rPr>
          <w:rtl w:val="0"/>
        </w:rPr>
      </w:r>
    </w:p>
    <w:p w:rsidR="00000000" w:rsidDel="00000000" w:rsidP="00000000" w:rsidRDefault="00000000" w:rsidRPr="00000000" w14:paraId="0000005C">
      <w:pPr>
        <w:spacing w:after="0" w:line="240" w:lineRule="auto"/>
        <w:rPr>
          <w:sz w:val="22"/>
          <w:szCs w:val="22"/>
        </w:rPr>
      </w:pPr>
      <w:r w:rsidDel="00000000" w:rsidR="00000000" w:rsidRPr="00000000">
        <w:rPr>
          <w:sz w:val="22"/>
          <w:szCs w:val="22"/>
          <w:rtl w:val="0"/>
        </w:rPr>
        <w:t xml:space="preserve">Le système de SDGM de l’hôpital est connecté à la </w:t>
      </w:r>
      <w:r w:rsidDel="00000000" w:rsidR="00000000" w:rsidRPr="00000000">
        <w:rPr>
          <w:sz w:val="22"/>
          <w:szCs w:val="22"/>
          <w:highlight w:val="yellow"/>
          <w:rtl w:val="0"/>
        </w:rPr>
        <w:t xml:space="preserve">SOURCE D’OXYGÈNE</w:t>
      </w:r>
      <w:r w:rsidDel="00000000" w:rsidR="00000000" w:rsidRPr="00000000">
        <w:rPr>
          <w:sz w:val="22"/>
          <w:szCs w:val="22"/>
          <w:rtl w:val="0"/>
        </w:rPr>
        <w:t xml:space="preserve"> comme source principale et </w:t>
      </w:r>
      <w:r w:rsidDel="00000000" w:rsidR="00000000" w:rsidRPr="00000000">
        <w:rPr>
          <w:sz w:val="22"/>
          <w:szCs w:val="22"/>
          <w:highlight w:val="yellow"/>
          <w:rtl w:val="0"/>
        </w:rPr>
        <w:t xml:space="preserve">SOURCE D’OXYGÈNE</w:t>
      </w:r>
      <w:r w:rsidDel="00000000" w:rsidR="00000000" w:rsidRPr="00000000">
        <w:rPr>
          <w:sz w:val="22"/>
          <w:szCs w:val="22"/>
          <w:rtl w:val="0"/>
        </w:rPr>
        <w:t xml:space="preserve"> comme source d’oxygène secondaire. La centrale d’oxygène est conçue pour fonctionner </w:t>
      </w:r>
      <w:r w:rsidDel="00000000" w:rsidR="00000000" w:rsidRPr="00000000">
        <w:rPr>
          <w:sz w:val="22"/>
          <w:szCs w:val="22"/>
          <w:highlight w:val="yellow"/>
          <w:rtl w:val="0"/>
        </w:rPr>
        <w:t xml:space="preserve">[insérer le nombre d’heures]</w:t>
      </w:r>
      <w:r w:rsidDel="00000000" w:rsidR="00000000" w:rsidRPr="00000000">
        <w:rPr>
          <w:sz w:val="22"/>
          <w:szCs w:val="22"/>
          <w:rtl w:val="0"/>
        </w:rPr>
        <w:t xml:space="preserve"> par jour,</w:t>
      </w:r>
      <w:r w:rsidDel="00000000" w:rsidR="00000000" w:rsidRPr="00000000">
        <w:rPr>
          <w:sz w:val="22"/>
          <w:szCs w:val="22"/>
          <w:highlight w:val="yellow"/>
          <w:rtl w:val="0"/>
        </w:rPr>
        <w:t xml:space="preserve"> [insérer le nombre de jours</w:t>
      </w:r>
      <w:r w:rsidDel="00000000" w:rsidR="00000000" w:rsidRPr="00000000">
        <w:rPr>
          <w:sz w:val="22"/>
          <w:szCs w:val="22"/>
          <w:rtl w:val="0"/>
        </w:rPr>
        <w:t xml:space="preserve">] par semaine. Pendant ce temps, l’hôpital prévoit de remplir </w:t>
      </w:r>
      <w:r w:rsidDel="00000000" w:rsidR="00000000" w:rsidRPr="00000000">
        <w:rPr>
          <w:sz w:val="22"/>
          <w:szCs w:val="22"/>
          <w:highlight w:val="yellow"/>
          <w:rtl w:val="0"/>
        </w:rPr>
        <w:t xml:space="preserve">[insérer le nombre et la taille des cylindres], </w:t>
      </w:r>
      <w:r w:rsidDel="00000000" w:rsidR="00000000" w:rsidRPr="00000000">
        <w:rPr>
          <w:sz w:val="22"/>
          <w:szCs w:val="22"/>
          <w:rtl w:val="0"/>
        </w:rPr>
        <w:t xml:space="preserve">dont </w:t>
      </w:r>
      <w:r w:rsidDel="00000000" w:rsidR="00000000" w:rsidRPr="00000000">
        <w:rPr>
          <w:sz w:val="22"/>
          <w:szCs w:val="22"/>
          <w:highlight w:val="yellow"/>
          <w:rtl w:val="0"/>
        </w:rPr>
        <w:t xml:space="preserve">## </w:t>
      </w:r>
      <w:r w:rsidDel="00000000" w:rsidR="00000000" w:rsidRPr="00000000">
        <w:rPr>
          <w:sz w:val="22"/>
          <w:szCs w:val="22"/>
          <w:rtl w:val="0"/>
        </w:rPr>
        <w:t xml:space="preserve">seront utilisés sur place, et dont </w:t>
      </w:r>
      <w:r w:rsidDel="00000000" w:rsidR="00000000" w:rsidRPr="00000000">
        <w:rPr>
          <w:sz w:val="22"/>
          <w:szCs w:val="22"/>
          <w:highlight w:val="yellow"/>
          <w:rtl w:val="0"/>
        </w:rPr>
        <w:t xml:space="preserve">## </w:t>
      </w:r>
      <w:r w:rsidDel="00000000" w:rsidR="00000000" w:rsidRPr="00000000">
        <w:rPr>
          <w:sz w:val="22"/>
          <w:szCs w:val="22"/>
          <w:rtl w:val="0"/>
        </w:rPr>
        <w:t xml:space="preserve">seront distribués aux établissements environnants. Ces cylindres sont distribués par </w:t>
      </w:r>
      <w:r w:rsidDel="00000000" w:rsidR="00000000" w:rsidRPr="00000000">
        <w:rPr>
          <w:sz w:val="22"/>
          <w:szCs w:val="22"/>
          <w:highlight w:val="yellow"/>
          <w:rtl w:val="0"/>
        </w:rPr>
        <w:t xml:space="preserve">[insérer le titre du poste] </w:t>
      </w:r>
      <w:r w:rsidDel="00000000" w:rsidR="00000000" w:rsidRPr="00000000">
        <w:rPr>
          <w:sz w:val="22"/>
          <w:szCs w:val="22"/>
          <w:rtl w:val="0"/>
        </w:rPr>
        <w:t xml:space="preserve">et sont livrés le</w:t>
      </w:r>
      <w:r w:rsidDel="00000000" w:rsidR="00000000" w:rsidRPr="00000000">
        <w:rPr>
          <w:sz w:val="22"/>
          <w:szCs w:val="22"/>
          <w:highlight w:val="yellow"/>
          <w:rtl w:val="0"/>
        </w:rPr>
        <w:t xml:space="preserve"> [insérer l’heure et la date de livraison des cylindres]. </w:t>
      </w:r>
      <w:r w:rsidDel="00000000" w:rsidR="00000000" w:rsidRPr="00000000">
        <w:rPr>
          <w:sz w:val="22"/>
          <w:szCs w:val="22"/>
          <w:rtl w:val="0"/>
        </w:rPr>
        <w:t xml:space="preserve">Les installations périphériques prises en charge incluent les suivantes : </w:t>
      </w:r>
    </w:p>
    <w:p w:rsidR="00000000" w:rsidDel="00000000" w:rsidP="00000000" w:rsidRDefault="00000000" w:rsidRPr="00000000" w14:paraId="0000005D">
      <w:pPr>
        <w:numPr>
          <w:ilvl w:val="0"/>
          <w:numId w:val="12"/>
        </w:numPr>
        <w:spacing w:after="0" w:line="240" w:lineRule="auto"/>
        <w:ind w:left="720" w:hanging="360"/>
        <w:rPr>
          <w:sz w:val="22"/>
          <w:szCs w:val="22"/>
          <w:highlight w:val="yellow"/>
        </w:rPr>
      </w:pPr>
      <w:r w:rsidDel="00000000" w:rsidR="00000000" w:rsidRPr="00000000">
        <w:rPr>
          <w:sz w:val="22"/>
          <w:szCs w:val="22"/>
          <w:highlight w:val="yellow"/>
          <w:rtl w:val="0"/>
        </w:rPr>
        <w:t xml:space="preserve">Insérer l’établissement </w:t>
      </w:r>
    </w:p>
    <w:p w:rsidR="00000000" w:rsidDel="00000000" w:rsidP="00000000" w:rsidRDefault="00000000" w:rsidRPr="00000000" w14:paraId="0000005E">
      <w:pPr>
        <w:numPr>
          <w:ilvl w:val="0"/>
          <w:numId w:val="12"/>
        </w:numPr>
        <w:spacing w:after="0" w:line="240" w:lineRule="auto"/>
        <w:ind w:left="720" w:hanging="360"/>
        <w:rPr>
          <w:sz w:val="22"/>
          <w:szCs w:val="22"/>
          <w:highlight w:val="yellow"/>
        </w:rPr>
      </w:pPr>
      <w:r w:rsidDel="00000000" w:rsidR="00000000" w:rsidRPr="00000000">
        <w:rPr>
          <w:sz w:val="22"/>
          <w:szCs w:val="22"/>
          <w:highlight w:val="yellow"/>
          <w:rtl w:val="0"/>
        </w:rPr>
        <w:t xml:space="preserve">Insérer l’établissement </w:t>
      </w:r>
    </w:p>
    <w:p w:rsidR="00000000" w:rsidDel="00000000" w:rsidP="00000000" w:rsidRDefault="00000000" w:rsidRPr="00000000" w14:paraId="0000005F">
      <w:pPr>
        <w:numPr>
          <w:ilvl w:val="0"/>
          <w:numId w:val="12"/>
        </w:numPr>
        <w:spacing w:after="0" w:line="240" w:lineRule="auto"/>
        <w:ind w:left="720" w:hanging="360"/>
        <w:rPr>
          <w:sz w:val="22"/>
          <w:szCs w:val="22"/>
          <w:highlight w:val="yellow"/>
        </w:rPr>
      </w:pPr>
      <w:r w:rsidDel="00000000" w:rsidR="00000000" w:rsidRPr="00000000">
        <w:rPr>
          <w:sz w:val="22"/>
          <w:szCs w:val="22"/>
          <w:highlight w:val="yellow"/>
          <w:rtl w:val="0"/>
        </w:rPr>
        <w:t xml:space="preserve">Insérer l’établissement </w:t>
      </w:r>
    </w:p>
    <w:p w:rsidR="00000000" w:rsidDel="00000000" w:rsidP="00000000" w:rsidRDefault="00000000" w:rsidRPr="00000000" w14:paraId="00000060">
      <w:pPr>
        <w:numPr>
          <w:ilvl w:val="0"/>
          <w:numId w:val="12"/>
        </w:numPr>
        <w:spacing w:after="0" w:line="240" w:lineRule="auto"/>
        <w:ind w:left="720" w:hanging="360"/>
        <w:rPr>
          <w:sz w:val="22"/>
          <w:szCs w:val="22"/>
          <w:highlight w:val="yellow"/>
        </w:rPr>
      </w:pPr>
      <w:r w:rsidDel="00000000" w:rsidR="00000000" w:rsidRPr="00000000">
        <w:rPr>
          <w:sz w:val="22"/>
          <w:szCs w:val="22"/>
          <w:highlight w:val="yellow"/>
          <w:rtl w:val="0"/>
        </w:rPr>
        <w:t xml:space="preserve">Insérer l’établissement </w:t>
      </w:r>
    </w:p>
    <w:p w:rsidR="00000000" w:rsidDel="00000000" w:rsidP="00000000" w:rsidRDefault="00000000" w:rsidRPr="00000000" w14:paraId="00000061">
      <w:pPr>
        <w:numPr>
          <w:ilvl w:val="0"/>
          <w:numId w:val="12"/>
        </w:numPr>
        <w:spacing w:after="0" w:line="240" w:lineRule="auto"/>
        <w:ind w:left="720" w:hanging="360"/>
        <w:rPr>
          <w:sz w:val="22"/>
          <w:szCs w:val="22"/>
          <w:highlight w:val="yellow"/>
        </w:rPr>
      </w:pPr>
      <w:r w:rsidDel="00000000" w:rsidR="00000000" w:rsidRPr="00000000">
        <w:rPr>
          <w:sz w:val="22"/>
          <w:szCs w:val="22"/>
          <w:highlight w:val="yellow"/>
          <w:rtl w:val="0"/>
        </w:rPr>
        <w:t xml:space="preserve">Insérer l’établissement </w:t>
      </w:r>
    </w:p>
    <w:p w:rsidR="00000000" w:rsidDel="00000000" w:rsidP="00000000" w:rsidRDefault="00000000" w:rsidRPr="00000000" w14:paraId="00000062">
      <w:pPr>
        <w:spacing w:after="0" w:line="240" w:lineRule="auto"/>
        <w:rPr>
          <w:sz w:val="22"/>
          <w:szCs w:val="22"/>
        </w:rPr>
      </w:pPr>
      <w:r w:rsidDel="00000000" w:rsidR="00000000" w:rsidRPr="00000000">
        <w:rPr>
          <w:rtl w:val="0"/>
        </w:rPr>
      </w:r>
    </w:p>
    <w:p w:rsidR="00000000" w:rsidDel="00000000" w:rsidP="00000000" w:rsidRDefault="00000000" w:rsidRPr="00000000" w14:paraId="00000063">
      <w:pPr>
        <w:spacing w:after="0" w:line="240" w:lineRule="auto"/>
        <w:rPr>
          <w:sz w:val="22"/>
          <w:szCs w:val="22"/>
        </w:rPr>
      </w:pPr>
      <w:r w:rsidDel="00000000" w:rsidR="00000000" w:rsidRPr="00000000">
        <w:rPr>
          <w:sz w:val="22"/>
          <w:szCs w:val="22"/>
          <w:rtl w:val="0"/>
        </w:rPr>
        <w:t xml:space="preserve">Le </w:t>
      </w:r>
      <w:r w:rsidDel="00000000" w:rsidR="00000000" w:rsidRPr="00000000">
        <w:rPr>
          <w:sz w:val="22"/>
          <w:szCs w:val="22"/>
          <w:highlight w:val="yellow"/>
          <w:rtl w:val="0"/>
        </w:rPr>
        <w:t xml:space="preserve">nom de l’hôpital</w:t>
      </w:r>
      <w:r w:rsidDel="00000000" w:rsidR="00000000" w:rsidRPr="00000000">
        <w:rPr>
          <w:sz w:val="22"/>
          <w:szCs w:val="22"/>
          <w:rtl w:val="0"/>
        </w:rPr>
        <w:t xml:space="preserve"> possède les collecteurs de cylindres suivants : </w:t>
      </w:r>
    </w:p>
    <w:p w:rsidR="00000000" w:rsidDel="00000000" w:rsidP="00000000" w:rsidRDefault="00000000" w:rsidRPr="00000000" w14:paraId="00000064">
      <w:pPr>
        <w:numPr>
          <w:ilvl w:val="0"/>
          <w:numId w:val="6"/>
        </w:numPr>
        <w:spacing w:after="0" w:line="240" w:lineRule="auto"/>
        <w:ind w:left="720" w:hanging="360"/>
        <w:rPr>
          <w:sz w:val="22"/>
          <w:szCs w:val="22"/>
        </w:rPr>
      </w:pPr>
      <w:r w:rsidDel="00000000" w:rsidR="00000000" w:rsidRPr="00000000">
        <w:rPr>
          <w:sz w:val="22"/>
          <w:szCs w:val="22"/>
          <w:rtl w:val="0"/>
        </w:rPr>
        <w:t xml:space="preserve">Collecteur de remplissage de </w:t>
      </w:r>
      <w:r w:rsidDel="00000000" w:rsidR="00000000" w:rsidRPr="00000000">
        <w:rPr>
          <w:sz w:val="22"/>
          <w:szCs w:val="22"/>
          <w:highlight w:val="yellow"/>
          <w:rtl w:val="0"/>
        </w:rPr>
        <w:t xml:space="preserve">[insérer la taille]</w:t>
      </w:r>
      <w:r w:rsidDel="00000000" w:rsidR="00000000" w:rsidRPr="00000000">
        <w:rPr>
          <w:sz w:val="22"/>
          <w:szCs w:val="22"/>
          <w:rtl w:val="0"/>
        </w:rPr>
        <w:t xml:space="preserve">. En fonction du taux de remplissage du surpresseur, les cylindres de </w:t>
      </w:r>
      <w:r w:rsidDel="00000000" w:rsidR="00000000" w:rsidRPr="00000000">
        <w:rPr>
          <w:sz w:val="22"/>
          <w:szCs w:val="22"/>
          <w:highlight w:val="yellow"/>
          <w:rtl w:val="0"/>
        </w:rPr>
        <w:t xml:space="preserve">## L</w:t>
      </w:r>
      <w:r w:rsidDel="00000000" w:rsidR="00000000" w:rsidRPr="00000000">
        <w:rPr>
          <w:sz w:val="22"/>
          <w:szCs w:val="22"/>
          <w:rtl w:val="0"/>
        </w:rPr>
        <w:t xml:space="preserve"> devront être changés tous les </w:t>
      </w:r>
      <w:r w:rsidDel="00000000" w:rsidR="00000000" w:rsidRPr="00000000">
        <w:rPr>
          <w:sz w:val="22"/>
          <w:szCs w:val="22"/>
          <w:highlight w:val="yellow"/>
          <w:rtl w:val="0"/>
        </w:rPr>
        <w:t xml:space="preserve">##</w:t>
      </w:r>
      <w:r w:rsidDel="00000000" w:rsidR="00000000" w:rsidRPr="00000000">
        <w:rPr>
          <w:sz w:val="22"/>
          <w:szCs w:val="22"/>
          <w:rtl w:val="0"/>
        </w:rPr>
        <w:t xml:space="preserve"> heures </w:t>
      </w:r>
    </w:p>
    <w:p w:rsidR="00000000" w:rsidDel="00000000" w:rsidP="00000000" w:rsidRDefault="00000000" w:rsidRPr="00000000" w14:paraId="00000065">
      <w:pPr>
        <w:numPr>
          <w:ilvl w:val="0"/>
          <w:numId w:val="6"/>
        </w:numPr>
        <w:spacing w:after="0" w:line="240" w:lineRule="auto"/>
        <w:ind w:left="720" w:hanging="360"/>
        <w:rPr>
          <w:sz w:val="22"/>
          <w:szCs w:val="22"/>
        </w:rPr>
      </w:pPr>
      <w:r w:rsidDel="00000000" w:rsidR="00000000" w:rsidRPr="00000000">
        <w:rPr>
          <w:sz w:val="22"/>
          <w:szCs w:val="22"/>
          <w:rtl w:val="0"/>
        </w:rPr>
        <w:t xml:space="preserve">Collecteur de secours de </w:t>
      </w:r>
      <w:r w:rsidDel="00000000" w:rsidR="00000000" w:rsidRPr="00000000">
        <w:rPr>
          <w:sz w:val="22"/>
          <w:szCs w:val="22"/>
          <w:highlight w:val="yellow"/>
          <w:rtl w:val="0"/>
        </w:rPr>
        <w:t xml:space="preserve">[insérer la taille]</w:t>
      </w:r>
      <w:r w:rsidDel="00000000" w:rsidR="00000000" w:rsidRPr="00000000">
        <w:rPr>
          <w:sz w:val="22"/>
          <w:szCs w:val="22"/>
          <w:rtl w:val="0"/>
        </w:rPr>
        <w:t xml:space="preserve">. En fonction de la demande de la canalisation, les cylindres de </w:t>
      </w:r>
      <w:r w:rsidDel="00000000" w:rsidR="00000000" w:rsidRPr="00000000">
        <w:rPr>
          <w:sz w:val="22"/>
          <w:szCs w:val="22"/>
          <w:highlight w:val="yellow"/>
          <w:rtl w:val="0"/>
        </w:rPr>
        <w:t xml:space="preserve">## L</w:t>
      </w:r>
      <w:r w:rsidDel="00000000" w:rsidR="00000000" w:rsidRPr="00000000">
        <w:rPr>
          <w:sz w:val="22"/>
          <w:szCs w:val="22"/>
          <w:rtl w:val="0"/>
        </w:rPr>
        <w:t xml:space="preserve"> devront être changés tous les </w:t>
      </w:r>
      <w:r w:rsidDel="00000000" w:rsidR="00000000" w:rsidRPr="00000000">
        <w:rPr>
          <w:sz w:val="22"/>
          <w:szCs w:val="22"/>
          <w:highlight w:val="yellow"/>
          <w:rtl w:val="0"/>
        </w:rPr>
        <w:t xml:space="preserve">##</w:t>
      </w:r>
      <w:r w:rsidDel="00000000" w:rsidR="00000000" w:rsidRPr="00000000">
        <w:rPr>
          <w:sz w:val="22"/>
          <w:szCs w:val="22"/>
          <w:rtl w:val="0"/>
        </w:rPr>
        <w:t xml:space="preserve"> heures pendant lesquelles le collecteur est utilisé </w:t>
      </w:r>
    </w:p>
    <w:p w:rsidR="00000000" w:rsidDel="00000000" w:rsidP="00000000" w:rsidRDefault="00000000" w:rsidRPr="00000000" w14:paraId="00000066">
      <w:pPr>
        <w:numPr>
          <w:ilvl w:val="0"/>
          <w:numId w:val="6"/>
        </w:numPr>
        <w:spacing w:after="0" w:line="240" w:lineRule="auto"/>
        <w:ind w:left="720" w:hanging="360"/>
        <w:rPr>
          <w:sz w:val="22"/>
          <w:szCs w:val="22"/>
        </w:rPr>
      </w:pPr>
      <w:r w:rsidDel="00000000" w:rsidR="00000000" w:rsidRPr="00000000">
        <w:rPr>
          <w:sz w:val="22"/>
          <w:szCs w:val="22"/>
          <w:highlight w:val="yellow"/>
          <w:rtl w:val="0"/>
        </w:rPr>
        <w:t xml:space="preserve">[Insérer la taille]</w:t>
      </w:r>
      <w:r w:rsidDel="00000000" w:rsidR="00000000" w:rsidRPr="00000000">
        <w:rPr>
          <w:sz w:val="22"/>
          <w:szCs w:val="22"/>
          <w:rtl w:val="0"/>
        </w:rPr>
        <w:t xml:space="preserve"> Collecteur d’approvisionnement basé sur la demande du pipeline, </w:t>
      </w:r>
      <w:r w:rsidDel="00000000" w:rsidR="00000000" w:rsidRPr="00000000">
        <w:rPr>
          <w:sz w:val="22"/>
          <w:szCs w:val="22"/>
          <w:highlight w:val="yellow"/>
          <w:rtl w:val="0"/>
        </w:rPr>
        <w:t xml:space="preserve">##L</w:t>
      </w:r>
      <w:r w:rsidDel="00000000" w:rsidR="00000000" w:rsidRPr="00000000">
        <w:rPr>
          <w:sz w:val="22"/>
          <w:szCs w:val="22"/>
          <w:rtl w:val="0"/>
        </w:rPr>
        <w:t xml:space="preserve"> les cylindres devront être changés tous les </w:t>
      </w:r>
      <w:r w:rsidDel="00000000" w:rsidR="00000000" w:rsidRPr="00000000">
        <w:rPr>
          <w:sz w:val="22"/>
          <w:szCs w:val="22"/>
          <w:highlight w:val="yellow"/>
          <w:rtl w:val="0"/>
        </w:rPr>
        <w:t xml:space="preserve">##</w:t>
      </w:r>
      <w:r w:rsidDel="00000000" w:rsidR="00000000" w:rsidRPr="00000000">
        <w:rPr>
          <w:sz w:val="22"/>
          <w:szCs w:val="22"/>
          <w:rtl w:val="0"/>
        </w:rPr>
        <w:t xml:space="preserve"> heures</w:t>
      </w:r>
    </w:p>
    <w:p w:rsidR="00000000" w:rsidDel="00000000" w:rsidP="00000000" w:rsidRDefault="00000000" w:rsidRPr="00000000" w14:paraId="00000067">
      <w:pPr>
        <w:spacing w:after="0" w:line="240" w:lineRule="auto"/>
        <w:rPr>
          <w:sz w:val="22"/>
          <w:szCs w:val="22"/>
        </w:rPr>
      </w:pPr>
      <w:r w:rsidDel="00000000" w:rsidR="00000000" w:rsidRPr="00000000">
        <w:rPr>
          <w:rtl w:val="0"/>
        </w:rPr>
      </w:r>
    </w:p>
    <w:p w:rsidR="00000000" w:rsidDel="00000000" w:rsidP="00000000" w:rsidRDefault="00000000" w:rsidRPr="00000000" w14:paraId="00000068">
      <w:pPr>
        <w:spacing w:after="0" w:line="240" w:lineRule="auto"/>
        <w:rPr>
          <w:sz w:val="22"/>
          <w:szCs w:val="22"/>
        </w:rPr>
      </w:pPr>
      <w:r w:rsidDel="00000000" w:rsidR="00000000" w:rsidRPr="00000000">
        <w:rPr>
          <w:sz w:val="22"/>
          <w:szCs w:val="22"/>
          <w:rtl w:val="0"/>
        </w:rPr>
        <w:t xml:space="preserve">Le système de tuyauterie fournit un total de </w:t>
      </w:r>
      <w:r w:rsidDel="00000000" w:rsidR="00000000" w:rsidRPr="00000000">
        <w:rPr>
          <w:sz w:val="22"/>
          <w:szCs w:val="22"/>
          <w:highlight w:val="yellow"/>
          <w:rtl w:val="0"/>
        </w:rPr>
        <w:t xml:space="preserve">## </w:t>
      </w:r>
      <w:r w:rsidDel="00000000" w:rsidR="00000000" w:rsidRPr="00000000">
        <w:rPr>
          <w:sz w:val="22"/>
          <w:szCs w:val="22"/>
          <w:rtl w:val="0"/>
        </w:rPr>
        <w:t xml:space="preserve">prises de chevet comme indiqué dans le tableau ci-dessous : </w:t>
      </w:r>
    </w:p>
    <w:p w:rsidR="00000000" w:rsidDel="00000000" w:rsidP="00000000" w:rsidRDefault="00000000" w:rsidRPr="00000000" w14:paraId="00000069">
      <w:pPr>
        <w:spacing w:after="0" w:line="240" w:lineRule="auto"/>
        <w:rPr>
          <w:sz w:val="22"/>
          <w:szCs w:val="22"/>
        </w:rPr>
      </w:pPr>
      <w:r w:rsidDel="00000000" w:rsidR="00000000" w:rsidRPr="00000000">
        <w:rPr>
          <w:rtl w:val="0"/>
        </w:rPr>
      </w:r>
    </w:p>
    <w:tbl>
      <w:tblPr>
        <w:tblStyle w:val="Table1"/>
        <w:tblW w:w="7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1530"/>
        <w:gridCol w:w="1950"/>
        <w:tblGridChange w:id="0">
          <w:tblGrid>
            <w:gridCol w:w="3615"/>
            <w:gridCol w:w="1530"/>
            <w:gridCol w:w="195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240" w:lineRule="auto"/>
              <w:rPr>
                <w:b w:val="1"/>
                <w:sz w:val="22"/>
                <w:szCs w:val="22"/>
              </w:rPr>
            </w:pPr>
            <w:r w:rsidDel="00000000" w:rsidR="00000000" w:rsidRPr="00000000">
              <w:rPr>
                <w:b w:val="1"/>
                <w:sz w:val="22"/>
                <w:szCs w:val="22"/>
                <w:rtl w:val="0"/>
              </w:rPr>
              <w:t xml:space="preserve">Type de service </w:t>
            </w:r>
          </w:p>
        </w:tc>
        <w:tc>
          <w:tcP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240" w:lineRule="auto"/>
              <w:rPr>
                <w:b w:val="1"/>
                <w:sz w:val="22"/>
                <w:szCs w:val="22"/>
              </w:rPr>
            </w:pPr>
            <w:r w:rsidDel="00000000" w:rsidR="00000000" w:rsidRPr="00000000">
              <w:rPr>
                <w:b w:val="1"/>
                <w:sz w:val="22"/>
                <w:szCs w:val="22"/>
                <w:rtl w:val="0"/>
              </w:rPr>
              <w:t xml:space="preserve">Nombre de lits </w:t>
            </w:r>
          </w:p>
        </w:tc>
        <w:tc>
          <w:tcP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40" w:lineRule="auto"/>
              <w:rPr>
                <w:b w:val="1"/>
                <w:sz w:val="22"/>
                <w:szCs w:val="22"/>
              </w:rPr>
            </w:pPr>
            <w:r w:rsidDel="00000000" w:rsidR="00000000" w:rsidRPr="00000000">
              <w:rPr>
                <w:b w:val="1"/>
                <w:sz w:val="22"/>
                <w:szCs w:val="22"/>
                <w:rtl w:val="0"/>
              </w:rPr>
              <w:t xml:space="preserve">Nombre de prises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r>
    </w:tbl>
    <w:p w:rsidR="00000000" w:rsidDel="00000000" w:rsidP="00000000" w:rsidRDefault="00000000" w:rsidRPr="00000000" w14:paraId="0000007C">
      <w:pPr>
        <w:spacing w:after="0" w:line="240" w:lineRule="auto"/>
        <w:rPr>
          <w:sz w:val="22"/>
          <w:szCs w:val="22"/>
          <w:highlight w:val="yellow"/>
        </w:rPr>
      </w:pPr>
      <w:r w:rsidDel="00000000" w:rsidR="00000000" w:rsidRPr="00000000">
        <w:rPr>
          <w:rtl w:val="0"/>
        </w:rPr>
      </w:r>
    </w:p>
    <w:p w:rsidR="00000000" w:rsidDel="00000000" w:rsidP="00000000" w:rsidRDefault="00000000" w:rsidRPr="00000000" w14:paraId="0000007D">
      <w:pPr>
        <w:spacing w:after="0" w:line="240" w:lineRule="auto"/>
        <w:rPr>
          <w:sz w:val="22"/>
          <w:szCs w:val="22"/>
          <w:highlight w:val="yellow"/>
        </w:rPr>
      </w:pPr>
      <w:r w:rsidDel="00000000" w:rsidR="00000000" w:rsidRPr="00000000">
        <w:rPr>
          <w:sz w:val="22"/>
          <w:szCs w:val="22"/>
          <w:highlight w:val="yellow"/>
          <w:rtl w:val="0"/>
        </w:rPr>
        <w:t xml:space="preserve">INSÉRER LE SCHÉMA D’INSTALLATION DE L’HÔPITAL ET/OU DE TUYAUTERIE ICI </w:t>
      </w:r>
    </w:p>
    <w:p w:rsidR="00000000" w:rsidDel="00000000" w:rsidP="00000000" w:rsidRDefault="00000000" w:rsidRPr="00000000" w14:paraId="0000007E">
      <w:pPr>
        <w:spacing w:after="0" w:line="240" w:lineRule="auto"/>
        <w:rPr>
          <w:sz w:val="22"/>
          <w:szCs w:val="22"/>
          <w:highlight w:val="yellow"/>
        </w:rPr>
      </w:pPr>
      <w:r w:rsidDel="00000000" w:rsidR="00000000" w:rsidRPr="00000000">
        <w:rPr>
          <w:rtl w:val="0"/>
        </w:rPr>
      </w:r>
    </w:p>
    <w:p w:rsidR="00000000" w:rsidDel="00000000" w:rsidP="00000000" w:rsidRDefault="00000000" w:rsidRPr="00000000" w14:paraId="0000007F">
      <w:pPr>
        <w:spacing w:after="0" w:line="240" w:lineRule="auto"/>
        <w:rPr>
          <w:sz w:val="22"/>
          <w:szCs w:val="22"/>
          <w:highlight w:val="yellow"/>
        </w:rPr>
      </w:pPr>
      <w:r w:rsidDel="00000000" w:rsidR="00000000" w:rsidRPr="00000000">
        <w:rPr>
          <w:sz w:val="22"/>
          <w:szCs w:val="22"/>
          <w:rtl w:val="0"/>
        </w:rPr>
        <w:t xml:space="preserve">La centrale d’oxygène est située dans un</w:t>
      </w:r>
      <w:r w:rsidDel="00000000" w:rsidR="00000000" w:rsidRPr="00000000">
        <w:rPr>
          <w:sz w:val="22"/>
          <w:szCs w:val="22"/>
          <w:highlight w:val="yellow"/>
          <w:rtl w:val="0"/>
        </w:rPr>
        <w:t xml:space="preserve"> [bâtiment de centrale/conteneur/local de centrale de l’hôpital]. </w:t>
      </w:r>
      <w:r w:rsidDel="00000000" w:rsidR="00000000" w:rsidRPr="00000000">
        <w:rPr>
          <w:sz w:val="22"/>
          <w:szCs w:val="22"/>
          <w:rtl w:val="0"/>
        </w:rPr>
        <w:t xml:space="preserve">Son alimentation électrique principale est</w:t>
      </w:r>
      <w:r w:rsidDel="00000000" w:rsidR="00000000" w:rsidRPr="00000000">
        <w:rPr>
          <w:sz w:val="22"/>
          <w:szCs w:val="22"/>
          <w:highlight w:val="yellow"/>
          <w:rtl w:val="0"/>
        </w:rPr>
        <w:t xml:space="preserve"> [réseau électrique publique/énergie solaire/générateur au diesel]. </w:t>
      </w:r>
      <w:r w:rsidDel="00000000" w:rsidR="00000000" w:rsidRPr="00000000">
        <w:rPr>
          <w:sz w:val="22"/>
          <w:szCs w:val="22"/>
          <w:rtl w:val="0"/>
        </w:rPr>
        <w:t xml:space="preserve">Son alimentation de secours est</w:t>
      </w:r>
      <w:r w:rsidDel="00000000" w:rsidR="00000000" w:rsidRPr="00000000">
        <w:rPr>
          <w:sz w:val="22"/>
          <w:szCs w:val="22"/>
          <w:highlight w:val="yellow"/>
          <w:rtl w:val="0"/>
        </w:rPr>
        <w:t xml:space="preserve"> [réseau électrique publique/énergie solaire/générateur au diesel]. </w:t>
      </w:r>
      <w:r w:rsidDel="00000000" w:rsidR="00000000" w:rsidRPr="00000000">
        <w:rPr>
          <w:sz w:val="22"/>
          <w:szCs w:val="22"/>
          <w:rtl w:val="0"/>
        </w:rPr>
        <w:t xml:space="preserve">La centrale est refroidie par [</w:t>
      </w:r>
      <w:r w:rsidDel="00000000" w:rsidR="00000000" w:rsidRPr="00000000">
        <w:rPr>
          <w:sz w:val="22"/>
          <w:szCs w:val="22"/>
          <w:highlight w:val="yellow"/>
          <w:rtl w:val="0"/>
        </w:rPr>
        <w:t xml:space="preserve">climatisation/ventilateurs d’extraction/flux d’air passif].</w:t>
      </w:r>
    </w:p>
    <w:p w:rsidR="00000000" w:rsidDel="00000000" w:rsidP="00000000" w:rsidRDefault="00000000" w:rsidRPr="00000000" w14:paraId="00000080">
      <w:pPr>
        <w:spacing w:after="0" w:line="240" w:lineRule="auto"/>
        <w:rPr>
          <w:sz w:val="22"/>
          <w:szCs w:val="22"/>
          <w:highlight w:val="yellow"/>
        </w:rPr>
      </w:pPr>
      <w:r w:rsidDel="00000000" w:rsidR="00000000" w:rsidRPr="00000000">
        <w:rPr>
          <w:rtl w:val="0"/>
        </w:rPr>
      </w:r>
    </w:p>
    <w:p w:rsidR="00000000" w:rsidDel="00000000" w:rsidP="00000000" w:rsidRDefault="00000000" w:rsidRPr="00000000" w14:paraId="00000081">
      <w:pPr>
        <w:spacing w:after="0" w:line="240" w:lineRule="auto"/>
        <w:rPr>
          <w:sz w:val="22"/>
          <w:szCs w:val="22"/>
        </w:rPr>
      </w:pPr>
      <w:r w:rsidDel="00000000" w:rsidR="00000000" w:rsidRPr="00000000">
        <w:rPr>
          <w:i w:val="1"/>
          <w:color w:val="0000ff"/>
          <w:sz w:val="22"/>
          <w:szCs w:val="22"/>
          <w:rtl w:val="0"/>
        </w:rPr>
        <w:t xml:space="preserve">Il est essentiel d’élaborer un plan d’exploitation avec les détails ci-dessus clairement identifiés. Des conseils supplémentaires sur la façon de décider du calendrier de fonctionnement, des heures de changement du collecteur et du plan de manutention des cylindres</w:t>
      </w:r>
      <w:hyperlink r:id="rId7">
        <w:r w:rsidDel="00000000" w:rsidR="00000000" w:rsidRPr="00000000">
          <w:rPr>
            <w:i w:val="1"/>
            <w:color w:val="1155cc"/>
            <w:sz w:val="22"/>
            <w:szCs w:val="22"/>
            <w:u w:val="single"/>
            <w:rtl w:val="0"/>
          </w:rPr>
          <w:t xml:space="preserve"> peuvent être trouvés ici.</w:t>
        </w:r>
      </w:hyperlink>
      <w:r w:rsidDel="00000000" w:rsidR="00000000" w:rsidRPr="00000000">
        <w:rPr>
          <w:rtl w:val="0"/>
        </w:rPr>
      </w:r>
    </w:p>
    <w:p w:rsidR="00000000" w:rsidDel="00000000" w:rsidP="00000000" w:rsidRDefault="00000000" w:rsidRPr="00000000" w14:paraId="00000082">
      <w:pPr>
        <w:pStyle w:val="Heading2"/>
        <w:spacing w:after="0" w:before="0" w:line="240" w:lineRule="auto"/>
        <w:rPr>
          <w:sz w:val="28"/>
          <w:szCs w:val="28"/>
        </w:rPr>
      </w:pPr>
      <w:bookmarkStart w:colFirst="0" w:colLast="0" w:name="_heading=h.ijlhtkumw035" w:id="7"/>
      <w:bookmarkEnd w:id="7"/>
      <w:r w:rsidDel="00000000" w:rsidR="00000000" w:rsidRPr="00000000">
        <w:rPr>
          <w:rtl w:val="0"/>
        </w:rPr>
      </w:r>
    </w:p>
    <w:p w:rsidR="00000000" w:rsidDel="00000000" w:rsidP="00000000" w:rsidRDefault="00000000" w:rsidRPr="00000000" w14:paraId="00000083">
      <w:pPr>
        <w:pStyle w:val="Heading2"/>
        <w:spacing w:after="0" w:before="0" w:line="240" w:lineRule="auto"/>
        <w:rPr>
          <w:sz w:val="28"/>
          <w:szCs w:val="28"/>
        </w:rPr>
      </w:pPr>
      <w:bookmarkStart w:colFirst="0" w:colLast="0" w:name="_heading=h.21u89zpto73l" w:id="8"/>
      <w:bookmarkEnd w:id="8"/>
      <w:r w:rsidDel="00000000" w:rsidR="00000000" w:rsidRPr="00000000">
        <w:rPr>
          <w:sz w:val="28"/>
          <w:szCs w:val="28"/>
          <w:rtl w:val="0"/>
        </w:rPr>
        <w:t xml:space="preserve">4. Responsabilités</w:t>
      </w:r>
    </w:p>
    <w:p w:rsidR="00000000" w:rsidDel="00000000" w:rsidP="00000000" w:rsidRDefault="00000000" w:rsidRPr="00000000" w14:paraId="00000084">
      <w:pPr>
        <w:spacing w:after="0" w:line="240" w:lineRule="auto"/>
        <w:rPr>
          <w:sz w:val="22"/>
          <w:szCs w:val="22"/>
        </w:rPr>
      </w:pPr>
      <w:r w:rsidDel="00000000" w:rsidR="00000000" w:rsidRPr="00000000">
        <w:rPr>
          <w:rtl w:val="0"/>
        </w:rPr>
      </w:r>
    </w:p>
    <w:p w:rsidR="00000000" w:rsidDel="00000000" w:rsidP="00000000" w:rsidRDefault="00000000" w:rsidRPr="00000000" w14:paraId="00000085">
      <w:pPr>
        <w:spacing w:after="0" w:line="240" w:lineRule="auto"/>
        <w:rPr>
          <w:b w:val="1"/>
          <w:sz w:val="22"/>
          <w:szCs w:val="22"/>
          <w:shd w:fill="f4cccc" w:val="clear"/>
        </w:rPr>
      </w:pPr>
      <w:r w:rsidDel="00000000" w:rsidR="00000000" w:rsidRPr="00000000">
        <w:rPr>
          <w:sz w:val="22"/>
          <w:szCs w:val="22"/>
          <w:rtl w:val="0"/>
        </w:rPr>
        <w:t xml:space="preserve">Le fonctionnement efficace d’une centrale d’oxygène nécessite une coordination entre plusieurs personnes, chacune ayant des responsabilités distinctes pour garantir la sécurité, la fiabilité et la conformité. Bien que la dotation en personnel puisse varier selon la taille et le contexte de l’établissement, les rôles typiques incluent : les opérateurs de centrale, les superviseurs ou les gestionnaires d’installations, les agents biomédicaux ou techniques, les prestataires de services externes et les organismes de réglementation. Les rôles et responsabilités de la gestion et de l’exploitation de la centrale de </w:t>
      </w:r>
      <w:r w:rsidDel="00000000" w:rsidR="00000000" w:rsidRPr="00000000">
        <w:rPr>
          <w:sz w:val="22"/>
          <w:szCs w:val="22"/>
          <w:highlight w:val="yellow"/>
          <w:rtl w:val="0"/>
        </w:rPr>
        <w:t xml:space="preserve">nom de l’hôpital</w:t>
      </w:r>
      <w:r w:rsidDel="00000000" w:rsidR="00000000" w:rsidRPr="00000000">
        <w:rPr>
          <w:sz w:val="22"/>
          <w:szCs w:val="22"/>
          <w:rtl w:val="0"/>
        </w:rPr>
        <w:t xml:space="preserve"> sont divisés comme suit : </w:t>
      </w:r>
      <w:r w:rsidDel="00000000" w:rsidR="00000000" w:rsidRPr="00000000">
        <w:rPr>
          <w:rtl w:val="0"/>
        </w:rPr>
      </w:r>
    </w:p>
    <w:p w:rsidR="00000000" w:rsidDel="00000000" w:rsidP="00000000" w:rsidRDefault="00000000" w:rsidRPr="00000000" w14:paraId="00000086">
      <w:pPr>
        <w:spacing w:after="0" w:line="240" w:lineRule="auto"/>
        <w:rPr>
          <w:b w:val="1"/>
          <w:sz w:val="22"/>
          <w:szCs w:val="22"/>
        </w:rPr>
      </w:pPr>
      <w:r w:rsidDel="00000000" w:rsidR="00000000" w:rsidRPr="00000000">
        <w:rPr>
          <w:rtl w:val="0"/>
        </w:rPr>
      </w:r>
    </w:p>
    <w:p w:rsidR="00000000" w:rsidDel="00000000" w:rsidP="00000000" w:rsidRDefault="00000000" w:rsidRPr="00000000" w14:paraId="00000087">
      <w:pPr>
        <w:spacing w:after="0" w:line="240" w:lineRule="auto"/>
        <w:rPr>
          <w:sz w:val="22"/>
          <w:szCs w:val="22"/>
        </w:rPr>
      </w:pPr>
      <w:r w:rsidDel="00000000" w:rsidR="00000000" w:rsidRPr="00000000">
        <w:rPr>
          <w:b w:val="1"/>
          <w:sz w:val="22"/>
          <w:szCs w:val="22"/>
          <w:rtl w:val="0"/>
        </w:rPr>
        <w:t xml:space="preserve">Opérateurs de centrale</w:t>
      </w:r>
      <w:r w:rsidDel="00000000" w:rsidR="00000000" w:rsidRPr="00000000">
        <w:rPr>
          <w:sz w:val="22"/>
          <w:szCs w:val="22"/>
          <w:rtl w:val="0"/>
        </w:rPr>
        <w:t xml:space="preserve"> : </w:t>
      </w:r>
    </w:p>
    <w:p w:rsidR="00000000" w:rsidDel="00000000" w:rsidP="00000000" w:rsidRDefault="00000000" w:rsidRPr="00000000" w14:paraId="00000088">
      <w:pPr>
        <w:numPr>
          <w:ilvl w:val="0"/>
          <w:numId w:val="11"/>
        </w:numPr>
        <w:spacing w:after="0" w:line="240" w:lineRule="auto"/>
        <w:ind w:left="720" w:hanging="360"/>
        <w:rPr>
          <w:sz w:val="22"/>
          <w:szCs w:val="22"/>
        </w:rPr>
      </w:pPr>
      <w:r w:rsidDel="00000000" w:rsidR="00000000" w:rsidRPr="00000000">
        <w:rPr>
          <w:sz w:val="22"/>
          <w:szCs w:val="22"/>
          <w:rtl w:val="0"/>
        </w:rPr>
        <w:t xml:space="preserve">Surveiller les paramètres du système </w:t>
      </w:r>
    </w:p>
    <w:p w:rsidR="00000000" w:rsidDel="00000000" w:rsidP="00000000" w:rsidRDefault="00000000" w:rsidRPr="00000000" w14:paraId="00000089">
      <w:pPr>
        <w:numPr>
          <w:ilvl w:val="0"/>
          <w:numId w:val="11"/>
        </w:numPr>
        <w:spacing w:after="0" w:line="240" w:lineRule="auto"/>
        <w:ind w:left="720" w:hanging="360"/>
        <w:rPr>
          <w:sz w:val="22"/>
          <w:szCs w:val="22"/>
        </w:rPr>
      </w:pPr>
      <w:r w:rsidDel="00000000" w:rsidR="00000000" w:rsidRPr="00000000">
        <w:rPr>
          <w:sz w:val="22"/>
          <w:szCs w:val="22"/>
          <w:rtl w:val="0"/>
        </w:rPr>
        <w:t xml:space="preserve">Compléter les listes de contrôle quotidiennes</w:t>
      </w:r>
    </w:p>
    <w:p w:rsidR="00000000" w:rsidDel="00000000" w:rsidP="00000000" w:rsidRDefault="00000000" w:rsidRPr="00000000" w14:paraId="0000008A">
      <w:pPr>
        <w:numPr>
          <w:ilvl w:val="0"/>
          <w:numId w:val="11"/>
        </w:numPr>
        <w:spacing w:after="0" w:line="240" w:lineRule="auto"/>
        <w:ind w:left="720" w:hanging="360"/>
        <w:rPr>
          <w:sz w:val="22"/>
          <w:szCs w:val="22"/>
        </w:rPr>
      </w:pPr>
      <w:r w:rsidDel="00000000" w:rsidR="00000000" w:rsidRPr="00000000">
        <w:rPr>
          <w:sz w:val="22"/>
          <w:szCs w:val="22"/>
          <w:rtl w:val="0"/>
        </w:rPr>
        <w:t xml:space="preserve">Effectuer le contrôle de sécurité quotidien</w:t>
      </w:r>
    </w:p>
    <w:p w:rsidR="00000000" w:rsidDel="00000000" w:rsidP="00000000" w:rsidRDefault="00000000" w:rsidRPr="00000000" w14:paraId="0000008B">
      <w:pPr>
        <w:numPr>
          <w:ilvl w:val="0"/>
          <w:numId w:val="11"/>
        </w:numPr>
        <w:spacing w:after="0" w:line="240" w:lineRule="auto"/>
        <w:ind w:left="720" w:hanging="360"/>
        <w:rPr>
          <w:sz w:val="22"/>
          <w:szCs w:val="22"/>
        </w:rPr>
      </w:pPr>
      <w:r w:rsidDel="00000000" w:rsidR="00000000" w:rsidRPr="00000000">
        <w:rPr>
          <w:sz w:val="22"/>
          <w:szCs w:val="22"/>
          <w:rtl w:val="0"/>
        </w:rPr>
        <w:t xml:space="preserve">Signaler les problèmes à la direction </w:t>
      </w:r>
    </w:p>
    <w:p w:rsidR="00000000" w:rsidDel="00000000" w:rsidP="00000000" w:rsidRDefault="00000000" w:rsidRPr="00000000" w14:paraId="0000008C">
      <w:pPr>
        <w:numPr>
          <w:ilvl w:val="0"/>
          <w:numId w:val="11"/>
        </w:numPr>
        <w:spacing w:after="0" w:line="240" w:lineRule="auto"/>
        <w:ind w:left="720" w:hanging="360"/>
        <w:rPr>
          <w:sz w:val="22"/>
          <w:szCs w:val="22"/>
        </w:rPr>
      </w:pPr>
      <w:r w:rsidDel="00000000" w:rsidR="00000000" w:rsidRPr="00000000">
        <w:rPr>
          <w:sz w:val="22"/>
          <w:szCs w:val="22"/>
          <w:rtl w:val="0"/>
        </w:rPr>
        <w:t xml:space="preserve">Identifier quand le service est nécessaire </w:t>
      </w:r>
    </w:p>
    <w:p w:rsidR="00000000" w:rsidDel="00000000" w:rsidP="00000000" w:rsidRDefault="00000000" w:rsidRPr="00000000" w14:paraId="0000008D">
      <w:pPr>
        <w:numPr>
          <w:ilvl w:val="0"/>
          <w:numId w:val="11"/>
        </w:numPr>
        <w:spacing w:after="0" w:line="240" w:lineRule="auto"/>
        <w:ind w:left="720" w:hanging="360"/>
        <w:rPr>
          <w:sz w:val="22"/>
          <w:szCs w:val="22"/>
        </w:rPr>
      </w:pPr>
      <w:r w:rsidDel="00000000" w:rsidR="00000000" w:rsidRPr="00000000">
        <w:rPr>
          <w:sz w:val="22"/>
          <w:szCs w:val="22"/>
          <w:rtl w:val="0"/>
        </w:rPr>
        <w:t xml:space="preserve">S’assurer que les procédures de démarrage et d’arrêt sont suivies</w:t>
      </w:r>
    </w:p>
    <w:p w:rsidR="00000000" w:rsidDel="00000000" w:rsidP="00000000" w:rsidRDefault="00000000" w:rsidRPr="00000000" w14:paraId="0000008E">
      <w:pPr>
        <w:numPr>
          <w:ilvl w:val="0"/>
          <w:numId w:val="11"/>
        </w:numPr>
        <w:spacing w:after="0" w:line="240" w:lineRule="auto"/>
        <w:ind w:left="720" w:hanging="360"/>
        <w:rPr>
          <w:sz w:val="22"/>
          <w:szCs w:val="22"/>
        </w:rPr>
      </w:pPr>
      <w:r w:rsidDel="00000000" w:rsidR="00000000" w:rsidRPr="00000000">
        <w:rPr>
          <w:sz w:val="22"/>
          <w:szCs w:val="22"/>
          <w:rtl w:val="0"/>
        </w:rPr>
        <w:t xml:space="preserve">Surveiller les collecteurs d’alimentation et remplacer les cylindres vides si nécessaire</w:t>
      </w:r>
    </w:p>
    <w:p w:rsidR="00000000" w:rsidDel="00000000" w:rsidP="00000000" w:rsidRDefault="00000000" w:rsidRPr="00000000" w14:paraId="0000008F">
      <w:pPr>
        <w:numPr>
          <w:ilvl w:val="0"/>
          <w:numId w:val="11"/>
        </w:numPr>
        <w:spacing w:after="0" w:line="240" w:lineRule="auto"/>
        <w:ind w:left="720" w:hanging="360"/>
        <w:rPr>
          <w:sz w:val="22"/>
          <w:szCs w:val="22"/>
        </w:rPr>
      </w:pPr>
      <w:r w:rsidDel="00000000" w:rsidR="00000000" w:rsidRPr="00000000">
        <w:rPr>
          <w:sz w:val="22"/>
          <w:szCs w:val="22"/>
          <w:rtl w:val="0"/>
        </w:rPr>
        <w:t xml:space="preserve">Remplir les cylindres et gérer l’inventaire des cylindres vides et pleins</w:t>
      </w:r>
    </w:p>
    <w:p w:rsidR="00000000" w:rsidDel="00000000" w:rsidP="00000000" w:rsidRDefault="00000000" w:rsidRPr="00000000" w14:paraId="00000090">
      <w:pPr>
        <w:spacing w:after="0" w:line="240" w:lineRule="auto"/>
        <w:rPr>
          <w:sz w:val="22"/>
          <w:szCs w:val="22"/>
        </w:rPr>
      </w:pPr>
      <w:r w:rsidDel="00000000" w:rsidR="00000000" w:rsidRPr="00000000">
        <w:rPr>
          <w:rtl w:val="0"/>
        </w:rPr>
      </w:r>
    </w:p>
    <w:p w:rsidR="00000000" w:rsidDel="00000000" w:rsidP="00000000" w:rsidRDefault="00000000" w:rsidRPr="00000000" w14:paraId="00000091">
      <w:pPr>
        <w:spacing w:after="0" w:line="240" w:lineRule="auto"/>
        <w:rPr>
          <w:b w:val="1"/>
          <w:sz w:val="22"/>
          <w:szCs w:val="22"/>
        </w:rPr>
      </w:pPr>
      <w:r w:rsidDel="00000000" w:rsidR="00000000" w:rsidRPr="00000000">
        <w:rPr>
          <w:b w:val="1"/>
          <w:sz w:val="22"/>
          <w:szCs w:val="22"/>
          <w:rtl w:val="0"/>
        </w:rPr>
        <w:t xml:space="preserve">Ingénieur/techniciens biomédicaux : </w:t>
      </w:r>
    </w:p>
    <w:p w:rsidR="00000000" w:rsidDel="00000000" w:rsidP="00000000" w:rsidRDefault="00000000" w:rsidRPr="00000000" w14:paraId="00000092">
      <w:pPr>
        <w:numPr>
          <w:ilvl w:val="0"/>
          <w:numId w:val="11"/>
        </w:numPr>
        <w:spacing w:after="0" w:line="240" w:lineRule="auto"/>
        <w:ind w:left="720" w:hanging="360"/>
        <w:rPr>
          <w:sz w:val="22"/>
          <w:szCs w:val="22"/>
        </w:rPr>
      </w:pPr>
      <w:r w:rsidDel="00000000" w:rsidR="00000000" w:rsidRPr="00000000">
        <w:rPr>
          <w:sz w:val="22"/>
          <w:szCs w:val="22"/>
          <w:rtl w:val="0"/>
        </w:rPr>
        <w:t xml:space="preserve">Effectuer la maintenance programmée ou, s’il existe un contrat de service, surveiller la maintenance et vérifier son achèvement </w:t>
      </w:r>
    </w:p>
    <w:p w:rsidR="00000000" w:rsidDel="00000000" w:rsidP="00000000" w:rsidRDefault="00000000" w:rsidRPr="00000000" w14:paraId="00000093">
      <w:pPr>
        <w:numPr>
          <w:ilvl w:val="0"/>
          <w:numId w:val="11"/>
        </w:numPr>
        <w:spacing w:after="0" w:line="240" w:lineRule="auto"/>
        <w:ind w:left="720" w:hanging="360"/>
        <w:rPr>
          <w:sz w:val="22"/>
          <w:szCs w:val="22"/>
        </w:rPr>
      </w:pPr>
      <w:r w:rsidDel="00000000" w:rsidR="00000000" w:rsidRPr="00000000">
        <w:rPr>
          <w:sz w:val="22"/>
          <w:szCs w:val="22"/>
          <w:rtl w:val="0"/>
        </w:rPr>
        <w:t xml:space="preserve">Planifier un service préventif avec le fournisseur OU effectuer un service préventif </w:t>
      </w:r>
    </w:p>
    <w:p w:rsidR="00000000" w:rsidDel="00000000" w:rsidP="00000000" w:rsidRDefault="00000000" w:rsidRPr="00000000" w14:paraId="00000094">
      <w:pPr>
        <w:numPr>
          <w:ilvl w:val="0"/>
          <w:numId w:val="11"/>
        </w:numPr>
        <w:spacing w:after="0" w:line="240" w:lineRule="auto"/>
        <w:ind w:left="720" w:hanging="360"/>
        <w:rPr>
          <w:sz w:val="22"/>
          <w:szCs w:val="22"/>
        </w:rPr>
      </w:pPr>
      <w:r w:rsidDel="00000000" w:rsidR="00000000" w:rsidRPr="00000000">
        <w:rPr>
          <w:sz w:val="22"/>
          <w:szCs w:val="22"/>
          <w:rtl w:val="0"/>
        </w:rPr>
        <w:t xml:space="preserve">Dépanner en cas de problèmes et remplacer les composants défectueux </w:t>
      </w:r>
    </w:p>
    <w:p w:rsidR="00000000" w:rsidDel="00000000" w:rsidP="00000000" w:rsidRDefault="00000000" w:rsidRPr="00000000" w14:paraId="00000095">
      <w:pPr>
        <w:numPr>
          <w:ilvl w:val="0"/>
          <w:numId w:val="11"/>
        </w:numPr>
        <w:spacing w:after="0" w:line="240" w:lineRule="auto"/>
        <w:ind w:left="720" w:hanging="360"/>
        <w:rPr>
          <w:sz w:val="22"/>
          <w:szCs w:val="22"/>
        </w:rPr>
      </w:pPr>
      <w:r w:rsidDel="00000000" w:rsidR="00000000" w:rsidRPr="00000000">
        <w:rPr>
          <w:sz w:val="22"/>
          <w:szCs w:val="22"/>
          <w:rtl w:val="0"/>
        </w:rPr>
        <w:t xml:space="preserve">Inventorier régulièrement les outils </w:t>
      </w:r>
    </w:p>
    <w:p w:rsidR="00000000" w:rsidDel="00000000" w:rsidP="00000000" w:rsidRDefault="00000000" w:rsidRPr="00000000" w14:paraId="00000096">
      <w:pPr>
        <w:numPr>
          <w:ilvl w:val="0"/>
          <w:numId w:val="11"/>
        </w:numPr>
        <w:spacing w:after="0" w:line="240" w:lineRule="auto"/>
        <w:ind w:left="720" w:hanging="360"/>
        <w:rPr>
          <w:sz w:val="22"/>
          <w:szCs w:val="22"/>
        </w:rPr>
      </w:pPr>
      <w:r w:rsidDel="00000000" w:rsidR="00000000" w:rsidRPr="00000000">
        <w:rPr>
          <w:sz w:val="22"/>
          <w:szCs w:val="22"/>
          <w:rtl w:val="0"/>
        </w:rPr>
        <w:t xml:space="preserve">Consulter les listes de contrôle quotidiennes pour détecter les problèmes et maintenir les journaux de maintenance à jour </w:t>
      </w:r>
    </w:p>
    <w:p w:rsidR="00000000" w:rsidDel="00000000" w:rsidP="00000000" w:rsidRDefault="00000000" w:rsidRPr="00000000" w14:paraId="00000097">
      <w:pPr>
        <w:numPr>
          <w:ilvl w:val="0"/>
          <w:numId w:val="11"/>
        </w:numPr>
        <w:spacing w:after="0" w:line="240" w:lineRule="auto"/>
        <w:ind w:left="720" w:hanging="360"/>
        <w:rPr>
          <w:sz w:val="22"/>
          <w:szCs w:val="22"/>
        </w:rPr>
      </w:pPr>
      <w:r w:rsidDel="00000000" w:rsidR="00000000" w:rsidRPr="00000000">
        <w:rPr>
          <w:sz w:val="22"/>
          <w:szCs w:val="22"/>
          <w:rtl w:val="0"/>
        </w:rPr>
        <w:t xml:space="preserve">Vérifier régulièrement l’équipement de sécurité incendie et mettre à jour le plan si nécessaire </w:t>
      </w:r>
    </w:p>
    <w:p w:rsidR="00000000" w:rsidDel="00000000" w:rsidP="00000000" w:rsidRDefault="00000000" w:rsidRPr="00000000" w14:paraId="00000098">
      <w:pPr>
        <w:numPr>
          <w:ilvl w:val="0"/>
          <w:numId w:val="11"/>
        </w:numPr>
        <w:spacing w:after="0" w:line="240" w:lineRule="auto"/>
        <w:ind w:left="720" w:hanging="360"/>
        <w:rPr>
          <w:sz w:val="22"/>
          <w:szCs w:val="22"/>
        </w:rPr>
      </w:pPr>
      <w:r w:rsidDel="00000000" w:rsidR="00000000" w:rsidRPr="00000000">
        <w:rPr>
          <w:sz w:val="22"/>
          <w:szCs w:val="22"/>
          <w:rtl w:val="0"/>
        </w:rPr>
        <w:t xml:space="preserve">Assurer la supervision des opérateurs de centrales</w:t>
      </w:r>
    </w:p>
    <w:p w:rsidR="00000000" w:rsidDel="00000000" w:rsidP="00000000" w:rsidRDefault="00000000" w:rsidRPr="00000000" w14:paraId="00000099">
      <w:pPr>
        <w:numPr>
          <w:ilvl w:val="0"/>
          <w:numId w:val="11"/>
        </w:numPr>
        <w:spacing w:after="0" w:line="240" w:lineRule="auto"/>
        <w:ind w:left="720" w:hanging="360"/>
        <w:rPr>
          <w:sz w:val="22"/>
          <w:szCs w:val="22"/>
        </w:rPr>
      </w:pPr>
      <w:r w:rsidDel="00000000" w:rsidR="00000000" w:rsidRPr="00000000">
        <w:rPr>
          <w:sz w:val="22"/>
          <w:szCs w:val="22"/>
          <w:rtl w:val="0"/>
        </w:rPr>
        <w:t xml:space="preserve">Gérer les contrats de service et assurer la liaison avec les fournisseurs</w:t>
      </w:r>
    </w:p>
    <w:p w:rsidR="00000000" w:rsidDel="00000000" w:rsidP="00000000" w:rsidRDefault="00000000" w:rsidRPr="00000000" w14:paraId="0000009A">
      <w:pPr>
        <w:spacing w:after="0" w:line="240" w:lineRule="auto"/>
        <w:ind w:left="720" w:firstLine="0"/>
        <w:rPr>
          <w:sz w:val="22"/>
          <w:szCs w:val="22"/>
        </w:rPr>
      </w:pPr>
      <w:r w:rsidDel="00000000" w:rsidR="00000000" w:rsidRPr="00000000">
        <w:rPr>
          <w:rtl w:val="0"/>
        </w:rPr>
      </w:r>
    </w:p>
    <w:p w:rsidR="00000000" w:rsidDel="00000000" w:rsidP="00000000" w:rsidRDefault="00000000" w:rsidRPr="00000000" w14:paraId="0000009B">
      <w:pPr>
        <w:spacing w:after="0" w:line="240" w:lineRule="auto"/>
        <w:rPr>
          <w:sz w:val="22"/>
          <w:szCs w:val="22"/>
        </w:rPr>
      </w:pPr>
      <w:r w:rsidDel="00000000" w:rsidR="00000000" w:rsidRPr="00000000">
        <w:rPr>
          <w:b w:val="1"/>
          <w:sz w:val="22"/>
          <w:szCs w:val="22"/>
          <w:rtl w:val="0"/>
        </w:rPr>
        <w:t xml:space="preserve">Superviseurs</w:t>
      </w:r>
      <w:r w:rsidDel="00000000" w:rsidR="00000000" w:rsidRPr="00000000">
        <w:rPr>
          <w:sz w:val="22"/>
          <w:szCs w:val="22"/>
          <w:rtl w:val="0"/>
        </w:rPr>
        <w:t xml:space="preserve"> : </w:t>
      </w:r>
    </w:p>
    <w:p w:rsidR="00000000" w:rsidDel="00000000" w:rsidP="00000000" w:rsidRDefault="00000000" w:rsidRPr="00000000" w14:paraId="0000009C">
      <w:pPr>
        <w:numPr>
          <w:ilvl w:val="0"/>
          <w:numId w:val="10"/>
        </w:numPr>
        <w:spacing w:after="0" w:line="240" w:lineRule="auto"/>
        <w:ind w:left="720" w:hanging="360"/>
        <w:rPr>
          <w:sz w:val="22"/>
          <w:szCs w:val="22"/>
        </w:rPr>
      </w:pPr>
      <w:r w:rsidDel="00000000" w:rsidR="00000000" w:rsidRPr="00000000">
        <w:rPr>
          <w:sz w:val="22"/>
          <w:szCs w:val="22"/>
          <w:rtl w:val="0"/>
        </w:rPr>
        <w:t xml:space="preserve">Assurer le respect des POS </w:t>
      </w:r>
    </w:p>
    <w:p w:rsidR="00000000" w:rsidDel="00000000" w:rsidP="00000000" w:rsidRDefault="00000000" w:rsidRPr="00000000" w14:paraId="0000009D">
      <w:pPr>
        <w:numPr>
          <w:ilvl w:val="0"/>
          <w:numId w:val="10"/>
        </w:numPr>
        <w:spacing w:after="0" w:line="240" w:lineRule="auto"/>
        <w:ind w:left="720" w:hanging="360"/>
        <w:rPr>
          <w:sz w:val="22"/>
          <w:szCs w:val="22"/>
        </w:rPr>
      </w:pPr>
      <w:r w:rsidDel="00000000" w:rsidR="00000000" w:rsidRPr="00000000">
        <w:rPr>
          <w:sz w:val="22"/>
          <w:szCs w:val="22"/>
          <w:rtl w:val="0"/>
        </w:rPr>
        <w:t xml:space="preserve">Coordonner le calendrier d’entretien </w:t>
      </w:r>
    </w:p>
    <w:p w:rsidR="00000000" w:rsidDel="00000000" w:rsidP="00000000" w:rsidRDefault="00000000" w:rsidRPr="00000000" w14:paraId="0000009E">
      <w:pPr>
        <w:numPr>
          <w:ilvl w:val="0"/>
          <w:numId w:val="10"/>
        </w:numPr>
        <w:spacing w:after="0" w:line="240" w:lineRule="auto"/>
        <w:ind w:left="720" w:hanging="360"/>
        <w:rPr>
          <w:sz w:val="22"/>
          <w:szCs w:val="22"/>
        </w:rPr>
      </w:pPr>
      <w:r w:rsidDel="00000000" w:rsidR="00000000" w:rsidRPr="00000000">
        <w:rPr>
          <w:sz w:val="22"/>
          <w:szCs w:val="22"/>
          <w:rtl w:val="0"/>
        </w:rPr>
        <w:t xml:space="preserve">Assurer la formation des opérateurs de centrale </w:t>
      </w:r>
    </w:p>
    <w:p w:rsidR="00000000" w:rsidDel="00000000" w:rsidP="00000000" w:rsidRDefault="00000000" w:rsidRPr="00000000" w14:paraId="0000009F">
      <w:pPr>
        <w:numPr>
          <w:ilvl w:val="0"/>
          <w:numId w:val="10"/>
        </w:numPr>
        <w:spacing w:after="0" w:line="240" w:lineRule="auto"/>
        <w:ind w:left="720" w:hanging="360"/>
        <w:rPr>
          <w:sz w:val="22"/>
          <w:szCs w:val="22"/>
        </w:rPr>
      </w:pPr>
      <w:r w:rsidDel="00000000" w:rsidR="00000000" w:rsidRPr="00000000">
        <w:rPr>
          <w:sz w:val="22"/>
          <w:szCs w:val="22"/>
          <w:rtl w:val="0"/>
        </w:rPr>
        <w:t xml:space="preserve">Auditer les dossiers de maintenance afin de s’assurer qu’ils sont complets </w:t>
      </w:r>
    </w:p>
    <w:p w:rsidR="00000000" w:rsidDel="00000000" w:rsidP="00000000" w:rsidRDefault="00000000" w:rsidRPr="00000000" w14:paraId="000000A0">
      <w:pPr>
        <w:numPr>
          <w:ilvl w:val="0"/>
          <w:numId w:val="10"/>
        </w:numPr>
        <w:spacing w:after="0" w:line="240" w:lineRule="auto"/>
        <w:ind w:left="720" w:hanging="360"/>
        <w:rPr>
          <w:sz w:val="22"/>
          <w:szCs w:val="22"/>
        </w:rPr>
      </w:pPr>
      <w:r w:rsidDel="00000000" w:rsidR="00000000" w:rsidRPr="00000000">
        <w:rPr>
          <w:sz w:val="22"/>
          <w:szCs w:val="22"/>
          <w:rtl w:val="0"/>
        </w:rPr>
        <w:t xml:space="preserve">Assurer le respect des exigences réglementaires </w:t>
      </w:r>
    </w:p>
    <w:p w:rsidR="00000000" w:rsidDel="00000000" w:rsidP="00000000" w:rsidRDefault="00000000" w:rsidRPr="00000000" w14:paraId="000000A1">
      <w:pPr>
        <w:numPr>
          <w:ilvl w:val="0"/>
          <w:numId w:val="10"/>
        </w:numPr>
        <w:spacing w:after="0" w:line="240" w:lineRule="auto"/>
        <w:ind w:left="720" w:hanging="360"/>
        <w:rPr>
          <w:sz w:val="22"/>
          <w:szCs w:val="22"/>
        </w:rPr>
      </w:pPr>
      <w:r w:rsidDel="00000000" w:rsidR="00000000" w:rsidRPr="00000000">
        <w:rPr>
          <w:sz w:val="22"/>
          <w:szCs w:val="22"/>
          <w:rtl w:val="0"/>
        </w:rPr>
        <w:t xml:space="preserve">Budgétiser les coûts opérationnels </w:t>
      </w:r>
    </w:p>
    <w:p w:rsidR="00000000" w:rsidDel="00000000" w:rsidP="00000000" w:rsidRDefault="00000000" w:rsidRPr="00000000" w14:paraId="000000A2">
      <w:pPr>
        <w:numPr>
          <w:ilvl w:val="0"/>
          <w:numId w:val="10"/>
        </w:numPr>
        <w:spacing w:after="0" w:line="240" w:lineRule="auto"/>
        <w:ind w:left="720" w:hanging="360"/>
        <w:rPr>
          <w:sz w:val="22"/>
          <w:szCs w:val="22"/>
        </w:rPr>
      </w:pPr>
      <w:r w:rsidDel="00000000" w:rsidR="00000000" w:rsidRPr="00000000">
        <w:rPr>
          <w:sz w:val="22"/>
          <w:szCs w:val="22"/>
          <w:rtl w:val="0"/>
        </w:rPr>
        <w:t xml:space="preserve">S’assurer que la centrale dispose du personnel approprié</w:t>
      </w:r>
    </w:p>
    <w:p w:rsidR="00000000" w:rsidDel="00000000" w:rsidP="00000000" w:rsidRDefault="00000000" w:rsidRPr="00000000" w14:paraId="000000A3">
      <w:pPr>
        <w:numPr>
          <w:ilvl w:val="0"/>
          <w:numId w:val="10"/>
        </w:numPr>
        <w:spacing w:after="0" w:line="240" w:lineRule="auto"/>
        <w:ind w:left="720" w:hanging="360"/>
        <w:rPr>
          <w:sz w:val="22"/>
          <w:szCs w:val="22"/>
        </w:rPr>
      </w:pPr>
      <w:r w:rsidDel="00000000" w:rsidR="00000000" w:rsidRPr="00000000">
        <w:rPr>
          <w:sz w:val="22"/>
          <w:szCs w:val="22"/>
          <w:rtl w:val="0"/>
        </w:rPr>
        <w:t xml:space="preserve">Commander des pièces de rechange </w:t>
      </w:r>
    </w:p>
    <w:p w:rsidR="00000000" w:rsidDel="00000000" w:rsidP="00000000" w:rsidRDefault="00000000" w:rsidRPr="00000000" w14:paraId="000000A4">
      <w:pPr>
        <w:numPr>
          <w:ilvl w:val="0"/>
          <w:numId w:val="10"/>
        </w:numPr>
        <w:spacing w:after="0" w:line="240" w:lineRule="auto"/>
        <w:ind w:left="720" w:hanging="360"/>
        <w:rPr>
          <w:sz w:val="22"/>
          <w:szCs w:val="22"/>
        </w:rPr>
      </w:pPr>
      <w:r w:rsidDel="00000000" w:rsidR="00000000" w:rsidRPr="00000000">
        <w:rPr>
          <w:sz w:val="22"/>
          <w:szCs w:val="22"/>
          <w:rtl w:val="0"/>
        </w:rPr>
        <w:t xml:space="preserve">Obtenir les outils et les EPI appropriés </w:t>
      </w:r>
    </w:p>
    <w:p w:rsidR="00000000" w:rsidDel="00000000" w:rsidP="00000000" w:rsidRDefault="00000000" w:rsidRPr="00000000" w14:paraId="000000A5">
      <w:pPr>
        <w:numPr>
          <w:ilvl w:val="0"/>
          <w:numId w:val="10"/>
        </w:numPr>
        <w:spacing w:after="0" w:line="240" w:lineRule="auto"/>
        <w:ind w:left="720" w:hanging="360"/>
        <w:rPr>
          <w:sz w:val="22"/>
          <w:szCs w:val="22"/>
        </w:rPr>
      </w:pPr>
      <w:r w:rsidDel="00000000" w:rsidR="00000000" w:rsidRPr="00000000">
        <w:rPr>
          <w:sz w:val="22"/>
          <w:szCs w:val="22"/>
          <w:rtl w:val="0"/>
        </w:rPr>
        <w:t xml:space="preserve">Mettre à jour régulièrement la liste de sécurité du personnel autorisé </w:t>
      </w:r>
    </w:p>
    <w:p w:rsidR="00000000" w:rsidDel="00000000" w:rsidP="00000000" w:rsidRDefault="00000000" w:rsidRPr="00000000" w14:paraId="000000A6">
      <w:pPr>
        <w:widowControl w:val="0"/>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0A7">
      <w:pPr>
        <w:widowControl w:val="0"/>
        <w:spacing w:after="0" w:line="240" w:lineRule="auto"/>
        <w:rPr>
          <w:i w:val="1"/>
          <w:color w:val="0000ff"/>
          <w:sz w:val="22"/>
          <w:szCs w:val="22"/>
        </w:rPr>
      </w:pPr>
      <w:r w:rsidDel="00000000" w:rsidR="00000000" w:rsidRPr="00000000">
        <w:rPr>
          <w:i w:val="1"/>
          <w:color w:val="0000ff"/>
          <w:sz w:val="22"/>
          <w:szCs w:val="22"/>
          <w:rtl w:val="0"/>
        </w:rPr>
        <w:t xml:space="preserve">La répartition des rôles et des responsabilités décrite dans cette section est donnée à titre d’exemple général. Chaque hôpital ou établissement doit revoir et adapter ces rôles pour refléter sa structure organisationnelle spécifique, ses normes de dotation en personnel et ses protocoles opérationnels. D’autres rôles non répertoriés ici, tels que les gestionnaires d’inventaire, les pharmaciens ou d’autres personnels techniques et administratifs, peuvent avoir des responsabilités liées à l’exploitation, à la maintenance ou à la gestion de la chaîne d’approvisionnement de la centrale d’oxygène. Il est de la responsabilité de chaque établissement de définir, d’attribuer et de documenter clairement toutes les tâches pertinentes pour garantir un fonctionnement sûr et efficace de la centrale.</w:t>
      </w:r>
    </w:p>
    <w:p w:rsidR="00000000" w:rsidDel="00000000" w:rsidP="00000000" w:rsidRDefault="00000000" w:rsidRPr="00000000" w14:paraId="000000A8">
      <w:pPr>
        <w:spacing w:after="0" w:line="240" w:lineRule="auto"/>
        <w:rPr>
          <w:sz w:val="22"/>
          <w:szCs w:val="22"/>
        </w:rPr>
      </w:pPr>
      <w:r w:rsidDel="00000000" w:rsidR="00000000" w:rsidRPr="00000000">
        <w:rPr>
          <w:rtl w:val="0"/>
        </w:rPr>
      </w:r>
    </w:p>
    <w:p w:rsidR="00000000" w:rsidDel="00000000" w:rsidP="00000000" w:rsidRDefault="00000000" w:rsidRPr="00000000" w14:paraId="000000A9">
      <w:pPr>
        <w:pStyle w:val="Heading2"/>
        <w:spacing w:after="0" w:before="0" w:line="240" w:lineRule="auto"/>
        <w:rPr>
          <w:rFonts w:ascii="Arial" w:cs="Arial" w:eastAsia="Arial" w:hAnsi="Arial"/>
          <w:b w:val="1"/>
          <w:sz w:val="22"/>
          <w:szCs w:val="22"/>
        </w:rPr>
      </w:pPr>
      <w:bookmarkStart w:colFirst="0" w:colLast="0" w:name="_heading=h.fah0m4n0ly3f" w:id="9"/>
      <w:bookmarkEnd w:id="9"/>
      <w:r w:rsidDel="00000000" w:rsidR="00000000" w:rsidRPr="00000000">
        <w:rPr>
          <w:sz w:val="28"/>
          <w:szCs w:val="28"/>
          <w:rtl w:val="0"/>
        </w:rPr>
        <w:t xml:space="preserve">5. Ressources humaines</w:t>
      </w:r>
      <w:r w:rsidDel="00000000" w:rsidR="00000000" w:rsidRPr="00000000">
        <w:rPr>
          <w:rtl w:val="0"/>
        </w:rPr>
      </w:r>
    </w:p>
    <w:p w:rsidR="00000000" w:rsidDel="00000000" w:rsidP="00000000" w:rsidRDefault="00000000" w:rsidRPr="00000000" w14:paraId="000000AA">
      <w:pPr>
        <w:spacing w:after="0" w:line="240" w:lineRule="auto"/>
        <w:rPr>
          <w:sz w:val="22"/>
          <w:szCs w:val="22"/>
        </w:rPr>
      </w:pPr>
      <w:r w:rsidDel="00000000" w:rsidR="00000000" w:rsidRPr="00000000">
        <w:rPr>
          <w:rtl w:val="0"/>
        </w:rPr>
      </w:r>
    </w:p>
    <w:p w:rsidR="00000000" w:rsidDel="00000000" w:rsidP="00000000" w:rsidRDefault="00000000" w:rsidRPr="00000000" w14:paraId="000000AB">
      <w:pPr>
        <w:pStyle w:val="Heading3"/>
        <w:keepNext w:val="0"/>
        <w:keepLines w:val="0"/>
        <w:spacing w:after="0" w:line="240" w:lineRule="auto"/>
        <w:rPr>
          <w:rFonts w:ascii="Arial" w:cs="Arial" w:eastAsia="Arial" w:hAnsi="Arial"/>
          <w:b w:val="1"/>
          <w:sz w:val="22"/>
          <w:szCs w:val="22"/>
        </w:rPr>
      </w:pPr>
      <w:bookmarkStart w:colFirst="0" w:colLast="0" w:name="_heading=h.7dht4gjktvr6" w:id="10"/>
      <w:bookmarkEnd w:id="10"/>
      <w:r w:rsidDel="00000000" w:rsidR="00000000" w:rsidRPr="00000000">
        <w:rPr>
          <w:rFonts w:ascii="Arial" w:cs="Arial" w:eastAsia="Arial" w:hAnsi="Arial"/>
          <w:b w:val="1"/>
          <w:sz w:val="22"/>
          <w:szCs w:val="22"/>
          <w:rtl w:val="0"/>
        </w:rPr>
        <w:t xml:space="preserve">5.1 Opérateurs de centrale</w:t>
      </w:r>
    </w:p>
    <w:p w:rsidR="00000000" w:rsidDel="00000000" w:rsidP="00000000" w:rsidRDefault="00000000" w:rsidRPr="00000000" w14:paraId="000000AC">
      <w:pPr>
        <w:spacing w:after="0" w:line="240" w:lineRule="auto"/>
        <w:rPr>
          <w:sz w:val="22"/>
          <w:szCs w:val="22"/>
        </w:rPr>
      </w:pPr>
      <w:r w:rsidDel="00000000" w:rsidR="00000000" w:rsidRPr="00000000">
        <w:rPr>
          <w:sz w:val="22"/>
          <w:szCs w:val="22"/>
          <w:rtl w:val="0"/>
        </w:rPr>
        <w:t xml:space="preserve">Afin de garantir un fonctionnement sûr et fiable :</w:t>
      </w:r>
    </w:p>
    <w:p w:rsidR="00000000" w:rsidDel="00000000" w:rsidP="00000000" w:rsidRDefault="00000000" w:rsidRPr="00000000" w14:paraId="000000AD">
      <w:pPr>
        <w:numPr>
          <w:ilvl w:val="0"/>
          <w:numId w:val="24"/>
        </w:numPr>
        <w:spacing w:after="0" w:line="240" w:lineRule="auto"/>
        <w:ind w:left="720" w:hanging="360"/>
        <w:rPr>
          <w:sz w:val="22"/>
          <w:szCs w:val="22"/>
        </w:rPr>
      </w:pPr>
      <w:r w:rsidDel="00000000" w:rsidR="00000000" w:rsidRPr="00000000">
        <w:rPr>
          <w:sz w:val="22"/>
          <w:szCs w:val="22"/>
          <w:rtl w:val="0"/>
        </w:rPr>
        <w:t xml:space="preserve">Au moins </w:t>
      </w:r>
      <w:r w:rsidDel="00000000" w:rsidR="00000000" w:rsidRPr="00000000">
        <w:rPr>
          <w:sz w:val="22"/>
          <w:szCs w:val="22"/>
          <w:highlight w:val="yellow"/>
          <w:rtl w:val="0"/>
        </w:rPr>
        <w:t xml:space="preserve">[insérer un nombre] </w:t>
      </w:r>
      <w:r w:rsidDel="00000000" w:rsidR="00000000" w:rsidRPr="00000000">
        <w:rPr>
          <w:sz w:val="22"/>
          <w:szCs w:val="22"/>
          <w:rtl w:val="0"/>
        </w:rPr>
        <w:t xml:space="preserve">opérateurs doivent être présents à chaque quart de travail.</w:t>
      </w:r>
    </w:p>
    <w:p w:rsidR="00000000" w:rsidDel="00000000" w:rsidP="00000000" w:rsidRDefault="00000000" w:rsidRPr="00000000" w14:paraId="000000AE">
      <w:pPr>
        <w:numPr>
          <w:ilvl w:val="0"/>
          <w:numId w:val="24"/>
        </w:numPr>
        <w:spacing w:after="0" w:line="240" w:lineRule="auto"/>
        <w:ind w:left="720" w:hanging="360"/>
        <w:rPr>
          <w:sz w:val="22"/>
          <w:szCs w:val="22"/>
        </w:rPr>
      </w:pPr>
      <w:r w:rsidDel="00000000" w:rsidR="00000000" w:rsidRPr="00000000">
        <w:rPr>
          <w:sz w:val="22"/>
          <w:szCs w:val="22"/>
          <w:highlight w:val="yellow"/>
          <w:rtl w:val="0"/>
        </w:rPr>
        <w:t xml:space="preserve">[Insérer un nombre]</w:t>
      </w:r>
      <w:r w:rsidDel="00000000" w:rsidR="00000000" w:rsidRPr="00000000">
        <w:rPr>
          <w:sz w:val="22"/>
          <w:szCs w:val="22"/>
          <w:rtl w:val="0"/>
        </w:rPr>
        <w:t xml:space="preserve"> opérateurs devraient être embauchés en fonction du calendrier d’exploitation de la centrale, y compris les jours de repos et les congés.</w:t>
      </w:r>
    </w:p>
    <w:p w:rsidR="00000000" w:rsidDel="00000000" w:rsidP="00000000" w:rsidRDefault="00000000" w:rsidRPr="00000000" w14:paraId="000000AF">
      <w:pPr>
        <w:numPr>
          <w:ilvl w:val="0"/>
          <w:numId w:val="23"/>
        </w:numPr>
        <w:spacing w:after="0" w:line="240" w:lineRule="auto"/>
        <w:ind w:left="720" w:hanging="360"/>
        <w:rPr>
          <w:sz w:val="22"/>
          <w:szCs w:val="22"/>
        </w:rPr>
      </w:pPr>
      <w:r w:rsidDel="00000000" w:rsidR="00000000" w:rsidRPr="00000000">
        <w:rPr>
          <w:sz w:val="22"/>
          <w:szCs w:val="22"/>
          <w:rtl w:val="0"/>
        </w:rPr>
        <w:t xml:space="preserve">Les quarts de travail sont structurés comme suit :</w:t>
      </w:r>
      <w:r w:rsidDel="00000000" w:rsidR="00000000" w:rsidRPr="00000000">
        <w:rPr>
          <w:sz w:val="22"/>
          <w:szCs w:val="22"/>
          <w:highlight w:val="yellow"/>
          <w:rtl w:val="0"/>
        </w:rPr>
        <w:t xml:space="preserve"> [Insérer le nombre de quarts de travail par jour, la durée du quart de travail, le chevauchement le cas échéant. Inclure tous les techniciens disponibles sur appel]</w:t>
      </w:r>
      <w:r w:rsidDel="00000000" w:rsidR="00000000" w:rsidRPr="00000000">
        <w:rPr>
          <w:rtl w:val="0"/>
        </w:rPr>
      </w:r>
    </w:p>
    <w:p w:rsidR="00000000" w:rsidDel="00000000" w:rsidP="00000000" w:rsidRDefault="00000000" w:rsidRPr="00000000" w14:paraId="000000B0">
      <w:pPr>
        <w:numPr>
          <w:ilvl w:val="0"/>
          <w:numId w:val="23"/>
        </w:numPr>
        <w:spacing w:after="0" w:line="240" w:lineRule="auto"/>
        <w:ind w:left="720" w:hanging="360"/>
        <w:rPr>
          <w:sz w:val="22"/>
          <w:szCs w:val="22"/>
        </w:rPr>
      </w:pPr>
      <w:r w:rsidDel="00000000" w:rsidR="00000000" w:rsidRPr="00000000">
        <w:rPr>
          <w:sz w:val="22"/>
          <w:szCs w:val="22"/>
          <w:rtl w:val="0"/>
        </w:rPr>
        <w:t xml:space="preserve">L’horaire de travail des opérateurs de la centrale doit être programmé conformément au plan opérationnel de la centrale : Si le plan d’exploitation de la centrale change, l’horaire de travail du personnel doit être ajusté pour assurer une présence à temps plein.</w:t>
      </w:r>
    </w:p>
    <w:p w:rsidR="00000000" w:rsidDel="00000000" w:rsidP="00000000" w:rsidRDefault="00000000" w:rsidRPr="00000000" w14:paraId="000000B1">
      <w:pPr>
        <w:spacing w:after="0" w:line="240" w:lineRule="auto"/>
        <w:rPr>
          <w:sz w:val="22"/>
          <w:szCs w:val="22"/>
        </w:rPr>
      </w:pPr>
      <w:r w:rsidDel="00000000" w:rsidR="00000000" w:rsidRPr="00000000">
        <w:rPr>
          <w:rtl w:val="0"/>
        </w:rPr>
      </w:r>
    </w:p>
    <w:p w:rsidR="00000000" w:rsidDel="00000000" w:rsidP="00000000" w:rsidRDefault="00000000" w:rsidRPr="00000000" w14:paraId="000000B2">
      <w:pPr>
        <w:spacing w:after="0" w:line="240" w:lineRule="auto"/>
        <w:rPr>
          <w:sz w:val="22"/>
          <w:szCs w:val="22"/>
          <w:u w:val="single"/>
        </w:rPr>
      </w:pPr>
      <w:r w:rsidDel="00000000" w:rsidR="00000000" w:rsidRPr="00000000">
        <w:rPr>
          <w:sz w:val="22"/>
          <w:szCs w:val="22"/>
          <w:u w:val="single"/>
          <w:rtl w:val="0"/>
        </w:rPr>
        <w:t xml:space="preserve">Qualifications minimales :</w:t>
      </w:r>
    </w:p>
    <w:p w:rsidR="00000000" w:rsidDel="00000000" w:rsidP="00000000" w:rsidRDefault="00000000" w:rsidRPr="00000000" w14:paraId="000000B3">
      <w:pPr>
        <w:numPr>
          <w:ilvl w:val="0"/>
          <w:numId w:val="22"/>
        </w:numPr>
        <w:spacing w:after="0" w:line="240" w:lineRule="auto"/>
        <w:ind w:left="720" w:hanging="360"/>
        <w:rPr>
          <w:sz w:val="22"/>
          <w:szCs w:val="22"/>
        </w:rPr>
      </w:pPr>
      <w:r w:rsidDel="00000000" w:rsidR="00000000" w:rsidRPr="00000000">
        <w:rPr>
          <w:sz w:val="22"/>
          <w:szCs w:val="22"/>
          <w:rtl w:val="0"/>
        </w:rPr>
        <w:t xml:space="preserve">2 à 3 ans d’expérience en </w:t>
      </w:r>
      <w:r w:rsidDel="00000000" w:rsidR="00000000" w:rsidRPr="00000000">
        <w:rPr>
          <w:sz w:val="22"/>
          <w:szCs w:val="22"/>
          <w:highlight w:val="yellow"/>
          <w:rtl w:val="0"/>
        </w:rPr>
        <w:t xml:space="preserve">[maintenance électrique, mécanique, biomédicale ou hospitalière]</w:t>
      </w:r>
      <w:r w:rsidDel="00000000" w:rsidR="00000000" w:rsidRPr="00000000">
        <w:rPr>
          <w:rtl w:val="0"/>
        </w:rPr>
      </w:r>
    </w:p>
    <w:p w:rsidR="00000000" w:rsidDel="00000000" w:rsidP="00000000" w:rsidRDefault="00000000" w:rsidRPr="00000000" w14:paraId="000000B4">
      <w:pPr>
        <w:numPr>
          <w:ilvl w:val="0"/>
          <w:numId w:val="22"/>
        </w:numPr>
        <w:spacing w:after="0" w:line="240" w:lineRule="auto"/>
        <w:ind w:left="720" w:hanging="360"/>
        <w:rPr>
          <w:sz w:val="22"/>
          <w:szCs w:val="22"/>
        </w:rPr>
      </w:pPr>
      <w:r w:rsidDel="00000000" w:rsidR="00000000" w:rsidRPr="00000000">
        <w:rPr>
          <w:sz w:val="22"/>
          <w:szCs w:val="22"/>
          <w:rtl w:val="0"/>
        </w:rPr>
        <w:t xml:space="preserve">Connaissance des systèmes pneumatiques et mécaniques</w:t>
      </w:r>
    </w:p>
    <w:p w:rsidR="00000000" w:rsidDel="00000000" w:rsidP="00000000" w:rsidRDefault="00000000" w:rsidRPr="00000000" w14:paraId="000000B5">
      <w:pPr>
        <w:numPr>
          <w:ilvl w:val="0"/>
          <w:numId w:val="22"/>
        </w:numPr>
        <w:spacing w:after="0" w:line="240" w:lineRule="auto"/>
        <w:ind w:left="720" w:hanging="360"/>
        <w:rPr>
          <w:sz w:val="22"/>
          <w:szCs w:val="22"/>
        </w:rPr>
      </w:pPr>
      <w:r w:rsidDel="00000000" w:rsidR="00000000" w:rsidRPr="00000000">
        <w:rPr>
          <w:sz w:val="22"/>
          <w:szCs w:val="22"/>
          <w:rtl w:val="0"/>
        </w:rPr>
        <w:t xml:space="preserve">Capacité physique à gérer des cylindres d’oxygène et à utiliser des outils</w:t>
      </w:r>
    </w:p>
    <w:p w:rsidR="00000000" w:rsidDel="00000000" w:rsidP="00000000" w:rsidRDefault="00000000" w:rsidRPr="00000000" w14:paraId="000000B6">
      <w:pPr>
        <w:numPr>
          <w:ilvl w:val="0"/>
          <w:numId w:val="22"/>
        </w:numPr>
        <w:spacing w:after="0" w:line="240" w:lineRule="auto"/>
        <w:ind w:left="720" w:hanging="360"/>
        <w:rPr>
          <w:sz w:val="22"/>
          <w:szCs w:val="22"/>
        </w:rPr>
      </w:pPr>
      <w:r w:rsidDel="00000000" w:rsidR="00000000" w:rsidRPr="00000000">
        <w:rPr>
          <w:sz w:val="22"/>
          <w:szCs w:val="22"/>
          <w:rtl w:val="0"/>
        </w:rPr>
        <w:t xml:space="preserve">Bonnes compétences en communication et volonté d’apprendre</w:t>
        <w:br w:type="textWrapping"/>
      </w:r>
    </w:p>
    <w:p w:rsidR="00000000" w:rsidDel="00000000" w:rsidP="00000000" w:rsidRDefault="00000000" w:rsidRPr="00000000" w14:paraId="000000B7">
      <w:pPr>
        <w:pStyle w:val="Heading3"/>
        <w:keepNext w:val="0"/>
        <w:keepLines w:val="0"/>
        <w:spacing w:after="0" w:line="240" w:lineRule="auto"/>
        <w:rPr>
          <w:rFonts w:ascii="Arial" w:cs="Arial" w:eastAsia="Arial" w:hAnsi="Arial"/>
          <w:b w:val="1"/>
          <w:sz w:val="22"/>
          <w:szCs w:val="22"/>
        </w:rPr>
      </w:pPr>
      <w:bookmarkStart w:colFirst="0" w:colLast="0" w:name="_heading=h.vt45464l1yez" w:id="11"/>
      <w:bookmarkEnd w:id="11"/>
      <w:r w:rsidDel="00000000" w:rsidR="00000000" w:rsidRPr="00000000">
        <w:rPr>
          <w:rFonts w:ascii="Arial" w:cs="Arial" w:eastAsia="Arial" w:hAnsi="Arial"/>
          <w:b w:val="1"/>
          <w:sz w:val="22"/>
          <w:szCs w:val="22"/>
          <w:rtl w:val="0"/>
        </w:rPr>
        <w:t xml:space="preserve">5.2 Gestionnaire biomédical/Ingénieur superviseur</w:t>
      </w:r>
    </w:p>
    <w:p w:rsidR="00000000" w:rsidDel="00000000" w:rsidP="00000000" w:rsidRDefault="00000000" w:rsidRPr="00000000" w14:paraId="000000B8">
      <w:pPr>
        <w:spacing w:after="0" w:line="240" w:lineRule="auto"/>
        <w:rPr>
          <w:sz w:val="22"/>
          <w:szCs w:val="22"/>
        </w:rPr>
      </w:pPr>
      <w:r w:rsidDel="00000000" w:rsidR="00000000" w:rsidRPr="00000000">
        <w:rPr>
          <w:sz w:val="22"/>
          <w:szCs w:val="22"/>
          <w:rtl w:val="0"/>
        </w:rPr>
        <w:t xml:space="preserve">Afin de garantir un fonctionnement sûr et fiable :</w:t>
      </w:r>
    </w:p>
    <w:p w:rsidR="00000000" w:rsidDel="00000000" w:rsidP="00000000" w:rsidRDefault="00000000" w:rsidRPr="00000000" w14:paraId="000000B9">
      <w:pPr>
        <w:numPr>
          <w:ilvl w:val="0"/>
          <w:numId w:val="24"/>
        </w:numPr>
        <w:spacing w:after="0" w:line="240" w:lineRule="auto"/>
        <w:ind w:left="720" w:hanging="360"/>
        <w:rPr>
          <w:sz w:val="22"/>
          <w:szCs w:val="22"/>
        </w:rPr>
      </w:pPr>
      <w:r w:rsidDel="00000000" w:rsidR="00000000" w:rsidRPr="00000000">
        <w:rPr>
          <w:sz w:val="22"/>
          <w:szCs w:val="22"/>
          <w:rtl w:val="0"/>
        </w:rPr>
        <w:t xml:space="preserve">Au moins </w:t>
      </w:r>
      <w:r w:rsidDel="00000000" w:rsidR="00000000" w:rsidRPr="00000000">
        <w:rPr>
          <w:sz w:val="22"/>
          <w:szCs w:val="22"/>
          <w:highlight w:val="yellow"/>
          <w:rtl w:val="0"/>
        </w:rPr>
        <w:t xml:space="preserve">[insérer un nombre] </w:t>
      </w:r>
      <w:r w:rsidDel="00000000" w:rsidR="00000000" w:rsidRPr="00000000">
        <w:rPr>
          <w:sz w:val="22"/>
          <w:szCs w:val="22"/>
          <w:rtl w:val="0"/>
        </w:rPr>
        <w:t xml:space="preserve">ingénieurs superviseurs doivent être présents durant les </w:t>
      </w:r>
      <w:r w:rsidDel="00000000" w:rsidR="00000000" w:rsidRPr="00000000">
        <w:rPr>
          <w:sz w:val="22"/>
          <w:szCs w:val="22"/>
          <w:highlight w:val="yellow"/>
          <w:rtl w:val="0"/>
        </w:rPr>
        <w:t xml:space="preserve">[insérer les types de quarts]</w:t>
      </w:r>
      <w:r w:rsidDel="00000000" w:rsidR="00000000" w:rsidRPr="00000000">
        <w:rPr>
          <w:rtl w:val="0"/>
        </w:rPr>
      </w:r>
    </w:p>
    <w:p w:rsidR="00000000" w:rsidDel="00000000" w:rsidP="00000000" w:rsidRDefault="00000000" w:rsidRPr="00000000" w14:paraId="000000BA">
      <w:pPr>
        <w:numPr>
          <w:ilvl w:val="0"/>
          <w:numId w:val="24"/>
        </w:numPr>
        <w:spacing w:after="0" w:line="240" w:lineRule="auto"/>
        <w:ind w:left="720" w:hanging="360"/>
        <w:rPr>
          <w:sz w:val="22"/>
          <w:szCs w:val="22"/>
        </w:rPr>
      </w:pPr>
      <w:r w:rsidDel="00000000" w:rsidR="00000000" w:rsidRPr="00000000">
        <w:rPr>
          <w:sz w:val="22"/>
          <w:szCs w:val="22"/>
          <w:highlight w:val="yellow"/>
          <w:rtl w:val="0"/>
        </w:rPr>
        <w:t xml:space="preserve">[Insérer un nombre]</w:t>
      </w:r>
      <w:r w:rsidDel="00000000" w:rsidR="00000000" w:rsidRPr="00000000">
        <w:rPr>
          <w:sz w:val="22"/>
          <w:szCs w:val="22"/>
          <w:rtl w:val="0"/>
        </w:rPr>
        <w:t xml:space="preserve"> ingénieurs superviseurs devraient être embauchés pour s’adapter au calendrier d’exploitation de la centrale, y compris les jours de repos et les congés.</w:t>
      </w:r>
    </w:p>
    <w:p w:rsidR="00000000" w:rsidDel="00000000" w:rsidP="00000000" w:rsidRDefault="00000000" w:rsidRPr="00000000" w14:paraId="000000BB">
      <w:pPr>
        <w:numPr>
          <w:ilvl w:val="0"/>
          <w:numId w:val="23"/>
        </w:numPr>
        <w:spacing w:after="0" w:line="240" w:lineRule="auto"/>
        <w:ind w:left="720" w:hanging="360"/>
        <w:rPr>
          <w:sz w:val="22"/>
          <w:szCs w:val="22"/>
        </w:rPr>
      </w:pPr>
      <w:r w:rsidDel="00000000" w:rsidR="00000000" w:rsidRPr="00000000">
        <w:rPr>
          <w:sz w:val="22"/>
          <w:szCs w:val="22"/>
          <w:rtl w:val="0"/>
        </w:rPr>
        <w:t xml:space="preserve">Les quarts de travail sont structurés comme suit :</w:t>
      </w:r>
      <w:r w:rsidDel="00000000" w:rsidR="00000000" w:rsidRPr="00000000">
        <w:rPr>
          <w:sz w:val="22"/>
          <w:szCs w:val="22"/>
          <w:highlight w:val="yellow"/>
          <w:rtl w:val="0"/>
        </w:rPr>
        <w:t xml:space="preserve"> [Insérer le nombre de quarts de travail par jour, la durée du quart de travail, le chevauchement le cas échéant]</w:t>
      </w:r>
      <w:r w:rsidDel="00000000" w:rsidR="00000000" w:rsidRPr="00000000">
        <w:rPr>
          <w:rtl w:val="0"/>
        </w:rPr>
      </w:r>
    </w:p>
    <w:p w:rsidR="00000000" w:rsidDel="00000000" w:rsidP="00000000" w:rsidRDefault="00000000" w:rsidRPr="00000000" w14:paraId="000000BC">
      <w:pPr>
        <w:spacing w:after="0" w:line="240" w:lineRule="auto"/>
        <w:ind w:left="720" w:firstLine="0"/>
        <w:rPr>
          <w:sz w:val="22"/>
          <w:szCs w:val="22"/>
          <w:highlight w:val="yellow"/>
        </w:rPr>
      </w:pPr>
      <w:r w:rsidDel="00000000" w:rsidR="00000000" w:rsidRPr="00000000">
        <w:rPr>
          <w:rtl w:val="0"/>
        </w:rPr>
      </w:r>
    </w:p>
    <w:p w:rsidR="00000000" w:rsidDel="00000000" w:rsidP="00000000" w:rsidRDefault="00000000" w:rsidRPr="00000000" w14:paraId="000000BD">
      <w:pPr>
        <w:spacing w:after="0" w:line="240" w:lineRule="auto"/>
        <w:rPr>
          <w:b w:val="1"/>
          <w:sz w:val="22"/>
          <w:szCs w:val="22"/>
        </w:rPr>
      </w:pPr>
      <w:r w:rsidDel="00000000" w:rsidR="00000000" w:rsidRPr="00000000">
        <w:rPr>
          <w:sz w:val="22"/>
          <w:szCs w:val="22"/>
          <w:u w:val="single"/>
          <w:rtl w:val="0"/>
        </w:rPr>
        <w:t xml:space="preserve">Qualifications minimales</w:t>
      </w:r>
      <w:r w:rsidDel="00000000" w:rsidR="00000000" w:rsidRPr="00000000">
        <w:rPr>
          <w:b w:val="1"/>
          <w:sz w:val="22"/>
          <w:szCs w:val="22"/>
          <w:rtl w:val="0"/>
        </w:rPr>
        <w:t xml:space="preserve"> :</w:t>
      </w:r>
    </w:p>
    <w:p w:rsidR="00000000" w:rsidDel="00000000" w:rsidP="00000000" w:rsidRDefault="00000000" w:rsidRPr="00000000" w14:paraId="000000BE">
      <w:pPr>
        <w:numPr>
          <w:ilvl w:val="0"/>
          <w:numId w:val="25"/>
        </w:numPr>
        <w:spacing w:after="0" w:line="240" w:lineRule="auto"/>
        <w:ind w:left="720" w:hanging="360"/>
        <w:rPr>
          <w:sz w:val="22"/>
          <w:szCs w:val="22"/>
        </w:rPr>
      </w:pPr>
      <w:r w:rsidDel="00000000" w:rsidR="00000000" w:rsidRPr="00000000">
        <w:rPr>
          <w:sz w:val="22"/>
          <w:szCs w:val="22"/>
          <w:rtl w:val="0"/>
        </w:rPr>
        <w:t xml:space="preserve">Baccalauréat en génie biomédical, mécanique ou électrique</w:t>
      </w:r>
    </w:p>
    <w:p w:rsidR="00000000" w:rsidDel="00000000" w:rsidP="00000000" w:rsidRDefault="00000000" w:rsidRPr="00000000" w14:paraId="000000BF">
      <w:pPr>
        <w:numPr>
          <w:ilvl w:val="0"/>
          <w:numId w:val="25"/>
        </w:numPr>
        <w:spacing w:after="0" w:line="240" w:lineRule="auto"/>
        <w:ind w:left="720" w:hanging="360"/>
        <w:rPr>
          <w:sz w:val="22"/>
          <w:szCs w:val="22"/>
        </w:rPr>
      </w:pPr>
      <w:r w:rsidDel="00000000" w:rsidR="00000000" w:rsidRPr="00000000">
        <w:rPr>
          <w:sz w:val="22"/>
          <w:szCs w:val="22"/>
          <w:rtl w:val="0"/>
        </w:rPr>
        <w:t xml:space="preserve">1 à 3 ans d’expérience de travail avec des centrales d’oxygène ou des systèmes similaires</w:t>
      </w:r>
    </w:p>
    <w:p w:rsidR="00000000" w:rsidDel="00000000" w:rsidP="00000000" w:rsidRDefault="00000000" w:rsidRPr="00000000" w14:paraId="000000C0">
      <w:pPr>
        <w:numPr>
          <w:ilvl w:val="0"/>
          <w:numId w:val="25"/>
        </w:numPr>
        <w:spacing w:after="0" w:line="240" w:lineRule="auto"/>
        <w:ind w:left="720" w:hanging="360"/>
        <w:rPr>
          <w:sz w:val="22"/>
          <w:szCs w:val="22"/>
        </w:rPr>
      </w:pPr>
      <w:r w:rsidDel="00000000" w:rsidR="00000000" w:rsidRPr="00000000">
        <w:rPr>
          <w:sz w:val="22"/>
          <w:szCs w:val="22"/>
          <w:rtl w:val="0"/>
        </w:rPr>
        <w:t xml:space="preserve">Connaissances intermédiaires de l’entretien de centrales (p. ex., changements d’huile et de filtre)</w:t>
      </w:r>
    </w:p>
    <w:p w:rsidR="00000000" w:rsidDel="00000000" w:rsidP="00000000" w:rsidRDefault="00000000" w:rsidRPr="00000000" w14:paraId="000000C1">
      <w:pPr>
        <w:numPr>
          <w:ilvl w:val="0"/>
          <w:numId w:val="25"/>
        </w:numPr>
        <w:spacing w:after="0" w:line="240" w:lineRule="auto"/>
        <w:ind w:left="720" w:hanging="360"/>
        <w:rPr>
          <w:sz w:val="22"/>
          <w:szCs w:val="22"/>
        </w:rPr>
      </w:pPr>
      <w:r w:rsidDel="00000000" w:rsidR="00000000" w:rsidRPr="00000000">
        <w:rPr>
          <w:sz w:val="22"/>
          <w:szCs w:val="22"/>
          <w:rtl w:val="0"/>
        </w:rPr>
        <w:t xml:space="preserve">La capacité de réparer des systèmes électriques est un atout</w:t>
      </w:r>
    </w:p>
    <w:p w:rsidR="00000000" w:rsidDel="00000000" w:rsidP="00000000" w:rsidRDefault="00000000" w:rsidRPr="00000000" w14:paraId="000000C2">
      <w:pPr>
        <w:spacing w:after="0" w:line="240" w:lineRule="auto"/>
        <w:rPr>
          <w:sz w:val="22"/>
          <w:szCs w:val="22"/>
        </w:rPr>
      </w:pPr>
      <w:r w:rsidDel="00000000" w:rsidR="00000000" w:rsidRPr="00000000">
        <w:rPr>
          <w:rtl w:val="0"/>
        </w:rPr>
      </w:r>
    </w:p>
    <w:p w:rsidR="00000000" w:rsidDel="00000000" w:rsidP="00000000" w:rsidRDefault="00000000" w:rsidRPr="00000000" w14:paraId="000000C3">
      <w:pPr>
        <w:pStyle w:val="Heading3"/>
        <w:keepNext w:val="0"/>
        <w:keepLines w:val="0"/>
        <w:spacing w:after="0" w:line="240" w:lineRule="auto"/>
        <w:rPr>
          <w:rFonts w:ascii="Arial" w:cs="Arial" w:eastAsia="Arial" w:hAnsi="Arial"/>
          <w:b w:val="1"/>
          <w:sz w:val="22"/>
          <w:szCs w:val="22"/>
        </w:rPr>
      </w:pPr>
      <w:bookmarkStart w:colFirst="0" w:colLast="0" w:name="_heading=h.xfu893d6sbfg" w:id="12"/>
      <w:bookmarkEnd w:id="12"/>
      <w:r w:rsidDel="00000000" w:rsidR="00000000" w:rsidRPr="00000000">
        <w:rPr>
          <w:rFonts w:ascii="Arial" w:cs="Arial" w:eastAsia="Arial" w:hAnsi="Arial"/>
          <w:b w:val="1"/>
          <w:sz w:val="22"/>
          <w:szCs w:val="22"/>
          <w:rtl w:val="0"/>
        </w:rPr>
        <w:t xml:space="preserve">5.3 Formation et renforcement des capacités</w:t>
      </w:r>
    </w:p>
    <w:p w:rsidR="00000000" w:rsidDel="00000000" w:rsidP="00000000" w:rsidRDefault="00000000" w:rsidRPr="00000000" w14:paraId="000000C4">
      <w:pPr>
        <w:spacing w:after="0" w:line="240" w:lineRule="auto"/>
        <w:rPr>
          <w:sz w:val="22"/>
          <w:szCs w:val="22"/>
        </w:rPr>
      </w:pPr>
      <w:r w:rsidDel="00000000" w:rsidR="00000000" w:rsidRPr="00000000">
        <w:rPr>
          <w:sz w:val="22"/>
          <w:szCs w:val="22"/>
          <w:rtl w:val="0"/>
        </w:rPr>
        <w:t xml:space="preserve">Il est essentiel d’investir dans la formation du personnel de la centrale pour assurer la durabilité à long terme et minimiser les temps d’arrêt dus à une exploitation incorrecte. Les formations suivantes doivent être complétées pour le nouveau personnel et répétées si nécessaire :</w:t>
      </w:r>
    </w:p>
    <w:p w:rsidR="00000000" w:rsidDel="00000000" w:rsidP="00000000" w:rsidRDefault="00000000" w:rsidRPr="00000000" w14:paraId="000000C5">
      <w:pPr>
        <w:numPr>
          <w:ilvl w:val="0"/>
          <w:numId w:val="20"/>
        </w:numPr>
        <w:spacing w:after="0" w:line="240" w:lineRule="auto"/>
        <w:ind w:left="720" w:hanging="360"/>
        <w:rPr>
          <w:sz w:val="22"/>
          <w:szCs w:val="22"/>
        </w:rPr>
      </w:pPr>
      <w:r w:rsidDel="00000000" w:rsidR="00000000" w:rsidRPr="00000000">
        <w:rPr>
          <w:sz w:val="22"/>
          <w:szCs w:val="22"/>
          <w:rtl w:val="0"/>
        </w:rPr>
        <w:t xml:space="preserve">Formation des opérateurs de centrale d’oxygène : enseignement pratique et en classe sur le fonctionnement quotidien et le dépannage</w:t>
      </w:r>
    </w:p>
    <w:p w:rsidR="00000000" w:rsidDel="00000000" w:rsidP="00000000" w:rsidRDefault="00000000" w:rsidRPr="00000000" w14:paraId="000000C6">
      <w:pPr>
        <w:numPr>
          <w:ilvl w:val="0"/>
          <w:numId w:val="20"/>
        </w:numPr>
        <w:spacing w:after="0" w:line="240" w:lineRule="auto"/>
        <w:ind w:left="720" w:hanging="360"/>
        <w:rPr>
          <w:sz w:val="22"/>
          <w:szCs w:val="22"/>
        </w:rPr>
      </w:pPr>
      <w:r w:rsidDel="00000000" w:rsidR="00000000" w:rsidRPr="00000000">
        <w:rPr>
          <w:sz w:val="22"/>
          <w:szCs w:val="22"/>
          <w:rtl w:val="0"/>
        </w:rPr>
        <w:t xml:space="preserve">Orientation vers la gestion : aperçu des principes de base des centrales d’oxygène pour la gestion hospitalière</w:t>
      </w:r>
    </w:p>
    <w:p w:rsidR="00000000" w:rsidDel="00000000" w:rsidP="00000000" w:rsidRDefault="00000000" w:rsidRPr="00000000" w14:paraId="000000C7">
      <w:pPr>
        <w:numPr>
          <w:ilvl w:val="0"/>
          <w:numId w:val="20"/>
        </w:numPr>
        <w:spacing w:after="0" w:line="240" w:lineRule="auto"/>
        <w:ind w:left="720" w:hanging="360"/>
        <w:rPr>
          <w:sz w:val="22"/>
          <w:szCs w:val="22"/>
        </w:rPr>
      </w:pPr>
      <w:r w:rsidDel="00000000" w:rsidR="00000000" w:rsidRPr="00000000">
        <w:rPr>
          <w:sz w:val="22"/>
          <w:szCs w:val="22"/>
          <w:rtl w:val="0"/>
        </w:rPr>
        <w:t xml:space="preserve">Formation d’appoint : à répéter après </w:t>
      </w:r>
      <w:r w:rsidDel="00000000" w:rsidR="00000000" w:rsidRPr="00000000">
        <w:rPr>
          <w:sz w:val="22"/>
          <w:szCs w:val="22"/>
          <w:highlight w:val="yellow"/>
          <w:rtl w:val="0"/>
        </w:rPr>
        <w:t xml:space="preserve">[insérer la fréquence, par exemple, chaque année ou tous les 6 mois]</w:t>
      </w:r>
      <w:r w:rsidDel="00000000" w:rsidR="00000000" w:rsidRPr="00000000">
        <w:rPr>
          <w:rtl w:val="0"/>
        </w:rPr>
      </w:r>
    </w:p>
    <w:p w:rsidR="00000000" w:rsidDel="00000000" w:rsidP="00000000" w:rsidRDefault="00000000" w:rsidRPr="00000000" w14:paraId="000000C8">
      <w:pPr>
        <w:numPr>
          <w:ilvl w:val="0"/>
          <w:numId w:val="20"/>
        </w:numPr>
        <w:spacing w:after="0" w:line="240" w:lineRule="auto"/>
        <w:ind w:left="720" w:hanging="360"/>
        <w:rPr>
          <w:sz w:val="22"/>
          <w:szCs w:val="22"/>
        </w:rPr>
      </w:pPr>
      <w:r w:rsidDel="00000000" w:rsidR="00000000" w:rsidRPr="00000000">
        <w:rPr>
          <w:sz w:val="22"/>
          <w:szCs w:val="22"/>
          <w:rtl w:val="0"/>
        </w:rPr>
        <w:t xml:space="preserve">Formation sur les ententes de service : effectuée lorsque les contrats de service des fournisseurs expirent</w:t>
      </w:r>
    </w:p>
    <w:p w:rsidR="00000000" w:rsidDel="00000000" w:rsidP="00000000" w:rsidRDefault="00000000" w:rsidRPr="00000000" w14:paraId="000000C9">
      <w:pPr>
        <w:spacing w:after="0" w:line="240" w:lineRule="auto"/>
        <w:rPr>
          <w:i w:val="1"/>
          <w:color w:val="0000ff"/>
          <w:sz w:val="22"/>
          <w:szCs w:val="22"/>
        </w:rPr>
      </w:pPr>
      <w:r w:rsidDel="00000000" w:rsidR="00000000" w:rsidRPr="00000000">
        <w:rPr>
          <w:i w:val="1"/>
          <w:color w:val="0000ff"/>
          <w:sz w:val="22"/>
          <w:szCs w:val="22"/>
          <w:rtl w:val="0"/>
        </w:rPr>
        <w:t xml:space="preserve">Pour les centrales d’oxygène sous garantie, seuls les opérateurs formés par les fabricants peuvent être autorisés à exploiter ces centrales. Si tel est le cas, cela doit être pris en compte dans les cas où le taux de rotation du personnel est élevé. </w:t>
      </w:r>
    </w:p>
    <w:p w:rsidR="00000000" w:rsidDel="00000000" w:rsidP="00000000" w:rsidRDefault="00000000" w:rsidRPr="00000000" w14:paraId="000000CA">
      <w:pPr>
        <w:spacing w:after="0" w:line="240" w:lineRule="auto"/>
        <w:ind w:left="720" w:firstLine="0"/>
        <w:rPr>
          <w:sz w:val="22"/>
          <w:szCs w:val="22"/>
        </w:rPr>
      </w:pPr>
      <w:r w:rsidDel="00000000" w:rsidR="00000000" w:rsidRPr="00000000">
        <w:rPr>
          <w:rtl w:val="0"/>
        </w:rPr>
      </w:r>
    </w:p>
    <w:p w:rsidR="00000000" w:rsidDel="00000000" w:rsidP="00000000" w:rsidRDefault="00000000" w:rsidRPr="00000000" w14:paraId="000000CB">
      <w:pPr>
        <w:pStyle w:val="Heading3"/>
        <w:keepNext w:val="0"/>
        <w:keepLines w:val="0"/>
        <w:spacing w:after="0" w:line="240" w:lineRule="auto"/>
        <w:rPr>
          <w:rFonts w:ascii="Arial" w:cs="Arial" w:eastAsia="Arial" w:hAnsi="Arial"/>
          <w:b w:val="1"/>
          <w:sz w:val="22"/>
          <w:szCs w:val="22"/>
        </w:rPr>
      </w:pPr>
      <w:bookmarkStart w:colFirst="0" w:colLast="0" w:name="_heading=h.cslecua92vi5" w:id="13"/>
      <w:bookmarkEnd w:id="13"/>
      <w:r w:rsidDel="00000000" w:rsidR="00000000" w:rsidRPr="00000000">
        <w:rPr>
          <w:rFonts w:ascii="Arial" w:cs="Arial" w:eastAsia="Arial" w:hAnsi="Arial"/>
          <w:b w:val="1"/>
          <w:sz w:val="22"/>
          <w:szCs w:val="22"/>
          <w:rtl w:val="0"/>
        </w:rPr>
        <w:t xml:space="preserve">5.4 Communication et soutien administratif</w:t>
      </w:r>
    </w:p>
    <w:p w:rsidR="00000000" w:rsidDel="00000000" w:rsidP="00000000" w:rsidRDefault="00000000" w:rsidRPr="00000000" w14:paraId="000000CC">
      <w:pPr>
        <w:spacing w:after="0" w:line="240" w:lineRule="auto"/>
        <w:rPr>
          <w:sz w:val="22"/>
          <w:szCs w:val="22"/>
        </w:rPr>
      </w:pPr>
      <w:r w:rsidDel="00000000" w:rsidR="00000000" w:rsidRPr="00000000">
        <w:rPr>
          <w:sz w:val="22"/>
          <w:szCs w:val="22"/>
          <w:rtl w:val="0"/>
        </w:rPr>
        <w:t xml:space="preserve">Afin de fonctionner efficacement, le personnel de la centrale d’oxygène doit avoir :</w:t>
      </w:r>
    </w:p>
    <w:p w:rsidR="00000000" w:rsidDel="00000000" w:rsidP="00000000" w:rsidRDefault="00000000" w:rsidRPr="00000000" w14:paraId="000000CD">
      <w:pPr>
        <w:numPr>
          <w:ilvl w:val="0"/>
          <w:numId w:val="17"/>
        </w:numPr>
        <w:spacing w:after="0" w:line="240" w:lineRule="auto"/>
        <w:ind w:left="720" w:hanging="360"/>
        <w:rPr>
          <w:sz w:val="22"/>
          <w:szCs w:val="22"/>
        </w:rPr>
      </w:pPr>
      <w:r w:rsidDel="00000000" w:rsidR="00000000" w:rsidRPr="00000000">
        <w:rPr>
          <w:sz w:val="22"/>
          <w:szCs w:val="22"/>
          <w:rtl w:val="0"/>
        </w:rPr>
        <w:t xml:space="preserve">Une ligne hiérarchique claire avec </w:t>
      </w:r>
      <w:r w:rsidDel="00000000" w:rsidR="00000000" w:rsidRPr="00000000">
        <w:rPr>
          <w:sz w:val="22"/>
          <w:szCs w:val="22"/>
          <w:highlight w:val="yellow"/>
          <w:rtl w:val="0"/>
        </w:rPr>
        <w:t xml:space="preserve">[insérer le titre, par exemple, superviseur de la maintenance de l’hôpital ou responsable biomédical]</w:t>
      </w:r>
      <w:r w:rsidDel="00000000" w:rsidR="00000000" w:rsidRPr="00000000">
        <w:rPr>
          <w:rtl w:val="0"/>
        </w:rPr>
      </w:r>
    </w:p>
    <w:p w:rsidR="00000000" w:rsidDel="00000000" w:rsidP="00000000" w:rsidRDefault="00000000" w:rsidRPr="00000000" w14:paraId="000000CE">
      <w:pPr>
        <w:numPr>
          <w:ilvl w:val="0"/>
          <w:numId w:val="17"/>
        </w:numPr>
        <w:spacing w:after="0" w:line="240" w:lineRule="auto"/>
        <w:ind w:left="720" w:hanging="360"/>
        <w:rPr>
          <w:sz w:val="22"/>
          <w:szCs w:val="22"/>
        </w:rPr>
      </w:pPr>
      <w:r w:rsidDel="00000000" w:rsidR="00000000" w:rsidRPr="00000000">
        <w:rPr>
          <w:sz w:val="22"/>
          <w:szCs w:val="22"/>
          <w:rtl w:val="0"/>
        </w:rPr>
        <w:t xml:space="preserve">Un accès direct à l’</w:t>
      </w:r>
      <w:r w:rsidDel="00000000" w:rsidR="00000000" w:rsidRPr="00000000">
        <w:rPr>
          <w:sz w:val="22"/>
          <w:szCs w:val="22"/>
          <w:highlight w:val="yellow"/>
          <w:rtl w:val="0"/>
        </w:rPr>
        <w:t xml:space="preserve">administration hospitalière</w:t>
      </w:r>
      <w:r w:rsidDel="00000000" w:rsidR="00000000" w:rsidRPr="00000000">
        <w:rPr>
          <w:sz w:val="22"/>
          <w:szCs w:val="22"/>
          <w:rtl w:val="0"/>
        </w:rPr>
        <w:t xml:space="preserve"> pour les demandes de financement pour l’entretien</w:t>
      </w:r>
    </w:p>
    <w:p w:rsidR="00000000" w:rsidDel="00000000" w:rsidP="00000000" w:rsidRDefault="00000000" w:rsidRPr="00000000" w14:paraId="000000CF">
      <w:pPr>
        <w:numPr>
          <w:ilvl w:val="0"/>
          <w:numId w:val="17"/>
        </w:numPr>
        <w:spacing w:after="0" w:line="240" w:lineRule="auto"/>
        <w:ind w:left="720" w:hanging="360"/>
        <w:rPr>
          <w:sz w:val="22"/>
          <w:szCs w:val="22"/>
        </w:rPr>
      </w:pPr>
      <w:r w:rsidDel="00000000" w:rsidR="00000000" w:rsidRPr="00000000">
        <w:rPr>
          <w:sz w:val="22"/>
          <w:szCs w:val="22"/>
          <w:rtl w:val="0"/>
        </w:rPr>
        <w:t xml:space="preserve">Des réunions d’examen régulières planifiées chaque </w:t>
      </w:r>
      <w:r w:rsidDel="00000000" w:rsidR="00000000" w:rsidRPr="00000000">
        <w:rPr>
          <w:sz w:val="22"/>
          <w:szCs w:val="22"/>
          <w:highlight w:val="yellow"/>
          <w:rtl w:val="0"/>
        </w:rPr>
        <w:t xml:space="preserve">[insérer la fréquence, par exemple, mensuelle]</w:t>
      </w:r>
      <w:r w:rsidDel="00000000" w:rsidR="00000000" w:rsidRPr="00000000">
        <w:rPr>
          <w:sz w:val="22"/>
          <w:szCs w:val="22"/>
          <w:rtl w:val="0"/>
        </w:rPr>
        <w:t xml:space="preserve"> avec le personnel de la centrale et de l’administration</w:t>
      </w:r>
    </w:p>
    <w:p w:rsidR="00000000" w:rsidDel="00000000" w:rsidP="00000000" w:rsidRDefault="00000000" w:rsidRPr="00000000" w14:paraId="000000D0">
      <w:pPr>
        <w:spacing w:after="0" w:line="240" w:lineRule="auto"/>
        <w:ind w:left="720" w:firstLine="0"/>
        <w:rPr>
          <w:sz w:val="22"/>
          <w:szCs w:val="22"/>
        </w:rPr>
      </w:pPr>
      <w:r w:rsidDel="00000000" w:rsidR="00000000" w:rsidRPr="00000000">
        <w:rPr>
          <w:rtl w:val="0"/>
        </w:rPr>
      </w:r>
    </w:p>
    <w:p w:rsidR="00000000" w:rsidDel="00000000" w:rsidP="00000000" w:rsidRDefault="00000000" w:rsidRPr="00000000" w14:paraId="000000D1">
      <w:pPr>
        <w:spacing w:after="0" w:line="240" w:lineRule="auto"/>
        <w:rPr>
          <w:b w:val="1"/>
          <w:i w:val="1"/>
          <w:color w:val="0000ff"/>
          <w:sz w:val="22"/>
          <w:szCs w:val="22"/>
        </w:rPr>
      </w:pPr>
      <w:r w:rsidDel="00000000" w:rsidR="00000000" w:rsidRPr="00000000">
        <w:rPr>
          <w:i w:val="1"/>
          <w:color w:val="0000ff"/>
          <w:sz w:val="22"/>
          <w:szCs w:val="22"/>
          <w:rtl w:val="0"/>
        </w:rPr>
        <w:t xml:space="preserve">Les effectifs, les structures de travail, les fréquences de formation et les attributions de rôles décrits dans cette section doivent être élaborés en fonction du plan opérationnel spécifique de cette centrale d’oxygène. Ces détails doivent prendre en compte le type de centrale, les heures de fonctionnement prévues, la méthode de distribution d’oxygène (tuyauterie, remplissage de cylindres ou les deux), la taille de l’installation et la fréquence des changements de cylindres. Des conseils supplémentaires sur la manière d’élaborer ce plan de dotation en personnel peuvent être trouvés dans ce </w:t>
      </w:r>
      <w:hyperlink r:id="rId8">
        <w:r w:rsidDel="00000000" w:rsidR="00000000" w:rsidRPr="00000000">
          <w:rPr>
            <w:b w:val="1"/>
            <w:i w:val="1"/>
            <w:color w:val="1155cc"/>
            <w:sz w:val="22"/>
            <w:szCs w:val="22"/>
            <w:u w:val="single"/>
            <w:rtl w:val="0"/>
          </w:rPr>
          <w:t xml:space="preserve">document d’orientation sur la dotation en personnel</w:t>
        </w:r>
      </w:hyperlink>
      <w:hyperlink r:id="rId9">
        <w:r w:rsidDel="00000000" w:rsidR="00000000" w:rsidRPr="00000000">
          <w:rPr>
            <w:color w:val="1155cc"/>
            <w:u w:val="single"/>
            <w:rtl w:val="0"/>
          </w:rPr>
          <w:t xml:space="preserve">.</w:t>
        </w:r>
      </w:hyperlink>
      <w:hyperlink r:id="rId10">
        <w:r w:rsidDel="00000000" w:rsidR="00000000" w:rsidRPr="00000000">
          <w:rPr>
            <w:b w:val="1"/>
            <w:i w:val="1"/>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0D2">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0D3">
      <w:pPr>
        <w:pStyle w:val="Heading2"/>
        <w:spacing w:after="0" w:before="0" w:line="240" w:lineRule="auto"/>
        <w:rPr>
          <w:sz w:val="28"/>
          <w:szCs w:val="28"/>
        </w:rPr>
      </w:pPr>
      <w:bookmarkStart w:colFirst="0" w:colLast="0" w:name="_heading=h.vx2in1eevmfp" w:id="14"/>
      <w:bookmarkEnd w:id="14"/>
      <w:r w:rsidDel="00000000" w:rsidR="00000000" w:rsidRPr="00000000">
        <w:rPr>
          <w:sz w:val="28"/>
          <w:szCs w:val="28"/>
          <w:rtl w:val="0"/>
        </w:rPr>
        <w:t xml:space="preserve">6. Budget</w:t>
      </w:r>
    </w:p>
    <w:p w:rsidR="00000000" w:rsidDel="00000000" w:rsidP="00000000" w:rsidRDefault="00000000" w:rsidRPr="00000000" w14:paraId="000000D4">
      <w:pPr>
        <w:spacing w:after="0" w:line="240" w:lineRule="auto"/>
        <w:rPr/>
      </w:pPr>
      <w:r w:rsidDel="00000000" w:rsidR="00000000" w:rsidRPr="00000000">
        <w:rPr>
          <w:rtl w:val="0"/>
        </w:rPr>
      </w:r>
    </w:p>
    <w:p w:rsidR="00000000" w:rsidDel="00000000" w:rsidP="00000000" w:rsidRDefault="00000000" w:rsidRPr="00000000" w14:paraId="000000D5">
      <w:pPr>
        <w:spacing w:after="0" w:line="240" w:lineRule="auto"/>
        <w:rPr>
          <w:sz w:val="22"/>
          <w:szCs w:val="22"/>
        </w:rPr>
      </w:pPr>
      <w:r w:rsidDel="00000000" w:rsidR="00000000" w:rsidRPr="00000000">
        <w:rPr>
          <w:sz w:val="22"/>
          <w:szCs w:val="22"/>
          <w:rtl w:val="0"/>
        </w:rPr>
        <w:t xml:space="preserve">Cette section guide les gestionnaires d’hôpitaux dans la préparation, l’allocation et la gestion du budget de fonctionnement récurrent de la centrale d’oxygène. Les dépenses d’investissement, telles que l’achat d’équipement et la préparation du site sont exclues. L’objectif est d’assurer un fonctionnement continu et sûr de la centrale grâce à un financement adéquat et prévisible de tous les coûts permanents. Les sous-sections suivantes détaillent ce qui doit être budgétisé. Un budget détaillé se trouve à l’</w:t>
      </w:r>
      <w:hyperlink w:anchor="_heading=h.v49hzitmqnet">
        <w:r w:rsidDel="00000000" w:rsidR="00000000" w:rsidRPr="00000000">
          <w:rPr>
            <w:color w:val="1155cc"/>
            <w:sz w:val="22"/>
            <w:szCs w:val="22"/>
            <w:u w:val="single"/>
            <w:rtl w:val="0"/>
          </w:rPr>
          <w:t xml:space="preserve">annexe K</w:t>
        </w:r>
      </w:hyperlink>
      <w:r w:rsidDel="00000000" w:rsidR="00000000" w:rsidRPr="00000000">
        <w:rPr>
          <w:sz w:val="22"/>
          <w:szCs w:val="22"/>
          <w:rtl w:val="0"/>
        </w:rPr>
        <w:t xml:space="preserve">. </w:t>
      </w:r>
    </w:p>
    <w:p w:rsidR="00000000" w:rsidDel="00000000" w:rsidP="00000000" w:rsidRDefault="00000000" w:rsidRPr="00000000" w14:paraId="000000D6">
      <w:pPr>
        <w:spacing w:after="0" w:line="240" w:lineRule="auto"/>
        <w:rPr>
          <w:sz w:val="22"/>
          <w:szCs w:val="22"/>
        </w:rPr>
      </w:pPr>
      <w:r w:rsidDel="00000000" w:rsidR="00000000" w:rsidRPr="00000000">
        <w:rPr>
          <w:rtl w:val="0"/>
        </w:rPr>
      </w:r>
    </w:p>
    <w:p w:rsidR="00000000" w:rsidDel="00000000" w:rsidP="00000000" w:rsidRDefault="00000000" w:rsidRPr="00000000" w14:paraId="000000D7">
      <w:pPr>
        <w:spacing w:after="0" w:line="240" w:lineRule="auto"/>
        <w:rPr>
          <w:sz w:val="22"/>
          <w:szCs w:val="22"/>
        </w:rPr>
      </w:pPr>
      <w:r w:rsidDel="00000000" w:rsidR="00000000" w:rsidRPr="00000000">
        <w:rPr>
          <w:i w:val="1"/>
          <w:color w:val="0000ff"/>
          <w:sz w:val="22"/>
          <w:szCs w:val="22"/>
          <w:rtl w:val="0"/>
        </w:rPr>
        <w:t xml:space="preserve">Un modèle de budget peut être trouvé dans </w:t>
      </w:r>
      <w:hyperlink r:id="rId11">
        <w:r w:rsidDel="00000000" w:rsidR="00000000" w:rsidRPr="00000000">
          <w:rPr>
            <w:i w:val="1"/>
            <w:color w:val="1155cc"/>
            <w:sz w:val="22"/>
            <w:szCs w:val="22"/>
            <w:u w:val="single"/>
            <w:rtl w:val="0"/>
          </w:rPr>
          <w:t xml:space="preserve">ce document d’orientation. </w:t>
        </w:r>
      </w:hyperlink>
      <w:r w:rsidDel="00000000" w:rsidR="00000000" w:rsidRPr="00000000">
        <w:rPr>
          <w:rtl w:val="0"/>
        </w:rPr>
      </w:r>
    </w:p>
    <w:p w:rsidR="00000000" w:rsidDel="00000000" w:rsidP="00000000" w:rsidRDefault="00000000" w:rsidRPr="00000000" w14:paraId="000000D8">
      <w:pPr>
        <w:spacing w:after="0" w:line="240" w:lineRule="auto"/>
        <w:rPr>
          <w:sz w:val="22"/>
          <w:szCs w:val="22"/>
        </w:rPr>
      </w:pPr>
      <w:r w:rsidDel="00000000" w:rsidR="00000000" w:rsidRPr="00000000">
        <w:rPr>
          <w:rtl w:val="0"/>
        </w:rPr>
      </w:r>
    </w:p>
    <w:p w:rsidR="00000000" w:rsidDel="00000000" w:rsidP="00000000" w:rsidRDefault="00000000" w:rsidRPr="00000000" w14:paraId="000000D9">
      <w:pPr>
        <w:pStyle w:val="Heading3"/>
        <w:keepNext w:val="0"/>
        <w:keepLines w:val="0"/>
        <w:spacing w:after="0" w:line="240" w:lineRule="auto"/>
        <w:rPr>
          <w:rFonts w:ascii="Arial" w:cs="Arial" w:eastAsia="Arial" w:hAnsi="Arial"/>
          <w:b w:val="1"/>
          <w:sz w:val="22"/>
          <w:szCs w:val="22"/>
        </w:rPr>
      </w:pPr>
      <w:bookmarkStart w:colFirst="0" w:colLast="0" w:name="_heading=h.gxhjc9mr6195" w:id="15"/>
      <w:bookmarkEnd w:id="15"/>
      <w:r w:rsidDel="00000000" w:rsidR="00000000" w:rsidRPr="00000000">
        <w:rPr>
          <w:rFonts w:ascii="Arial" w:cs="Arial" w:eastAsia="Arial" w:hAnsi="Arial"/>
          <w:b w:val="1"/>
          <w:sz w:val="22"/>
          <w:szCs w:val="22"/>
          <w:rtl w:val="0"/>
        </w:rPr>
        <w:t xml:space="preserve">6.1 Coûts d’exploitation </w:t>
      </w:r>
    </w:p>
    <w:p w:rsidR="00000000" w:rsidDel="00000000" w:rsidP="00000000" w:rsidRDefault="00000000" w:rsidRPr="00000000" w14:paraId="000000DA">
      <w:pPr>
        <w:numPr>
          <w:ilvl w:val="0"/>
          <w:numId w:val="21"/>
        </w:numPr>
        <w:spacing w:after="0" w:line="240" w:lineRule="auto"/>
        <w:ind w:left="720" w:hanging="360"/>
        <w:rPr>
          <w:sz w:val="22"/>
          <w:szCs w:val="22"/>
        </w:rPr>
      </w:pPr>
      <w:r w:rsidDel="00000000" w:rsidR="00000000" w:rsidRPr="00000000">
        <w:rPr>
          <w:sz w:val="22"/>
          <w:szCs w:val="22"/>
          <w:rtl w:val="0"/>
        </w:rPr>
        <w:t xml:space="preserve">Coûts des ressources humaines</w:t>
      </w:r>
    </w:p>
    <w:p w:rsidR="00000000" w:rsidDel="00000000" w:rsidP="00000000" w:rsidRDefault="00000000" w:rsidRPr="00000000" w14:paraId="000000DB">
      <w:pPr>
        <w:numPr>
          <w:ilvl w:val="1"/>
          <w:numId w:val="21"/>
        </w:numPr>
        <w:spacing w:after="0" w:line="240" w:lineRule="auto"/>
        <w:ind w:left="1440" w:hanging="360"/>
        <w:rPr>
          <w:sz w:val="22"/>
          <w:szCs w:val="22"/>
        </w:rPr>
      </w:pPr>
      <w:r w:rsidDel="00000000" w:rsidR="00000000" w:rsidRPr="00000000">
        <w:rPr>
          <w:sz w:val="22"/>
          <w:szCs w:val="22"/>
          <w:rtl w:val="0"/>
        </w:rPr>
        <w:t xml:space="preserve">Salaires des opérateurs de centrale et des ingénieurs superviseurs</w:t>
      </w:r>
    </w:p>
    <w:p w:rsidR="00000000" w:rsidDel="00000000" w:rsidP="00000000" w:rsidRDefault="00000000" w:rsidRPr="00000000" w14:paraId="000000DC">
      <w:pPr>
        <w:numPr>
          <w:ilvl w:val="1"/>
          <w:numId w:val="21"/>
        </w:numPr>
        <w:spacing w:after="0" w:line="240" w:lineRule="auto"/>
        <w:ind w:left="1440" w:hanging="360"/>
        <w:rPr>
          <w:sz w:val="22"/>
          <w:szCs w:val="22"/>
        </w:rPr>
      </w:pPr>
      <w:r w:rsidDel="00000000" w:rsidR="00000000" w:rsidRPr="00000000">
        <w:rPr>
          <w:sz w:val="22"/>
          <w:szCs w:val="22"/>
          <w:rtl w:val="0"/>
        </w:rPr>
        <w:t xml:space="preserve">Supervision du personnel et temps de gestion</w:t>
      </w:r>
    </w:p>
    <w:p w:rsidR="00000000" w:rsidDel="00000000" w:rsidP="00000000" w:rsidRDefault="00000000" w:rsidRPr="00000000" w14:paraId="000000DD">
      <w:pPr>
        <w:numPr>
          <w:ilvl w:val="1"/>
          <w:numId w:val="21"/>
        </w:numPr>
        <w:spacing w:after="0" w:line="240" w:lineRule="auto"/>
        <w:ind w:left="1440" w:hanging="360"/>
        <w:rPr>
          <w:sz w:val="22"/>
          <w:szCs w:val="22"/>
        </w:rPr>
      </w:pPr>
      <w:r w:rsidDel="00000000" w:rsidR="00000000" w:rsidRPr="00000000">
        <w:rPr>
          <w:sz w:val="22"/>
          <w:szCs w:val="22"/>
          <w:rtl w:val="0"/>
        </w:rPr>
        <w:t xml:space="preserve">Coûts de formation et de recyclage</w:t>
      </w:r>
    </w:p>
    <w:p w:rsidR="00000000" w:rsidDel="00000000" w:rsidP="00000000" w:rsidRDefault="00000000" w:rsidRPr="00000000" w14:paraId="000000DE">
      <w:pPr>
        <w:numPr>
          <w:ilvl w:val="0"/>
          <w:numId w:val="21"/>
        </w:numPr>
        <w:spacing w:after="0" w:line="240" w:lineRule="auto"/>
        <w:ind w:left="720" w:hanging="360"/>
        <w:rPr>
          <w:sz w:val="22"/>
          <w:szCs w:val="22"/>
        </w:rPr>
      </w:pPr>
      <w:r w:rsidDel="00000000" w:rsidR="00000000" w:rsidRPr="00000000">
        <w:rPr>
          <w:sz w:val="22"/>
          <w:szCs w:val="22"/>
          <w:rtl w:val="0"/>
        </w:rPr>
        <w:t xml:space="preserve">Pièces de rechange et consommables</w:t>
      </w:r>
    </w:p>
    <w:p w:rsidR="00000000" w:rsidDel="00000000" w:rsidP="00000000" w:rsidRDefault="00000000" w:rsidRPr="00000000" w14:paraId="000000DF">
      <w:pPr>
        <w:numPr>
          <w:ilvl w:val="1"/>
          <w:numId w:val="16"/>
        </w:numPr>
        <w:spacing w:after="0" w:line="240" w:lineRule="auto"/>
        <w:ind w:left="1440" w:hanging="360"/>
        <w:rPr>
          <w:sz w:val="22"/>
          <w:szCs w:val="22"/>
        </w:rPr>
      </w:pPr>
      <w:r w:rsidDel="00000000" w:rsidR="00000000" w:rsidRPr="00000000">
        <w:rPr>
          <w:sz w:val="22"/>
          <w:szCs w:val="22"/>
          <w:rtl w:val="0"/>
        </w:rPr>
        <w:t xml:space="preserve">Inclure les pièces qui s’usent régulièrement et doivent être remplacées dans le cadre de la maintenance préventive. S’il existe un contrat de service, vérifiez si les pièces de rechange sont incluses dans le contrat de service</w:t>
      </w:r>
    </w:p>
    <w:p w:rsidR="00000000" w:rsidDel="00000000" w:rsidP="00000000" w:rsidRDefault="00000000" w:rsidRPr="00000000" w14:paraId="000000E0">
      <w:pPr>
        <w:numPr>
          <w:ilvl w:val="1"/>
          <w:numId w:val="16"/>
        </w:numPr>
        <w:spacing w:after="0" w:line="240" w:lineRule="auto"/>
        <w:ind w:left="1440" w:hanging="360"/>
        <w:rPr>
          <w:sz w:val="22"/>
          <w:szCs w:val="22"/>
        </w:rPr>
      </w:pPr>
      <w:r w:rsidDel="00000000" w:rsidR="00000000" w:rsidRPr="00000000">
        <w:rPr>
          <w:sz w:val="22"/>
          <w:szCs w:val="22"/>
          <w:rtl w:val="0"/>
        </w:rPr>
        <w:t xml:space="preserve">Lubrifiants et produits de nettoyage compatibles avec l’oxygène. </w:t>
      </w:r>
    </w:p>
    <w:p w:rsidR="00000000" w:rsidDel="00000000" w:rsidP="00000000" w:rsidRDefault="00000000" w:rsidRPr="00000000" w14:paraId="000000E1">
      <w:pPr>
        <w:numPr>
          <w:ilvl w:val="1"/>
          <w:numId w:val="16"/>
        </w:numPr>
        <w:spacing w:after="0" w:line="240" w:lineRule="auto"/>
        <w:ind w:left="1440" w:hanging="360"/>
        <w:rPr>
          <w:sz w:val="22"/>
          <w:szCs w:val="22"/>
        </w:rPr>
      </w:pPr>
      <w:r w:rsidDel="00000000" w:rsidR="00000000" w:rsidRPr="00000000">
        <w:rPr>
          <w:sz w:val="22"/>
          <w:szCs w:val="22"/>
          <w:rtl w:val="0"/>
        </w:rPr>
        <w:t xml:space="preserve">Outils et EPI</w:t>
      </w:r>
    </w:p>
    <w:p w:rsidR="00000000" w:rsidDel="00000000" w:rsidP="00000000" w:rsidRDefault="00000000" w:rsidRPr="00000000" w14:paraId="000000E2">
      <w:pPr>
        <w:numPr>
          <w:ilvl w:val="0"/>
          <w:numId w:val="16"/>
        </w:numPr>
        <w:spacing w:after="0" w:line="240" w:lineRule="auto"/>
        <w:ind w:left="720" w:hanging="360"/>
        <w:rPr>
          <w:sz w:val="22"/>
          <w:szCs w:val="22"/>
        </w:rPr>
      </w:pPr>
      <w:r w:rsidDel="00000000" w:rsidR="00000000" w:rsidRPr="00000000">
        <w:rPr>
          <w:sz w:val="22"/>
          <w:szCs w:val="22"/>
          <w:rtl w:val="0"/>
        </w:rPr>
        <w:t xml:space="preserve">Assurance : Si l’établissement dispose d’une police d’assurance pour l’installation, envisagez d’inclure l’actif et l’espace de la centrale PSA dans la couverture de la police.</w:t>
      </w:r>
    </w:p>
    <w:p w:rsidR="00000000" w:rsidDel="00000000" w:rsidP="00000000" w:rsidRDefault="00000000" w:rsidRPr="00000000" w14:paraId="000000E3">
      <w:pPr>
        <w:spacing w:after="0" w:line="240" w:lineRule="auto"/>
        <w:ind w:left="0" w:firstLine="0"/>
        <w:rPr>
          <w:sz w:val="18"/>
          <w:szCs w:val="18"/>
        </w:rPr>
      </w:pPr>
      <w:r w:rsidDel="00000000" w:rsidR="00000000" w:rsidRPr="00000000">
        <w:rPr>
          <w:rtl w:val="0"/>
        </w:rPr>
      </w:r>
    </w:p>
    <w:p w:rsidR="00000000" w:rsidDel="00000000" w:rsidP="00000000" w:rsidRDefault="00000000" w:rsidRPr="00000000" w14:paraId="000000E4">
      <w:pPr>
        <w:spacing w:after="0" w:line="240" w:lineRule="auto"/>
        <w:rPr>
          <w:i w:val="1"/>
          <w:color w:val="0000ff"/>
          <w:sz w:val="22"/>
          <w:szCs w:val="22"/>
        </w:rPr>
      </w:pPr>
      <w:r w:rsidDel="00000000" w:rsidR="00000000" w:rsidRPr="00000000">
        <w:rPr>
          <w:i w:val="1"/>
          <w:color w:val="0000ff"/>
          <w:sz w:val="22"/>
          <w:szCs w:val="22"/>
          <w:rtl w:val="0"/>
        </w:rPr>
        <w:t xml:space="preserve">Créer une liste de pièces de rechange à utiliser pour l’approvisionnement en utilisant </w:t>
      </w:r>
      <w:hyperlink r:id="rId12">
        <w:r w:rsidDel="00000000" w:rsidR="00000000" w:rsidRPr="00000000">
          <w:rPr>
            <w:i w:val="1"/>
            <w:color w:val="1155cc"/>
            <w:sz w:val="22"/>
            <w:szCs w:val="22"/>
            <w:u w:val="single"/>
            <w:rtl w:val="0"/>
          </w:rPr>
          <w:t xml:space="preserve">ce document d’orientation.</w:t>
        </w:r>
      </w:hyperlink>
      <w:r w:rsidDel="00000000" w:rsidR="00000000" w:rsidRPr="00000000">
        <w:rPr>
          <w:rtl w:val="0"/>
        </w:rPr>
      </w:r>
    </w:p>
    <w:p w:rsidR="00000000" w:rsidDel="00000000" w:rsidP="00000000" w:rsidRDefault="00000000" w:rsidRPr="00000000" w14:paraId="000000E5">
      <w:pPr>
        <w:numPr>
          <w:ilvl w:val="0"/>
          <w:numId w:val="18"/>
        </w:numPr>
        <w:spacing w:after="0" w:line="240" w:lineRule="auto"/>
        <w:ind w:left="720" w:hanging="360"/>
        <w:rPr>
          <w:sz w:val="22"/>
          <w:szCs w:val="22"/>
        </w:rPr>
      </w:pPr>
      <w:r w:rsidDel="00000000" w:rsidR="00000000" w:rsidRPr="00000000">
        <w:rPr>
          <w:sz w:val="22"/>
          <w:szCs w:val="22"/>
          <w:rtl w:val="0"/>
        </w:rPr>
        <w:t xml:space="preserve">Maintenance corrective et réparations : bien que la maintenance préventive minimise les pannes, un budget doit être alloué aux réparations d’urgence et aux coûts indirects qui en découlent (par exemple, transport de cylindres supplémentaires, carburant du générateur, etc.)</w:t>
      </w:r>
    </w:p>
    <w:p w:rsidR="00000000" w:rsidDel="00000000" w:rsidP="00000000" w:rsidRDefault="00000000" w:rsidRPr="00000000" w14:paraId="000000E6">
      <w:pPr>
        <w:numPr>
          <w:ilvl w:val="0"/>
          <w:numId w:val="18"/>
        </w:numPr>
        <w:spacing w:after="0" w:line="240" w:lineRule="auto"/>
        <w:ind w:left="720" w:hanging="360"/>
        <w:rPr>
          <w:sz w:val="22"/>
          <w:szCs w:val="22"/>
        </w:rPr>
      </w:pPr>
      <w:r w:rsidDel="00000000" w:rsidR="00000000" w:rsidRPr="00000000">
        <w:rPr>
          <w:sz w:val="22"/>
          <w:szCs w:val="22"/>
          <w:rtl w:val="0"/>
        </w:rPr>
        <w:t xml:space="preserve">Coûts de gestion des cylindres</w:t>
      </w:r>
    </w:p>
    <w:p w:rsidR="00000000" w:rsidDel="00000000" w:rsidP="00000000" w:rsidRDefault="00000000" w:rsidRPr="00000000" w14:paraId="000000E7">
      <w:pPr>
        <w:numPr>
          <w:ilvl w:val="1"/>
          <w:numId w:val="18"/>
        </w:numPr>
        <w:spacing w:after="0" w:line="240" w:lineRule="auto"/>
        <w:ind w:left="1440" w:hanging="360"/>
        <w:rPr>
          <w:sz w:val="22"/>
          <w:szCs w:val="22"/>
        </w:rPr>
      </w:pPr>
      <w:r w:rsidDel="00000000" w:rsidR="00000000" w:rsidRPr="00000000">
        <w:rPr>
          <w:sz w:val="22"/>
          <w:szCs w:val="22"/>
          <w:rtl w:val="0"/>
        </w:rPr>
        <w:t xml:space="preserve">Transport de cylindres (camions ou chariots)</w:t>
      </w:r>
    </w:p>
    <w:p w:rsidR="00000000" w:rsidDel="00000000" w:rsidP="00000000" w:rsidRDefault="00000000" w:rsidRPr="00000000" w14:paraId="000000E8">
      <w:pPr>
        <w:numPr>
          <w:ilvl w:val="1"/>
          <w:numId w:val="18"/>
        </w:numPr>
        <w:spacing w:after="0" w:line="240" w:lineRule="auto"/>
        <w:ind w:left="1440" w:hanging="360"/>
        <w:rPr>
          <w:sz w:val="22"/>
          <w:szCs w:val="22"/>
        </w:rPr>
      </w:pPr>
      <w:r w:rsidDel="00000000" w:rsidR="00000000" w:rsidRPr="00000000">
        <w:rPr>
          <w:sz w:val="22"/>
          <w:szCs w:val="22"/>
          <w:rtl w:val="0"/>
        </w:rPr>
        <w:t xml:space="preserve">Personnel du cylindre et temps</w:t>
      </w:r>
    </w:p>
    <w:p w:rsidR="00000000" w:rsidDel="00000000" w:rsidP="00000000" w:rsidRDefault="00000000" w:rsidRPr="00000000" w14:paraId="000000E9">
      <w:pPr>
        <w:numPr>
          <w:ilvl w:val="1"/>
          <w:numId w:val="18"/>
        </w:numPr>
        <w:spacing w:after="0" w:line="240" w:lineRule="auto"/>
        <w:ind w:left="1440" w:hanging="360"/>
        <w:rPr>
          <w:sz w:val="22"/>
          <w:szCs w:val="22"/>
        </w:rPr>
      </w:pPr>
      <w:r w:rsidDel="00000000" w:rsidR="00000000" w:rsidRPr="00000000">
        <w:rPr>
          <w:sz w:val="22"/>
          <w:szCs w:val="22"/>
          <w:rtl w:val="0"/>
        </w:rPr>
        <w:t xml:space="preserve">Augmentation de l’inventaire des cylindres et des accessoires</w:t>
      </w:r>
    </w:p>
    <w:p w:rsidR="00000000" w:rsidDel="00000000" w:rsidP="00000000" w:rsidRDefault="00000000" w:rsidRPr="00000000" w14:paraId="000000EA">
      <w:pPr>
        <w:numPr>
          <w:ilvl w:val="0"/>
          <w:numId w:val="18"/>
        </w:numPr>
        <w:spacing w:after="0" w:line="240" w:lineRule="auto"/>
        <w:ind w:left="720" w:hanging="360"/>
        <w:rPr>
          <w:sz w:val="22"/>
          <w:szCs w:val="22"/>
        </w:rPr>
      </w:pPr>
      <w:r w:rsidDel="00000000" w:rsidR="00000000" w:rsidRPr="00000000">
        <w:rPr>
          <w:sz w:val="22"/>
          <w:szCs w:val="22"/>
          <w:rtl w:val="0"/>
        </w:rPr>
        <w:t xml:space="preserve">Coûts de l’électricité et du carburant</w:t>
      </w:r>
    </w:p>
    <w:p w:rsidR="00000000" w:rsidDel="00000000" w:rsidP="00000000" w:rsidRDefault="00000000" w:rsidRPr="00000000" w14:paraId="000000EB">
      <w:pPr>
        <w:numPr>
          <w:ilvl w:val="1"/>
          <w:numId w:val="18"/>
        </w:numPr>
        <w:spacing w:after="0" w:line="240" w:lineRule="auto"/>
        <w:ind w:left="1440" w:hanging="360"/>
        <w:rPr>
          <w:sz w:val="22"/>
          <w:szCs w:val="22"/>
        </w:rPr>
      </w:pPr>
      <w:r w:rsidDel="00000000" w:rsidR="00000000" w:rsidRPr="00000000">
        <w:rPr>
          <w:sz w:val="22"/>
          <w:szCs w:val="22"/>
          <w:rtl w:val="0"/>
        </w:rPr>
        <w:t xml:space="preserve">Coûts de l’alimentation au réseau électrique</w:t>
      </w:r>
    </w:p>
    <w:p w:rsidR="00000000" w:rsidDel="00000000" w:rsidP="00000000" w:rsidRDefault="00000000" w:rsidRPr="00000000" w14:paraId="000000EC">
      <w:pPr>
        <w:numPr>
          <w:ilvl w:val="1"/>
          <w:numId w:val="18"/>
        </w:numPr>
        <w:spacing w:after="0" w:line="240" w:lineRule="auto"/>
        <w:ind w:left="1440" w:hanging="360"/>
        <w:rPr>
          <w:sz w:val="22"/>
          <w:szCs w:val="22"/>
        </w:rPr>
      </w:pPr>
      <w:r w:rsidDel="00000000" w:rsidR="00000000" w:rsidRPr="00000000">
        <w:rPr>
          <w:sz w:val="22"/>
          <w:szCs w:val="22"/>
          <w:rtl w:val="0"/>
        </w:rPr>
        <w:t xml:space="preserve">Carburant du générateur (diesel ou autre)</w:t>
      </w:r>
    </w:p>
    <w:p w:rsidR="00000000" w:rsidDel="00000000" w:rsidP="00000000" w:rsidRDefault="00000000" w:rsidRPr="00000000" w14:paraId="000000ED">
      <w:pPr>
        <w:numPr>
          <w:ilvl w:val="1"/>
          <w:numId w:val="18"/>
        </w:numPr>
        <w:spacing w:after="0" w:line="240" w:lineRule="auto"/>
        <w:ind w:left="1440" w:hanging="360"/>
        <w:rPr>
          <w:sz w:val="22"/>
          <w:szCs w:val="22"/>
        </w:rPr>
      </w:pPr>
      <w:r w:rsidDel="00000000" w:rsidR="00000000" w:rsidRPr="00000000">
        <w:rPr>
          <w:sz w:val="22"/>
          <w:szCs w:val="22"/>
          <w:rtl w:val="0"/>
        </w:rPr>
        <w:t xml:space="preserve">Entretien du générateur (huile, filtres à carburant, liquide de refroidissement)</w:t>
      </w:r>
    </w:p>
    <w:p w:rsidR="00000000" w:rsidDel="00000000" w:rsidP="00000000" w:rsidRDefault="00000000" w:rsidRPr="00000000" w14:paraId="000000EE">
      <w:pPr>
        <w:numPr>
          <w:ilvl w:val="1"/>
          <w:numId w:val="18"/>
        </w:numPr>
        <w:spacing w:after="0" w:line="240" w:lineRule="auto"/>
        <w:ind w:left="1440" w:hanging="360"/>
        <w:rPr>
          <w:sz w:val="22"/>
          <w:szCs w:val="22"/>
        </w:rPr>
      </w:pPr>
      <w:r w:rsidDel="00000000" w:rsidR="00000000" w:rsidRPr="00000000">
        <w:rPr>
          <w:sz w:val="22"/>
          <w:szCs w:val="22"/>
          <w:rtl w:val="0"/>
        </w:rPr>
        <w:t xml:space="preserve">Comptage et surveillance de l’électricité</w:t>
        <w:br w:type="textWrapping"/>
      </w:r>
    </w:p>
    <w:p w:rsidR="00000000" w:rsidDel="00000000" w:rsidP="00000000" w:rsidRDefault="00000000" w:rsidRPr="00000000" w14:paraId="000000EF">
      <w:pPr>
        <w:pStyle w:val="Heading3"/>
        <w:keepNext w:val="0"/>
        <w:keepLines w:val="0"/>
        <w:spacing w:after="0" w:line="240" w:lineRule="auto"/>
        <w:rPr>
          <w:sz w:val="22"/>
          <w:szCs w:val="22"/>
        </w:rPr>
      </w:pPr>
      <w:bookmarkStart w:colFirst="0" w:colLast="0" w:name="_heading=h.2fu0yuwd0w5c" w:id="16"/>
      <w:bookmarkEnd w:id="16"/>
      <w:r w:rsidDel="00000000" w:rsidR="00000000" w:rsidRPr="00000000">
        <w:rPr>
          <w:rFonts w:ascii="Arial" w:cs="Arial" w:eastAsia="Arial" w:hAnsi="Arial"/>
          <w:b w:val="1"/>
          <w:sz w:val="22"/>
          <w:szCs w:val="22"/>
          <w:rtl w:val="0"/>
        </w:rPr>
        <w:t xml:space="preserve">6.2 Processus de planification budgétaire</w:t>
      </w:r>
      <w:r w:rsidDel="00000000" w:rsidR="00000000" w:rsidRPr="00000000">
        <w:rPr>
          <w:rtl w:val="0"/>
        </w:rPr>
      </w:r>
    </w:p>
    <w:p w:rsidR="00000000" w:rsidDel="00000000" w:rsidP="00000000" w:rsidRDefault="00000000" w:rsidRPr="00000000" w14:paraId="000000F0">
      <w:pPr>
        <w:numPr>
          <w:ilvl w:val="0"/>
          <w:numId w:val="19"/>
        </w:numPr>
        <w:spacing w:after="0" w:line="240" w:lineRule="auto"/>
        <w:ind w:left="720" w:hanging="360"/>
        <w:rPr>
          <w:sz w:val="22"/>
          <w:szCs w:val="22"/>
        </w:rPr>
      </w:pPr>
      <w:r w:rsidDel="00000000" w:rsidR="00000000" w:rsidRPr="00000000">
        <w:rPr>
          <w:sz w:val="22"/>
          <w:szCs w:val="22"/>
          <w:rtl w:val="0"/>
        </w:rPr>
        <w:t xml:space="preserve">Préparer chaque année un budget d’exploitation détaillé de la centrale, aligné sur l’exercice financier de l’hôpital. Le soumettre à </w:t>
      </w:r>
      <w:r w:rsidDel="00000000" w:rsidR="00000000" w:rsidRPr="00000000">
        <w:rPr>
          <w:sz w:val="22"/>
          <w:szCs w:val="22"/>
          <w:highlight w:val="yellow"/>
          <w:rtl w:val="0"/>
        </w:rPr>
        <w:t xml:space="preserve">[insérer l’administrateur ou le responsable financier approprié]</w:t>
      </w:r>
      <w:r w:rsidDel="00000000" w:rsidR="00000000" w:rsidRPr="00000000">
        <w:rPr>
          <w:rtl w:val="0"/>
        </w:rPr>
      </w:r>
    </w:p>
    <w:p w:rsidR="00000000" w:rsidDel="00000000" w:rsidP="00000000" w:rsidRDefault="00000000" w:rsidRPr="00000000" w14:paraId="000000F1">
      <w:pPr>
        <w:numPr>
          <w:ilvl w:val="0"/>
          <w:numId w:val="19"/>
        </w:numPr>
        <w:spacing w:after="0" w:line="240" w:lineRule="auto"/>
        <w:ind w:left="720" w:hanging="360"/>
        <w:rPr>
          <w:sz w:val="22"/>
          <w:szCs w:val="22"/>
        </w:rPr>
      </w:pPr>
      <w:r w:rsidDel="00000000" w:rsidR="00000000" w:rsidRPr="00000000">
        <w:rPr>
          <w:sz w:val="22"/>
          <w:szCs w:val="22"/>
          <w:rtl w:val="0"/>
        </w:rPr>
        <w:t xml:space="preserve">Tenir des registres mensuels des factures d’électricité et de carburant, de l’approvisionnement et de l’utilisation des pièces, des salaires du personnel et des activités de maintenance</w:t>
      </w:r>
    </w:p>
    <w:p w:rsidR="00000000" w:rsidDel="00000000" w:rsidP="00000000" w:rsidRDefault="00000000" w:rsidRPr="00000000" w14:paraId="000000F2">
      <w:pPr>
        <w:numPr>
          <w:ilvl w:val="0"/>
          <w:numId w:val="19"/>
        </w:numPr>
        <w:spacing w:after="0" w:line="240" w:lineRule="auto"/>
        <w:ind w:left="720" w:hanging="360"/>
        <w:rPr>
          <w:sz w:val="22"/>
          <w:szCs w:val="22"/>
        </w:rPr>
      </w:pPr>
      <w:r w:rsidDel="00000000" w:rsidR="00000000" w:rsidRPr="00000000">
        <w:rPr>
          <w:sz w:val="22"/>
          <w:szCs w:val="22"/>
          <w:rtl w:val="0"/>
        </w:rPr>
        <w:t xml:space="preserve">Réviser le budget de fonctionnement tous les </w:t>
      </w:r>
      <w:r w:rsidDel="00000000" w:rsidR="00000000" w:rsidRPr="00000000">
        <w:rPr>
          <w:sz w:val="22"/>
          <w:szCs w:val="22"/>
          <w:highlight w:val="yellow"/>
          <w:rtl w:val="0"/>
        </w:rPr>
        <w:t xml:space="preserve">[insérer la fréquence de révision, par exemple, 6 mois]</w:t>
      </w:r>
      <w:r w:rsidDel="00000000" w:rsidR="00000000" w:rsidRPr="00000000">
        <w:rPr>
          <w:sz w:val="22"/>
          <w:szCs w:val="22"/>
          <w:rtl w:val="0"/>
        </w:rPr>
        <w:t xml:space="preserve"> afin de refléter les performances de la centrale, les taux d’usure et la consommation d’énergie</w:t>
      </w:r>
    </w:p>
    <w:p w:rsidR="00000000" w:rsidDel="00000000" w:rsidP="00000000" w:rsidRDefault="00000000" w:rsidRPr="00000000" w14:paraId="000000F3">
      <w:pPr>
        <w:numPr>
          <w:ilvl w:val="0"/>
          <w:numId w:val="19"/>
        </w:numPr>
        <w:spacing w:after="0" w:line="240" w:lineRule="auto"/>
        <w:ind w:left="720" w:hanging="360"/>
        <w:rPr>
          <w:sz w:val="22"/>
          <w:szCs w:val="22"/>
        </w:rPr>
      </w:pPr>
      <w:r w:rsidDel="00000000" w:rsidR="00000000" w:rsidRPr="00000000">
        <w:rPr>
          <w:sz w:val="22"/>
          <w:szCs w:val="22"/>
          <w:rtl w:val="0"/>
        </w:rPr>
        <w:t xml:space="preserve">Le budget de la centrale d’oxygène est géré par</w:t>
      </w:r>
      <w:r w:rsidDel="00000000" w:rsidR="00000000" w:rsidRPr="00000000">
        <w:rPr>
          <w:sz w:val="22"/>
          <w:szCs w:val="22"/>
          <w:highlight w:val="yellow"/>
          <w:rtl w:val="0"/>
        </w:rPr>
        <w:t xml:space="preserve"> [insérer le poste ou titre responsable]</w:t>
      </w:r>
      <w:r w:rsidDel="00000000" w:rsidR="00000000" w:rsidRPr="00000000">
        <w:rPr>
          <w:sz w:val="22"/>
          <w:szCs w:val="22"/>
          <w:rtl w:val="0"/>
        </w:rPr>
        <w:t xml:space="preserve"> en coordination avec </w:t>
      </w:r>
      <w:r w:rsidDel="00000000" w:rsidR="00000000" w:rsidRPr="00000000">
        <w:rPr>
          <w:sz w:val="22"/>
          <w:szCs w:val="22"/>
          <w:highlight w:val="yellow"/>
          <w:rtl w:val="0"/>
        </w:rPr>
        <w:t xml:space="preserve">[insérer l’autorité financière]</w:t>
      </w:r>
      <w:r w:rsidDel="00000000" w:rsidR="00000000" w:rsidRPr="00000000">
        <w:rPr>
          <w:rtl w:val="0"/>
        </w:rPr>
      </w:r>
    </w:p>
    <w:p w:rsidR="00000000" w:rsidDel="00000000" w:rsidP="00000000" w:rsidRDefault="00000000" w:rsidRPr="00000000" w14:paraId="000000F4">
      <w:pPr>
        <w:numPr>
          <w:ilvl w:val="0"/>
          <w:numId w:val="19"/>
        </w:numPr>
        <w:spacing w:after="0" w:line="240" w:lineRule="auto"/>
        <w:ind w:left="720" w:hanging="360"/>
        <w:rPr>
          <w:sz w:val="22"/>
          <w:szCs w:val="22"/>
        </w:rPr>
      </w:pPr>
      <w:r w:rsidDel="00000000" w:rsidR="00000000" w:rsidRPr="00000000">
        <w:rPr>
          <w:sz w:val="22"/>
          <w:szCs w:val="22"/>
          <w:rtl w:val="0"/>
        </w:rPr>
        <w:t xml:space="preserve">Préparez une stratégie de financement de l’oxygène. </w:t>
      </w:r>
      <w:r w:rsidDel="00000000" w:rsidR="00000000" w:rsidRPr="00000000">
        <w:rPr>
          <w:i w:val="1"/>
          <w:color w:val="0000ff"/>
          <w:sz w:val="22"/>
          <w:szCs w:val="22"/>
          <w:rtl w:val="0"/>
        </w:rPr>
        <w:t xml:space="preserve">Y compris si les cylindres d’oxygène seront fournis aux installations périphériques ou privées gratuitement, à prix coûtant ou avec un bénéfice. Ce modèle déterminera si un bénéfice attendu peut ou non être calculé et pris en compte dans le budget global. </w:t>
      </w:r>
      <w:r w:rsidDel="00000000" w:rsidR="00000000" w:rsidRPr="00000000">
        <w:rPr>
          <w:rtl w:val="0"/>
        </w:rPr>
      </w:r>
    </w:p>
    <w:p w:rsidR="00000000" w:rsidDel="00000000" w:rsidP="00000000" w:rsidRDefault="00000000" w:rsidRPr="00000000" w14:paraId="000000F5">
      <w:pPr>
        <w:spacing w:after="0" w:line="240" w:lineRule="auto"/>
        <w:ind w:right="600"/>
        <w:rPr>
          <w:sz w:val="22"/>
          <w:szCs w:val="22"/>
        </w:rPr>
      </w:pPr>
      <w:r w:rsidDel="00000000" w:rsidR="00000000" w:rsidRPr="00000000">
        <w:rPr>
          <w:rtl w:val="0"/>
        </w:rPr>
      </w:r>
    </w:p>
    <w:p w:rsidR="00000000" w:rsidDel="00000000" w:rsidP="00000000" w:rsidRDefault="00000000" w:rsidRPr="00000000" w14:paraId="000000F6">
      <w:pPr>
        <w:spacing w:after="0" w:line="240" w:lineRule="auto"/>
        <w:ind w:right="600"/>
        <w:rPr>
          <w:i w:val="1"/>
          <w:color w:val="0000ff"/>
          <w:sz w:val="22"/>
          <w:szCs w:val="22"/>
        </w:rPr>
      </w:pPr>
      <w:r w:rsidDel="00000000" w:rsidR="00000000" w:rsidRPr="00000000">
        <w:rPr>
          <w:i w:val="1"/>
          <w:color w:val="0000ff"/>
          <w:sz w:val="22"/>
          <w:szCs w:val="22"/>
          <w:rtl w:val="0"/>
        </w:rPr>
        <w:t xml:space="preserve">Le budget d’exploitation doit être adapté aux besoins uniques de votre installation et de votre centrale d’oxygène, en fonction de son plan d’exploitation, de son modèle de distribution (par canalisation ou par cylindre), de sa taille, de ses niveaux de personnel et de sa source d’alimentation. Les installations doivent effectuer des examens périodiques et utiliser des compteurs d’énergie, des journaux de centrale et des registres de maintenance pour ajuster leurs budgets en conséquence. Un modèle de budget peut être trouvé dans </w:t>
      </w:r>
      <w:hyperlink r:id="rId13">
        <w:r w:rsidDel="00000000" w:rsidR="00000000" w:rsidRPr="00000000">
          <w:rPr>
            <w:i w:val="1"/>
            <w:color w:val="1155cc"/>
            <w:sz w:val="22"/>
            <w:szCs w:val="22"/>
            <w:u w:val="single"/>
            <w:rtl w:val="0"/>
          </w:rPr>
          <w:t xml:space="preserve">ce document d’orientation.</w:t>
        </w:r>
      </w:hyperlink>
      <w:r w:rsidDel="00000000" w:rsidR="00000000" w:rsidRPr="00000000">
        <w:rPr>
          <w:i w:val="1"/>
          <w:color w:val="0000ff"/>
          <w:sz w:val="22"/>
          <w:szCs w:val="22"/>
          <w:rtl w:val="0"/>
        </w:rPr>
        <w:t xml:space="preserve"> </w:t>
      </w:r>
    </w:p>
    <w:p w:rsidR="00000000" w:rsidDel="00000000" w:rsidP="00000000" w:rsidRDefault="00000000" w:rsidRPr="00000000" w14:paraId="000000F7">
      <w:pPr>
        <w:pStyle w:val="Heading2"/>
        <w:spacing w:after="0" w:before="0" w:line="240" w:lineRule="auto"/>
        <w:rPr>
          <w:sz w:val="28"/>
          <w:szCs w:val="28"/>
        </w:rPr>
      </w:pPr>
      <w:bookmarkStart w:colFirst="0" w:colLast="0" w:name="_heading=h.t8t4uzqh7xp" w:id="17"/>
      <w:bookmarkEnd w:id="17"/>
      <w:r w:rsidDel="00000000" w:rsidR="00000000" w:rsidRPr="00000000">
        <w:rPr>
          <w:rtl w:val="0"/>
        </w:rPr>
      </w:r>
    </w:p>
    <w:p w:rsidR="00000000" w:rsidDel="00000000" w:rsidP="00000000" w:rsidRDefault="00000000" w:rsidRPr="00000000" w14:paraId="000000F8">
      <w:pPr>
        <w:pStyle w:val="Heading2"/>
        <w:spacing w:after="0" w:before="0" w:line="240" w:lineRule="auto"/>
        <w:rPr>
          <w:sz w:val="28"/>
          <w:szCs w:val="28"/>
        </w:rPr>
      </w:pPr>
      <w:bookmarkStart w:colFirst="0" w:colLast="0" w:name="_heading=h.jeciec1uhrqs" w:id="18"/>
      <w:bookmarkEnd w:id="18"/>
      <w:r w:rsidDel="00000000" w:rsidR="00000000" w:rsidRPr="00000000">
        <w:rPr>
          <w:sz w:val="28"/>
          <w:szCs w:val="28"/>
          <w:rtl w:val="0"/>
        </w:rPr>
        <w:t xml:space="preserve">7. Précautions de sécurité</w:t>
      </w:r>
    </w:p>
    <w:p w:rsidR="00000000" w:rsidDel="00000000" w:rsidP="00000000" w:rsidRDefault="00000000" w:rsidRPr="00000000" w14:paraId="000000F9">
      <w:pPr>
        <w:spacing w:after="0" w:line="240" w:lineRule="auto"/>
        <w:rPr>
          <w:sz w:val="22"/>
          <w:szCs w:val="22"/>
        </w:rPr>
      </w:pPr>
      <w:r w:rsidDel="00000000" w:rsidR="00000000" w:rsidRPr="00000000">
        <w:rPr>
          <w:rtl w:val="0"/>
        </w:rPr>
      </w:r>
    </w:p>
    <w:p w:rsidR="00000000" w:rsidDel="00000000" w:rsidP="00000000" w:rsidRDefault="00000000" w:rsidRPr="00000000" w14:paraId="000000FA">
      <w:pPr>
        <w:spacing w:after="0" w:line="240" w:lineRule="auto"/>
        <w:rPr>
          <w:sz w:val="22"/>
          <w:szCs w:val="22"/>
        </w:rPr>
      </w:pPr>
      <w:r w:rsidDel="00000000" w:rsidR="00000000" w:rsidRPr="00000000">
        <w:rPr>
          <w:sz w:val="22"/>
          <w:szCs w:val="22"/>
          <w:rtl w:val="0"/>
        </w:rPr>
        <w:t xml:space="preserve">L’oxygène est un élément clé des incendies et en raison de la pression élevée à laquelle il est stocké et distribué. La manipulation de l’oxygène peut créer des risques de sécurité importants si les interventions de sécurité appropriées ne sont pas prises. </w:t>
      </w:r>
    </w:p>
    <w:p w:rsidR="00000000" w:rsidDel="00000000" w:rsidP="00000000" w:rsidRDefault="00000000" w:rsidRPr="00000000" w14:paraId="000000FB">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0FC">
      <w:pPr>
        <w:spacing w:after="0" w:line="240" w:lineRule="auto"/>
        <w:rPr>
          <w:i w:val="1"/>
          <w:color w:val="0000ff"/>
          <w:sz w:val="22"/>
          <w:szCs w:val="22"/>
        </w:rPr>
      </w:pPr>
      <w:r w:rsidDel="00000000" w:rsidR="00000000" w:rsidRPr="00000000">
        <w:rPr>
          <w:i w:val="1"/>
          <w:color w:val="0000ff"/>
          <w:sz w:val="22"/>
          <w:szCs w:val="22"/>
          <w:rtl w:val="0"/>
        </w:rPr>
        <w:t xml:space="preserve">Veuillez noter que cette section n’inclut pas de section sur la sécurité électrique. Ce document doit être élaboré sous forme de document distinct, conformément aux normes nationales, et référencé ici en annexe.</w:t>
      </w:r>
    </w:p>
    <w:p w:rsidR="00000000" w:rsidDel="00000000" w:rsidP="00000000" w:rsidRDefault="00000000" w:rsidRPr="00000000" w14:paraId="000000FD">
      <w:pPr>
        <w:pStyle w:val="Heading4"/>
        <w:spacing w:after="0" w:line="240" w:lineRule="auto"/>
        <w:jc w:val="left"/>
        <w:rPr/>
      </w:pPr>
      <w:bookmarkStart w:colFirst="0" w:colLast="0" w:name="_heading=h.rspuh5qftfqb" w:id="19"/>
      <w:bookmarkEnd w:id="19"/>
      <w:r w:rsidDel="00000000" w:rsidR="00000000" w:rsidRPr="00000000">
        <w:rPr>
          <w:rtl w:val="0"/>
        </w:rPr>
      </w:r>
    </w:p>
    <w:p w:rsidR="00000000" w:rsidDel="00000000" w:rsidP="00000000" w:rsidRDefault="00000000" w:rsidRPr="00000000" w14:paraId="000000FE">
      <w:pPr>
        <w:pStyle w:val="Heading3"/>
        <w:keepNext w:val="0"/>
        <w:keepLines w:val="0"/>
        <w:spacing w:after="0" w:line="240" w:lineRule="auto"/>
        <w:rPr>
          <w:rFonts w:ascii="Arial" w:cs="Arial" w:eastAsia="Arial" w:hAnsi="Arial"/>
          <w:b w:val="1"/>
          <w:sz w:val="22"/>
          <w:szCs w:val="22"/>
        </w:rPr>
      </w:pPr>
      <w:bookmarkStart w:colFirst="0" w:colLast="0" w:name="_heading=h.qlpv28hkwtam" w:id="20"/>
      <w:bookmarkEnd w:id="20"/>
      <w:r w:rsidDel="00000000" w:rsidR="00000000" w:rsidRPr="00000000">
        <w:rPr>
          <w:rFonts w:ascii="Arial" w:cs="Arial" w:eastAsia="Arial" w:hAnsi="Arial"/>
          <w:b w:val="1"/>
          <w:sz w:val="22"/>
          <w:szCs w:val="22"/>
          <w:rtl w:val="0"/>
        </w:rPr>
        <w:t xml:space="preserve">7.1 Sécurité incendie</w:t>
      </w:r>
    </w:p>
    <w:p w:rsidR="00000000" w:rsidDel="00000000" w:rsidP="00000000" w:rsidRDefault="00000000" w:rsidRPr="00000000" w14:paraId="000000FF">
      <w:pPr>
        <w:spacing w:after="0" w:line="240" w:lineRule="auto"/>
        <w:rPr>
          <w:sz w:val="22"/>
          <w:szCs w:val="22"/>
        </w:rPr>
      </w:pPr>
      <w:r w:rsidDel="00000000" w:rsidR="00000000" w:rsidRPr="00000000">
        <w:rPr>
          <w:sz w:val="22"/>
          <w:szCs w:val="22"/>
          <w:rtl w:val="0"/>
        </w:rPr>
        <w:t xml:space="preserve">À mesure que la concentration en oxygène augmente dans un espace, les incendies brûlent plus rapidement, plus chauds et plus violemment. Pour qu’un incendie se produise, il faut qu’il y ait de l’</w:t>
      </w:r>
      <w:r w:rsidDel="00000000" w:rsidR="00000000" w:rsidRPr="00000000">
        <w:rPr>
          <w:b w:val="1"/>
          <w:sz w:val="22"/>
          <w:szCs w:val="22"/>
          <w:rtl w:val="0"/>
        </w:rPr>
        <w:t xml:space="preserve">oxygène</w:t>
      </w:r>
      <w:r w:rsidDel="00000000" w:rsidR="00000000" w:rsidRPr="00000000">
        <w:rPr>
          <w:sz w:val="22"/>
          <w:szCs w:val="22"/>
          <w:rtl w:val="0"/>
        </w:rPr>
        <w:t xml:space="preserve">, de la </w:t>
      </w:r>
      <w:r w:rsidDel="00000000" w:rsidR="00000000" w:rsidRPr="00000000">
        <w:rPr>
          <w:b w:val="1"/>
          <w:sz w:val="22"/>
          <w:szCs w:val="22"/>
          <w:rtl w:val="0"/>
        </w:rPr>
        <w:t xml:space="preserve">chaleur</w:t>
      </w:r>
      <w:r w:rsidDel="00000000" w:rsidR="00000000" w:rsidRPr="00000000">
        <w:rPr>
          <w:sz w:val="22"/>
          <w:szCs w:val="22"/>
          <w:rtl w:val="0"/>
        </w:rPr>
        <w:t xml:space="preserve">, et du </w:t>
      </w:r>
      <w:r w:rsidDel="00000000" w:rsidR="00000000" w:rsidRPr="00000000">
        <w:rPr>
          <w:b w:val="1"/>
          <w:sz w:val="22"/>
          <w:szCs w:val="22"/>
          <w:rtl w:val="0"/>
        </w:rPr>
        <w:t xml:space="preserve">carburant</w:t>
      </w:r>
      <w:r w:rsidDel="00000000" w:rsidR="00000000" w:rsidRPr="00000000">
        <w:rPr>
          <w:sz w:val="22"/>
          <w:szCs w:val="22"/>
          <w:rtl w:val="0"/>
        </w:rPr>
        <w:t xml:space="preserve"> présent. Les mesures suivantes doivent être prises pour limiter les risques d’incendie : </w:t>
      </w:r>
    </w:p>
    <w:p w:rsidR="00000000" w:rsidDel="00000000" w:rsidP="00000000" w:rsidRDefault="00000000" w:rsidRPr="00000000" w14:paraId="00000100">
      <w:pPr>
        <w:numPr>
          <w:ilvl w:val="0"/>
          <w:numId w:val="28"/>
        </w:numPr>
        <w:spacing w:after="0" w:line="240" w:lineRule="auto"/>
        <w:ind w:left="720" w:hanging="360"/>
        <w:rPr>
          <w:sz w:val="22"/>
          <w:szCs w:val="22"/>
        </w:rPr>
      </w:pPr>
      <w:r w:rsidDel="00000000" w:rsidR="00000000" w:rsidRPr="00000000">
        <w:rPr>
          <w:sz w:val="22"/>
          <w:szCs w:val="22"/>
          <w:rtl w:val="0"/>
        </w:rPr>
        <w:t xml:space="preserve">Assurer une ventilation adéquate pour limiter l’accumulation d’oxygène. </w:t>
      </w:r>
    </w:p>
    <w:p w:rsidR="00000000" w:rsidDel="00000000" w:rsidP="00000000" w:rsidRDefault="00000000" w:rsidRPr="00000000" w14:paraId="00000101">
      <w:pPr>
        <w:numPr>
          <w:ilvl w:val="1"/>
          <w:numId w:val="28"/>
        </w:numPr>
        <w:spacing w:after="0" w:line="240" w:lineRule="auto"/>
        <w:ind w:left="1440" w:hanging="360"/>
        <w:rPr>
          <w:sz w:val="22"/>
          <w:szCs w:val="22"/>
        </w:rPr>
      </w:pPr>
      <w:r w:rsidDel="00000000" w:rsidR="00000000" w:rsidRPr="00000000">
        <w:rPr>
          <w:sz w:val="22"/>
          <w:szCs w:val="22"/>
          <w:rtl w:val="0"/>
        </w:rPr>
        <w:t xml:space="preserve">Vérifier régulièrement que tous les systèmes de ventilation actifs fonctionnent correctement </w:t>
      </w:r>
    </w:p>
    <w:p w:rsidR="00000000" w:rsidDel="00000000" w:rsidP="00000000" w:rsidRDefault="00000000" w:rsidRPr="00000000" w14:paraId="00000102">
      <w:pPr>
        <w:numPr>
          <w:ilvl w:val="1"/>
          <w:numId w:val="28"/>
        </w:numPr>
        <w:spacing w:after="0" w:line="240" w:lineRule="auto"/>
        <w:ind w:left="1440" w:hanging="360"/>
        <w:rPr>
          <w:sz w:val="22"/>
          <w:szCs w:val="22"/>
        </w:rPr>
      </w:pPr>
      <w:r w:rsidDel="00000000" w:rsidR="00000000" w:rsidRPr="00000000">
        <w:rPr>
          <w:sz w:val="22"/>
          <w:szCs w:val="22"/>
          <w:rtl w:val="0"/>
        </w:rPr>
        <w:t xml:space="preserve">Ouvrir les portes avant de démarrer la centrale.</w:t>
      </w:r>
    </w:p>
    <w:p w:rsidR="00000000" w:rsidDel="00000000" w:rsidP="00000000" w:rsidRDefault="00000000" w:rsidRPr="00000000" w14:paraId="00000103">
      <w:pPr>
        <w:numPr>
          <w:ilvl w:val="1"/>
          <w:numId w:val="28"/>
        </w:numPr>
        <w:spacing w:after="0" w:line="240" w:lineRule="auto"/>
        <w:ind w:left="1440" w:hanging="360"/>
        <w:rPr>
          <w:sz w:val="22"/>
          <w:szCs w:val="22"/>
        </w:rPr>
      </w:pPr>
      <w:r w:rsidDel="00000000" w:rsidR="00000000" w:rsidRPr="00000000">
        <w:rPr>
          <w:sz w:val="22"/>
          <w:szCs w:val="22"/>
          <w:rtl w:val="0"/>
        </w:rPr>
        <w:t xml:space="preserve">Inspecter régulièrement et traiter les fuites</w:t>
      </w:r>
    </w:p>
    <w:p w:rsidR="00000000" w:rsidDel="00000000" w:rsidP="00000000" w:rsidRDefault="00000000" w:rsidRPr="00000000" w14:paraId="00000104">
      <w:pPr>
        <w:numPr>
          <w:ilvl w:val="0"/>
          <w:numId w:val="28"/>
        </w:numPr>
        <w:spacing w:after="0" w:line="240" w:lineRule="auto"/>
        <w:ind w:left="720" w:hanging="360"/>
        <w:rPr>
          <w:sz w:val="22"/>
          <w:szCs w:val="22"/>
        </w:rPr>
      </w:pPr>
      <w:r w:rsidDel="00000000" w:rsidR="00000000" w:rsidRPr="00000000">
        <w:rPr>
          <w:sz w:val="22"/>
          <w:szCs w:val="22"/>
          <w:rtl w:val="0"/>
        </w:rPr>
        <w:t xml:space="preserve">Ne pas laisser les sources de carburant s’accumuler dans ou à proximité de la centrale d’oxygène. Cela comprend :</w:t>
      </w:r>
    </w:p>
    <w:p w:rsidR="00000000" w:rsidDel="00000000" w:rsidP="00000000" w:rsidRDefault="00000000" w:rsidRPr="00000000" w14:paraId="00000105">
      <w:pPr>
        <w:numPr>
          <w:ilvl w:val="1"/>
          <w:numId w:val="28"/>
        </w:numPr>
        <w:spacing w:after="0" w:line="240" w:lineRule="auto"/>
        <w:ind w:left="1440" w:hanging="360"/>
        <w:rPr>
          <w:sz w:val="22"/>
          <w:szCs w:val="22"/>
        </w:rPr>
      </w:pPr>
      <w:r w:rsidDel="00000000" w:rsidR="00000000" w:rsidRPr="00000000">
        <w:rPr>
          <w:sz w:val="22"/>
          <w:szCs w:val="22"/>
          <w:rtl w:val="0"/>
        </w:rPr>
        <w:t xml:space="preserve">Nids d’oiseaux, herbes et autres matériaux fibreux</w:t>
      </w:r>
    </w:p>
    <w:p w:rsidR="00000000" w:rsidDel="00000000" w:rsidP="00000000" w:rsidRDefault="00000000" w:rsidRPr="00000000" w14:paraId="00000106">
      <w:pPr>
        <w:numPr>
          <w:ilvl w:val="1"/>
          <w:numId w:val="28"/>
        </w:numPr>
        <w:spacing w:after="0" w:line="240" w:lineRule="auto"/>
        <w:ind w:left="1440" w:hanging="360"/>
        <w:rPr>
          <w:sz w:val="22"/>
          <w:szCs w:val="22"/>
        </w:rPr>
      </w:pPr>
      <w:r w:rsidDel="00000000" w:rsidR="00000000" w:rsidRPr="00000000">
        <w:rPr>
          <w:sz w:val="22"/>
          <w:szCs w:val="22"/>
          <w:rtl w:val="0"/>
        </w:rPr>
        <w:t xml:space="preserve">Piles de papier</w:t>
      </w:r>
    </w:p>
    <w:p w:rsidR="00000000" w:rsidDel="00000000" w:rsidP="00000000" w:rsidRDefault="00000000" w:rsidRPr="00000000" w14:paraId="00000107">
      <w:pPr>
        <w:numPr>
          <w:ilvl w:val="1"/>
          <w:numId w:val="28"/>
        </w:numPr>
        <w:spacing w:after="0" w:line="240" w:lineRule="auto"/>
        <w:ind w:left="1440" w:hanging="360"/>
        <w:rPr>
          <w:sz w:val="22"/>
          <w:szCs w:val="22"/>
        </w:rPr>
      </w:pPr>
      <w:r w:rsidDel="00000000" w:rsidR="00000000" w:rsidRPr="00000000">
        <w:rPr>
          <w:sz w:val="22"/>
          <w:szCs w:val="22"/>
          <w:rtl w:val="0"/>
        </w:rPr>
        <w:t xml:space="preserve">Essence, diesel, propane, huile, solvants</w:t>
      </w:r>
    </w:p>
    <w:p w:rsidR="00000000" w:rsidDel="00000000" w:rsidP="00000000" w:rsidRDefault="00000000" w:rsidRPr="00000000" w14:paraId="00000108">
      <w:pPr>
        <w:numPr>
          <w:ilvl w:val="1"/>
          <w:numId w:val="28"/>
        </w:numPr>
        <w:spacing w:after="0" w:line="240" w:lineRule="auto"/>
        <w:ind w:left="1440" w:hanging="360"/>
        <w:rPr>
          <w:sz w:val="22"/>
          <w:szCs w:val="22"/>
        </w:rPr>
      </w:pPr>
      <w:r w:rsidDel="00000000" w:rsidR="00000000" w:rsidRPr="00000000">
        <w:rPr>
          <w:sz w:val="22"/>
          <w:szCs w:val="22"/>
          <w:rtl w:val="0"/>
        </w:rPr>
        <w:t xml:space="preserve">Vêtements, chiffons, tissus</w:t>
      </w:r>
    </w:p>
    <w:p w:rsidR="00000000" w:rsidDel="00000000" w:rsidP="00000000" w:rsidRDefault="00000000" w:rsidRPr="00000000" w14:paraId="00000109">
      <w:pPr>
        <w:numPr>
          <w:ilvl w:val="1"/>
          <w:numId w:val="28"/>
        </w:numPr>
        <w:spacing w:after="0" w:line="240" w:lineRule="auto"/>
        <w:ind w:left="1440" w:hanging="360"/>
        <w:rPr>
          <w:sz w:val="22"/>
          <w:szCs w:val="22"/>
        </w:rPr>
      </w:pPr>
      <w:r w:rsidDel="00000000" w:rsidR="00000000" w:rsidRPr="00000000">
        <w:rPr>
          <w:sz w:val="22"/>
          <w:szCs w:val="22"/>
          <w:rtl w:val="0"/>
        </w:rPr>
        <w:t xml:space="preserve">Bois (y compris les meubles)</w:t>
      </w:r>
    </w:p>
    <w:p w:rsidR="00000000" w:rsidDel="00000000" w:rsidP="00000000" w:rsidRDefault="00000000" w:rsidRPr="00000000" w14:paraId="0000010A">
      <w:pPr>
        <w:numPr>
          <w:ilvl w:val="0"/>
          <w:numId w:val="28"/>
        </w:numPr>
        <w:spacing w:after="0" w:line="240" w:lineRule="auto"/>
        <w:ind w:left="720" w:hanging="360"/>
        <w:rPr>
          <w:sz w:val="22"/>
          <w:szCs w:val="22"/>
        </w:rPr>
      </w:pPr>
      <w:r w:rsidDel="00000000" w:rsidR="00000000" w:rsidRPr="00000000">
        <w:rPr>
          <w:sz w:val="22"/>
          <w:szCs w:val="22"/>
          <w:rtl w:val="0"/>
        </w:rPr>
        <w:t xml:space="preserve">Ne laissez pas de sources de chaleur à proximité de l’équipement à oxygène. Cela comprend : </w:t>
      </w:r>
    </w:p>
    <w:p w:rsidR="00000000" w:rsidDel="00000000" w:rsidP="00000000" w:rsidRDefault="00000000" w:rsidRPr="00000000" w14:paraId="0000010B">
      <w:pPr>
        <w:numPr>
          <w:ilvl w:val="1"/>
          <w:numId w:val="28"/>
        </w:numPr>
        <w:spacing w:after="0" w:line="240" w:lineRule="auto"/>
        <w:ind w:left="1440" w:hanging="360"/>
        <w:rPr>
          <w:sz w:val="22"/>
          <w:szCs w:val="22"/>
        </w:rPr>
      </w:pPr>
      <w:r w:rsidDel="00000000" w:rsidR="00000000" w:rsidRPr="00000000">
        <w:rPr>
          <w:sz w:val="22"/>
          <w:szCs w:val="22"/>
          <w:rtl w:val="0"/>
        </w:rPr>
        <w:t xml:space="preserve">Cuisinières, tables de cuisson, grils</w:t>
      </w:r>
    </w:p>
    <w:p w:rsidR="00000000" w:rsidDel="00000000" w:rsidP="00000000" w:rsidRDefault="00000000" w:rsidRPr="00000000" w14:paraId="0000010C">
      <w:pPr>
        <w:numPr>
          <w:ilvl w:val="1"/>
          <w:numId w:val="28"/>
        </w:numPr>
        <w:spacing w:after="0" w:line="240" w:lineRule="auto"/>
        <w:ind w:left="1440" w:hanging="360"/>
        <w:rPr>
          <w:sz w:val="22"/>
          <w:szCs w:val="22"/>
        </w:rPr>
      </w:pPr>
      <w:r w:rsidDel="00000000" w:rsidR="00000000" w:rsidRPr="00000000">
        <w:rPr>
          <w:sz w:val="22"/>
          <w:szCs w:val="22"/>
          <w:rtl w:val="0"/>
        </w:rPr>
        <w:t xml:space="preserve">Chauffage de toute sorte</w:t>
      </w:r>
    </w:p>
    <w:p w:rsidR="00000000" w:rsidDel="00000000" w:rsidP="00000000" w:rsidRDefault="00000000" w:rsidRPr="00000000" w14:paraId="0000010D">
      <w:pPr>
        <w:numPr>
          <w:ilvl w:val="1"/>
          <w:numId w:val="28"/>
        </w:numPr>
        <w:spacing w:after="0" w:line="240" w:lineRule="auto"/>
        <w:ind w:left="1440" w:hanging="360"/>
        <w:rPr>
          <w:sz w:val="22"/>
          <w:szCs w:val="22"/>
        </w:rPr>
      </w:pPr>
      <w:r w:rsidDel="00000000" w:rsidR="00000000" w:rsidRPr="00000000">
        <w:rPr>
          <w:sz w:val="22"/>
          <w:szCs w:val="22"/>
          <w:rtl w:val="0"/>
        </w:rPr>
        <w:t xml:space="preserve">Allumettes, briquets, etc.</w:t>
      </w:r>
    </w:p>
    <w:p w:rsidR="00000000" w:rsidDel="00000000" w:rsidP="00000000" w:rsidRDefault="00000000" w:rsidRPr="00000000" w14:paraId="0000010E">
      <w:pPr>
        <w:numPr>
          <w:ilvl w:val="1"/>
          <w:numId w:val="28"/>
        </w:numPr>
        <w:spacing w:after="0" w:line="240" w:lineRule="auto"/>
        <w:ind w:left="1440" w:hanging="360"/>
        <w:rPr>
          <w:sz w:val="22"/>
          <w:szCs w:val="22"/>
        </w:rPr>
      </w:pPr>
      <w:r w:rsidDel="00000000" w:rsidR="00000000" w:rsidRPr="00000000">
        <w:rPr>
          <w:sz w:val="22"/>
          <w:szCs w:val="22"/>
          <w:rtl w:val="0"/>
        </w:rPr>
        <w:t xml:space="preserve">Meulage, soudage, brasage, travail à chaud. De telles réparations de centrales générant de la chaleur doivent être effectuées avec la centrale arrêtée et la pièce correctement ventilée au préalable. </w:t>
      </w:r>
    </w:p>
    <w:p w:rsidR="00000000" w:rsidDel="00000000" w:rsidP="00000000" w:rsidRDefault="00000000" w:rsidRPr="00000000" w14:paraId="0000010F">
      <w:pPr>
        <w:numPr>
          <w:ilvl w:val="1"/>
          <w:numId w:val="28"/>
        </w:numPr>
        <w:spacing w:after="0" w:line="240" w:lineRule="auto"/>
        <w:ind w:left="1440" w:hanging="360"/>
        <w:rPr>
          <w:sz w:val="22"/>
          <w:szCs w:val="22"/>
        </w:rPr>
      </w:pPr>
      <w:r w:rsidDel="00000000" w:rsidR="00000000" w:rsidRPr="00000000">
        <w:rPr>
          <w:sz w:val="22"/>
          <w:szCs w:val="22"/>
          <w:rtl w:val="0"/>
        </w:rPr>
        <w:t xml:space="preserve">Fumage</w:t>
      </w:r>
    </w:p>
    <w:p w:rsidR="00000000" w:rsidDel="00000000" w:rsidP="00000000" w:rsidRDefault="00000000" w:rsidRPr="00000000" w14:paraId="00000110">
      <w:pPr>
        <w:numPr>
          <w:ilvl w:val="1"/>
          <w:numId w:val="28"/>
        </w:numPr>
        <w:spacing w:after="0" w:line="240" w:lineRule="auto"/>
        <w:ind w:left="1440" w:hanging="360"/>
        <w:rPr>
          <w:sz w:val="22"/>
          <w:szCs w:val="22"/>
        </w:rPr>
      </w:pPr>
      <w:r w:rsidDel="00000000" w:rsidR="00000000" w:rsidRPr="00000000">
        <w:rPr>
          <w:sz w:val="22"/>
          <w:szCs w:val="22"/>
          <w:rtl w:val="0"/>
        </w:rPr>
        <w:t xml:space="preserve">Voitures, camions ou motos au ralenti</w:t>
      </w:r>
    </w:p>
    <w:p w:rsidR="00000000" w:rsidDel="00000000" w:rsidP="00000000" w:rsidRDefault="00000000" w:rsidRPr="00000000" w14:paraId="00000111">
      <w:pPr>
        <w:numPr>
          <w:ilvl w:val="1"/>
          <w:numId w:val="28"/>
        </w:numPr>
        <w:spacing w:after="0" w:line="240" w:lineRule="auto"/>
        <w:ind w:left="1440" w:hanging="360"/>
        <w:rPr>
          <w:sz w:val="22"/>
          <w:szCs w:val="22"/>
        </w:rPr>
      </w:pPr>
      <w:r w:rsidDel="00000000" w:rsidR="00000000" w:rsidRPr="00000000">
        <w:rPr>
          <w:sz w:val="22"/>
          <w:szCs w:val="22"/>
          <w:rtl w:val="0"/>
        </w:rPr>
        <w:t xml:space="preserve">Multiprise surchargée</w:t>
      </w:r>
    </w:p>
    <w:p w:rsidR="00000000" w:rsidDel="00000000" w:rsidP="00000000" w:rsidRDefault="00000000" w:rsidRPr="00000000" w14:paraId="00000112">
      <w:pPr>
        <w:numPr>
          <w:ilvl w:val="0"/>
          <w:numId w:val="28"/>
        </w:numPr>
        <w:spacing w:after="0" w:line="240" w:lineRule="auto"/>
        <w:ind w:left="720" w:hanging="360"/>
        <w:rPr>
          <w:sz w:val="22"/>
          <w:szCs w:val="22"/>
        </w:rPr>
      </w:pPr>
      <w:r w:rsidDel="00000000" w:rsidR="00000000" w:rsidRPr="00000000">
        <w:rPr>
          <w:sz w:val="22"/>
          <w:szCs w:val="22"/>
          <w:rtl w:val="0"/>
        </w:rPr>
        <w:t xml:space="preserve">Élaborer un plan de sécurité incendie</w:t>
      </w:r>
    </w:p>
    <w:p w:rsidR="00000000" w:rsidDel="00000000" w:rsidP="00000000" w:rsidRDefault="00000000" w:rsidRPr="00000000" w14:paraId="00000113">
      <w:pPr>
        <w:numPr>
          <w:ilvl w:val="1"/>
          <w:numId w:val="28"/>
        </w:numPr>
        <w:spacing w:after="0" w:line="240" w:lineRule="auto"/>
        <w:ind w:left="1440" w:hanging="360"/>
        <w:rPr>
          <w:sz w:val="22"/>
          <w:szCs w:val="22"/>
        </w:rPr>
      </w:pPr>
      <w:r w:rsidDel="00000000" w:rsidR="00000000" w:rsidRPr="00000000">
        <w:rPr>
          <w:sz w:val="22"/>
          <w:szCs w:val="22"/>
          <w:rtl w:val="0"/>
        </w:rPr>
        <w:t xml:space="preserve">S’assurer qu’il existe des systèmes d’extinction d’incendie dans la centrale</w:t>
      </w:r>
    </w:p>
    <w:p w:rsidR="00000000" w:rsidDel="00000000" w:rsidP="00000000" w:rsidRDefault="00000000" w:rsidRPr="00000000" w14:paraId="00000114">
      <w:pPr>
        <w:numPr>
          <w:ilvl w:val="1"/>
          <w:numId w:val="28"/>
        </w:numPr>
        <w:spacing w:after="0" w:line="240" w:lineRule="auto"/>
        <w:ind w:left="1440" w:hanging="360"/>
        <w:rPr>
          <w:sz w:val="22"/>
          <w:szCs w:val="22"/>
        </w:rPr>
      </w:pPr>
      <w:r w:rsidDel="00000000" w:rsidR="00000000" w:rsidRPr="00000000">
        <w:rPr>
          <w:sz w:val="22"/>
          <w:szCs w:val="22"/>
          <w:rtl w:val="0"/>
        </w:rPr>
        <w:t xml:space="preserve">S’il y a des détecteurs de fumée et des alarmes, vérifiez régulièrement qu’ils sont correctement installés et qu’ils fonctionnent</w:t>
      </w:r>
    </w:p>
    <w:p w:rsidR="00000000" w:rsidDel="00000000" w:rsidP="00000000" w:rsidRDefault="00000000" w:rsidRPr="00000000" w14:paraId="00000115">
      <w:pPr>
        <w:numPr>
          <w:ilvl w:val="1"/>
          <w:numId w:val="28"/>
        </w:numPr>
        <w:spacing w:after="0" w:line="240" w:lineRule="auto"/>
        <w:ind w:left="1440" w:hanging="360"/>
        <w:rPr>
          <w:sz w:val="22"/>
          <w:szCs w:val="22"/>
        </w:rPr>
      </w:pPr>
      <w:r w:rsidDel="00000000" w:rsidR="00000000" w:rsidRPr="00000000">
        <w:rPr>
          <w:sz w:val="22"/>
          <w:szCs w:val="22"/>
          <w:rtl w:val="0"/>
        </w:rPr>
        <w:t xml:space="preserve">S’il y a des extincteurs, ils doivent être placés dans un endroit facilement accessible le long d’une voie d’évacuation. Les dates d’expirations des extincteurs doivent être régulièrement vérifiées.</w:t>
      </w:r>
    </w:p>
    <w:p w:rsidR="00000000" w:rsidDel="00000000" w:rsidP="00000000" w:rsidRDefault="00000000" w:rsidRPr="00000000" w14:paraId="00000116">
      <w:pPr>
        <w:numPr>
          <w:ilvl w:val="1"/>
          <w:numId w:val="28"/>
        </w:numPr>
        <w:spacing w:after="0" w:line="240" w:lineRule="auto"/>
        <w:ind w:left="1440" w:hanging="360"/>
        <w:rPr>
          <w:sz w:val="22"/>
          <w:szCs w:val="22"/>
        </w:rPr>
      </w:pPr>
      <w:r w:rsidDel="00000000" w:rsidR="00000000" w:rsidRPr="00000000">
        <w:rPr>
          <w:sz w:val="22"/>
          <w:szCs w:val="22"/>
          <w:rtl w:val="0"/>
        </w:rPr>
        <w:t xml:space="preserve">Élaborer un plan d’évacuation en cas d’incendie clair pour la centrale. Tout le personnel hospitalier qui travaillera dans la centrale doit connaître les emplacements des sorties de la centrale, les voies d’évacuation, l’emplacement des équipements de protection incendie et les points de rencontre.</w:t>
      </w:r>
    </w:p>
    <w:p w:rsidR="00000000" w:rsidDel="00000000" w:rsidP="00000000" w:rsidRDefault="00000000" w:rsidRPr="00000000" w14:paraId="00000117">
      <w:pPr>
        <w:numPr>
          <w:ilvl w:val="1"/>
          <w:numId w:val="28"/>
        </w:numPr>
        <w:spacing w:after="0" w:line="240" w:lineRule="auto"/>
        <w:ind w:left="1440" w:hanging="360"/>
        <w:rPr>
          <w:sz w:val="22"/>
          <w:szCs w:val="22"/>
        </w:rPr>
      </w:pPr>
      <w:r w:rsidDel="00000000" w:rsidR="00000000" w:rsidRPr="00000000">
        <w:rPr>
          <w:sz w:val="22"/>
          <w:szCs w:val="22"/>
          <w:rtl w:val="0"/>
        </w:rPr>
        <w:t xml:space="preserve">S’assurer qu’il existe une voie d’évacuation secondaire accessible dans le local de la centrale  </w:t>
      </w:r>
    </w:p>
    <w:p w:rsidR="00000000" w:rsidDel="00000000" w:rsidP="00000000" w:rsidRDefault="00000000" w:rsidRPr="00000000" w14:paraId="00000118">
      <w:pPr>
        <w:pStyle w:val="Heading4"/>
        <w:spacing w:after="0" w:line="240" w:lineRule="auto"/>
        <w:jc w:val="left"/>
        <w:rPr/>
      </w:pPr>
      <w:bookmarkStart w:colFirst="0" w:colLast="0" w:name="_heading=h.pd30mrtndqsn" w:id="21"/>
      <w:bookmarkEnd w:id="21"/>
      <w:r w:rsidDel="00000000" w:rsidR="00000000" w:rsidRPr="00000000">
        <w:rPr>
          <w:rtl w:val="0"/>
        </w:rPr>
      </w:r>
    </w:p>
    <w:p w:rsidR="00000000" w:rsidDel="00000000" w:rsidP="00000000" w:rsidRDefault="00000000" w:rsidRPr="00000000" w14:paraId="00000119">
      <w:pPr>
        <w:pStyle w:val="Heading3"/>
        <w:keepNext w:val="0"/>
        <w:keepLines w:val="0"/>
        <w:spacing w:after="0" w:line="240" w:lineRule="auto"/>
        <w:rPr>
          <w:rFonts w:ascii="Arial" w:cs="Arial" w:eastAsia="Arial" w:hAnsi="Arial"/>
          <w:b w:val="1"/>
          <w:sz w:val="22"/>
          <w:szCs w:val="22"/>
        </w:rPr>
      </w:pPr>
      <w:bookmarkStart w:colFirst="0" w:colLast="0" w:name="_heading=h.96sxfui7asa" w:id="22"/>
      <w:bookmarkEnd w:id="22"/>
      <w:r w:rsidDel="00000000" w:rsidR="00000000" w:rsidRPr="00000000">
        <w:rPr>
          <w:rFonts w:ascii="Arial" w:cs="Arial" w:eastAsia="Arial" w:hAnsi="Arial"/>
          <w:b w:val="1"/>
          <w:sz w:val="22"/>
          <w:szCs w:val="22"/>
          <w:rtl w:val="0"/>
        </w:rPr>
        <w:t xml:space="preserve">7.2 Équipement de protection individuelle (EPI)</w:t>
      </w:r>
    </w:p>
    <w:p w:rsidR="00000000" w:rsidDel="00000000" w:rsidP="00000000" w:rsidRDefault="00000000" w:rsidRPr="00000000" w14:paraId="0000011A">
      <w:pPr>
        <w:spacing w:after="0" w:line="240" w:lineRule="auto"/>
        <w:rPr>
          <w:sz w:val="22"/>
          <w:szCs w:val="22"/>
        </w:rPr>
      </w:pPr>
      <w:r w:rsidDel="00000000" w:rsidR="00000000" w:rsidRPr="00000000">
        <w:rPr>
          <w:sz w:val="22"/>
          <w:szCs w:val="22"/>
          <w:rtl w:val="0"/>
        </w:rPr>
        <w:t xml:space="preserve">Afin de garantir des conditions de travail sûres au personnel technique, les EPI suivants sont requis : </w:t>
      </w:r>
    </w:p>
    <w:p w:rsidR="00000000" w:rsidDel="00000000" w:rsidP="00000000" w:rsidRDefault="00000000" w:rsidRPr="00000000" w14:paraId="0000011B">
      <w:pPr>
        <w:numPr>
          <w:ilvl w:val="0"/>
          <w:numId w:val="30"/>
        </w:numPr>
        <w:spacing w:after="0" w:line="240" w:lineRule="auto"/>
        <w:ind w:left="720" w:hanging="360"/>
        <w:rPr>
          <w:sz w:val="22"/>
          <w:szCs w:val="22"/>
        </w:rPr>
      </w:pPr>
      <w:r w:rsidDel="00000000" w:rsidR="00000000" w:rsidRPr="00000000">
        <w:rPr>
          <w:sz w:val="22"/>
          <w:szCs w:val="22"/>
          <w:u w:val="single"/>
          <w:rtl w:val="0"/>
        </w:rPr>
        <w:t xml:space="preserve">Lunettes de sécurité.</w:t>
      </w:r>
      <w:r w:rsidDel="00000000" w:rsidR="00000000" w:rsidRPr="00000000">
        <w:rPr>
          <w:sz w:val="22"/>
          <w:szCs w:val="22"/>
          <w:rtl w:val="0"/>
        </w:rPr>
        <w:t xml:space="preserve"> Les blessures aux yeux sont les blessures les plus courantes lors du travail avec des systèmes sous pression. La protection des yeux doit être correctement évaluée (p. ex. ANSI Z 87 ou EN 166)</w:t>
      </w:r>
    </w:p>
    <w:p w:rsidR="00000000" w:rsidDel="00000000" w:rsidP="00000000" w:rsidRDefault="00000000" w:rsidRPr="00000000" w14:paraId="0000011C">
      <w:pPr>
        <w:numPr>
          <w:ilvl w:val="0"/>
          <w:numId w:val="30"/>
        </w:numPr>
        <w:spacing w:after="0" w:line="240" w:lineRule="auto"/>
        <w:ind w:left="720" w:hanging="360"/>
        <w:rPr>
          <w:sz w:val="22"/>
          <w:szCs w:val="22"/>
        </w:rPr>
      </w:pPr>
      <w:r w:rsidDel="00000000" w:rsidR="00000000" w:rsidRPr="00000000">
        <w:rPr>
          <w:sz w:val="22"/>
          <w:szCs w:val="22"/>
          <w:u w:val="single"/>
          <w:rtl w:val="0"/>
        </w:rPr>
        <w:t xml:space="preserve">Protection auditive</w:t>
      </w:r>
      <w:r w:rsidDel="00000000" w:rsidR="00000000" w:rsidRPr="00000000">
        <w:rPr>
          <w:sz w:val="22"/>
          <w:szCs w:val="22"/>
          <w:rtl w:val="0"/>
        </w:rPr>
        <w:t xml:space="preserve">. Les bouchons d’oreilles ou les écouteurs intra-auriculaires peuvent aider à réduire les niveaux de bruit à des niveaux sûrs pour une exposition à long terme</w:t>
      </w:r>
    </w:p>
    <w:p w:rsidR="00000000" w:rsidDel="00000000" w:rsidP="00000000" w:rsidRDefault="00000000" w:rsidRPr="00000000" w14:paraId="0000011D">
      <w:pPr>
        <w:numPr>
          <w:ilvl w:val="0"/>
          <w:numId w:val="30"/>
        </w:numPr>
        <w:spacing w:after="0" w:line="240" w:lineRule="auto"/>
        <w:ind w:left="720" w:hanging="360"/>
        <w:rPr>
          <w:sz w:val="22"/>
          <w:szCs w:val="22"/>
        </w:rPr>
      </w:pPr>
      <w:r w:rsidDel="00000000" w:rsidR="00000000" w:rsidRPr="00000000">
        <w:rPr>
          <w:sz w:val="22"/>
          <w:szCs w:val="22"/>
          <w:u w:val="single"/>
          <w:rtl w:val="0"/>
        </w:rPr>
        <w:t xml:space="preserve">Vêtements et chaussures de travail.</w:t>
      </w:r>
      <w:r w:rsidDel="00000000" w:rsidR="00000000" w:rsidRPr="00000000">
        <w:rPr>
          <w:sz w:val="22"/>
          <w:szCs w:val="22"/>
          <w:rtl w:val="0"/>
        </w:rPr>
        <w:t xml:space="preserve"> Afin d’éviter les blessures mécaniques aux membres, toujours porter des chaussures ou des bottes fermées et éviter les vêtements amples ou les bijoux afin qu’ils ne soient pas happés et entraînés dans l’équipement. </w:t>
      </w:r>
    </w:p>
    <w:p w:rsidR="00000000" w:rsidDel="00000000" w:rsidP="00000000" w:rsidRDefault="00000000" w:rsidRPr="00000000" w14:paraId="0000011E">
      <w:pPr>
        <w:numPr>
          <w:ilvl w:val="0"/>
          <w:numId w:val="30"/>
        </w:numPr>
        <w:spacing w:after="0" w:line="240" w:lineRule="auto"/>
        <w:ind w:left="720" w:hanging="360"/>
        <w:rPr>
          <w:sz w:val="22"/>
          <w:szCs w:val="22"/>
        </w:rPr>
      </w:pPr>
      <w:r w:rsidDel="00000000" w:rsidR="00000000" w:rsidRPr="00000000">
        <w:rPr>
          <w:sz w:val="22"/>
          <w:szCs w:val="22"/>
          <w:u w:val="single"/>
          <w:rtl w:val="0"/>
        </w:rPr>
        <w:t xml:space="preserve">EPI électriques.</w:t>
      </w:r>
      <w:r w:rsidDel="00000000" w:rsidR="00000000" w:rsidRPr="00000000">
        <w:rPr>
          <w:sz w:val="22"/>
          <w:szCs w:val="22"/>
          <w:rtl w:val="0"/>
        </w:rPr>
        <w:t xml:space="preserve"> Lors de travaux électriques, le personnel technique doit porter des bottes isolées, des gants électriques isolés et des outils isolés adaptés au niveau de tension électrique avec lequel les techniciens travailleront. De plus, aucun bijou en métal ne doit être porté.</w:t>
      </w:r>
    </w:p>
    <w:p w:rsidR="00000000" w:rsidDel="00000000" w:rsidP="00000000" w:rsidRDefault="00000000" w:rsidRPr="00000000" w14:paraId="0000011F">
      <w:pPr>
        <w:spacing w:after="0" w:line="240" w:lineRule="auto"/>
        <w:rPr>
          <w:sz w:val="22"/>
          <w:szCs w:val="22"/>
        </w:rPr>
      </w:pPr>
      <w:r w:rsidDel="00000000" w:rsidR="00000000" w:rsidRPr="00000000">
        <w:rPr>
          <w:rtl w:val="0"/>
        </w:rPr>
      </w:r>
    </w:p>
    <w:p w:rsidR="00000000" w:rsidDel="00000000" w:rsidP="00000000" w:rsidRDefault="00000000" w:rsidRPr="00000000" w14:paraId="00000120">
      <w:pPr>
        <w:pStyle w:val="Heading2"/>
        <w:keepNext w:val="0"/>
        <w:keepLines w:val="0"/>
        <w:spacing w:after="0" w:before="0" w:line="240" w:lineRule="auto"/>
        <w:rPr>
          <w:sz w:val="28"/>
          <w:szCs w:val="28"/>
        </w:rPr>
      </w:pPr>
      <w:bookmarkStart w:colFirst="0" w:colLast="0" w:name="_heading=h.uqgd6yqbh2mn" w:id="23"/>
      <w:bookmarkEnd w:id="23"/>
      <w:r w:rsidDel="00000000" w:rsidR="00000000" w:rsidRPr="00000000">
        <w:rPr>
          <w:sz w:val="28"/>
          <w:szCs w:val="28"/>
          <w:rtl w:val="0"/>
        </w:rPr>
        <w:t xml:space="preserve">8. Maintenance et documentation </w:t>
      </w:r>
    </w:p>
    <w:p w:rsidR="00000000" w:rsidDel="00000000" w:rsidP="00000000" w:rsidRDefault="00000000" w:rsidRPr="00000000" w14:paraId="00000121">
      <w:pPr>
        <w:spacing w:after="0" w:line="240" w:lineRule="auto"/>
        <w:rPr>
          <w:sz w:val="22"/>
          <w:szCs w:val="22"/>
        </w:rPr>
      </w:pPr>
      <w:r w:rsidDel="00000000" w:rsidR="00000000" w:rsidRPr="00000000">
        <w:rPr>
          <w:rtl w:val="0"/>
        </w:rPr>
      </w:r>
    </w:p>
    <w:p w:rsidR="00000000" w:rsidDel="00000000" w:rsidP="00000000" w:rsidRDefault="00000000" w:rsidRPr="00000000" w14:paraId="00000122">
      <w:pPr>
        <w:spacing w:after="0" w:line="240" w:lineRule="auto"/>
        <w:rPr>
          <w:sz w:val="22"/>
          <w:szCs w:val="22"/>
        </w:rPr>
      </w:pPr>
      <w:r w:rsidDel="00000000" w:rsidR="00000000" w:rsidRPr="00000000">
        <w:rPr>
          <w:sz w:val="22"/>
          <w:szCs w:val="22"/>
          <w:rtl w:val="0"/>
        </w:rPr>
        <w:t xml:space="preserve">Lors de l’exploitation d’une centrale d’oxygène, il existe trois types d’activités de maintenance à planifier et à suivre. Il est important de s’assurer que les journaux sont exacts et à jour. Entreposez tous les documents dans un endroit centralisé accessible au personnel autorisé. </w:t>
      </w:r>
    </w:p>
    <w:p w:rsidR="00000000" w:rsidDel="00000000" w:rsidP="00000000" w:rsidRDefault="00000000" w:rsidRPr="00000000" w14:paraId="00000123">
      <w:pPr>
        <w:pStyle w:val="Heading4"/>
        <w:widowControl w:val="0"/>
        <w:spacing w:after="0" w:line="240" w:lineRule="auto"/>
        <w:jc w:val="left"/>
        <w:rPr/>
      </w:pPr>
      <w:bookmarkStart w:colFirst="0" w:colLast="0" w:name="_heading=h.dtbw5h6clbro" w:id="24"/>
      <w:bookmarkEnd w:id="24"/>
      <w:r w:rsidDel="00000000" w:rsidR="00000000" w:rsidRPr="00000000">
        <w:rPr>
          <w:rtl w:val="0"/>
        </w:rPr>
      </w:r>
    </w:p>
    <w:p w:rsidR="00000000" w:rsidDel="00000000" w:rsidP="00000000" w:rsidRDefault="00000000" w:rsidRPr="00000000" w14:paraId="00000124">
      <w:pPr>
        <w:pStyle w:val="Heading3"/>
        <w:keepNext w:val="0"/>
        <w:keepLines w:val="0"/>
        <w:spacing w:after="0" w:line="240" w:lineRule="auto"/>
        <w:rPr>
          <w:rFonts w:ascii="Arial" w:cs="Arial" w:eastAsia="Arial" w:hAnsi="Arial"/>
          <w:b w:val="1"/>
          <w:sz w:val="22"/>
          <w:szCs w:val="22"/>
        </w:rPr>
      </w:pPr>
      <w:bookmarkStart w:colFirst="0" w:colLast="0" w:name="_heading=h.30gz8mfb370a" w:id="25"/>
      <w:bookmarkEnd w:id="25"/>
      <w:r w:rsidDel="00000000" w:rsidR="00000000" w:rsidRPr="00000000">
        <w:rPr>
          <w:rFonts w:ascii="Arial" w:cs="Arial" w:eastAsia="Arial" w:hAnsi="Arial"/>
          <w:b w:val="1"/>
          <w:sz w:val="22"/>
          <w:szCs w:val="22"/>
          <w:rtl w:val="0"/>
        </w:rPr>
        <w:t xml:space="preserve">8.1 Contrôles quotidiens </w:t>
      </w:r>
    </w:p>
    <w:p w:rsidR="00000000" w:rsidDel="00000000" w:rsidP="00000000" w:rsidRDefault="00000000" w:rsidRPr="00000000" w14:paraId="00000125">
      <w:pPr>
        <w:widowControl w:val="0"/>
        <w:spacing w:after="0" w:line="240" w:lineRule="auto"/>
        <w:rPr>
          <w:sz w:val="22"/>
          <w:szCs w:val="22"/>
        </w:rPr>
      </w:pPr>
      <w:r w:rsidDel="00000000" w:rsidR="00000000" w:rsidRPr="00000000">
        <w:rPr>
          <w:sz w:val="22"/>
          <w:szCs w:val="22"/>
          <w:rtl w:val="0"/>
        </w:rPr>
        <w:t xml:space="preserve">Les contrôles quotidiens (et hebdomadaires) permettent aux opérateurs de suivre l’état de la centrale et peuvent inciter à prendre des mesures pour maintenir le fonctionnement optimal de la centrale. Il s’agit de la responsabilité première d’un opérateur de centrale. Il s’agit du carnet de santé de la centrale. Les activités de la liste de contrôle quotidienne requises peuvent être trouvées dans l’</w:t>
      </w:r>
      <w:hyperlink w:anchor="_heading=h.dcyg0cjm83pm">
        <w:r w:rsidDel="00000000" w:rsidR="00000000" w:rsidRPr="00000000">
          <w:rPr>
            <w:color w:val="1155cc"/>
            <w:sz w:val="22"/>
            <w:szCs w:val="22"/>
            <w:u w:val="single"/>
            <w:rtl w:val="0"/>
          </w:rPr>
          <w:t xml:space="preserve">annexe A</w:t>
        </w:r>
      </w:hyperlink>
      <w:r w:rsidDel="00000000" w:rsidR="00000000" w:rsidRPr="00000000">
        <w:rPr>
          <w:sz w:val="22"/>
          <w:szCs w:val="22"/>
          <w:rtl w:val="0"/>
        </w:rPr>
        <w:t xml:space="preserve">. Le formulaire ne doit être rempli que les jours où la centrale est en activité. Si la centrale n’est pas en fonction, l’opérateur doit marquer « ARRÊT » pour la journée afin qu’il soit clair que la liste de contrôle n’a pas été ignorée. Si la centrale est en configuration duplex, deux listes de contrôle doivent être complétées quotidiennement avec une indication de la ligne de production vérifiée. Les activités de la liste de contrôle quotidienne peuvent être séparées en deux catégories ci-dessous :</w:t>
      </w:r>
    </w:p>
    <w:p w:rsidR="00000000" w:rsidDel="00000000" w:rsidP="00000000" w:rsidRDefault="00000000" w:rsidRPr="00000000" w14:paraId="00000126">
      <w:pPr>
        <w:widowControl w:val="0"/>
        <w:spacing w:after="0" w:line="240" w:lineRule="auto"/>
        <w:rPr>
          <w:sz w:val="22"/>
          <w:szCs w:val="22"/>
          <w:u w:val="single"/>
        </w:rPr>
      </w:pPr>
      <w:r w:rsidDel="00000000" w:rsidR="00000000" w:rsidRPr="00000000">
        <w:rPr>
          <w:rtl w:val="0"/>
        </w:rPr>
      </w:r>
    </w:p>
    <w:p w:rsidR="00000000" w:rsidDel="00000000" w:rsidP="00000000" w:rsidRDefault="00000000" w:rsidRPr="00000000" w14:paraId="00000127">
      <w:pPr>
        <w:widowControl w:val="0"/>
        <w:spacing w:after="0" w:line="240" w:lineRule="auto"/>
        <w:rPr>
          <w:sz w:val="22"/>
          <w:szCs w:val="22"/>
        </w:rPr>
      </w:pPr>
      <w:r w:rsidDel="00000000" w:rsidR="00000000" w:rsidRPr="00000000">
        <w:rPr>
          <w:sz w:val="22"/>
          <w:szCs w:val="22"/>
          <w:u w:val="single"/>
          <w:rtl w:val="0"/>
        </w:rPr>
        <w:t xml:space="preserve">Inspection visuelle :</w:t>
      </w:r>
      <w:r w:rsidDel="00000000" w:rsidR="00000000" w:rsidRPr="00000000">
        <w:rPr>
          <w:sz w:val="22"/>
          <w:szCs w:val="22"/>
          <w:rtl w:val="0"/>
        </w:rPr>
        <w:t xml:space="preserve"> Coches, réponses Oui/Non, N/A si non applicable</w:t>
      </w:r>
    </w:p>
    <w:p w:rsidR="00000000" w:rsidDel="00000000" w:rsidP="00000000" w:rsidRDefault="00000000" w:rsidRPr="00000000" w14:paraId="00000128">
      <w:pPr>
        <w:widowControl w:val="0"/>
        <w:spacing w:after="0" w:line="240" w:lineRule="auto"/>
        <w:rPr>
          <w:sz w:val="22"/>
          <w:szCs w:val="22"/>
          <w:u w:val="single"/>
        </w:rPr>
      </w:pPr>
      <w:r w:rsidDel="00000000" w:rsidR="00000000" w:rsidRPr="00000000">
        <w:rPr>
          <w:rtl w:val="0"/>
        </w:rPr>
      </w:r>
    </w:p>
    <w:p w:rsidR="00000000" w:rsidDel="00000000" w:rsidP="00000000" w:rsidRDefault="00000000" w:rsidRPr="00000000" w14:paraId="00000129">
      <w:pPr>
        <w:widowControl w:val="0"/>
        <w:spacing w:after="0" w:line="240" w:lineRule="auto"/>
        <w:rPr>
          <w:sz w:val="22"/>
          <w:szCs w:val="22"/>
        </w:rPr>
      </w:pPr>
      <w:r w:rsidDel="00000000" w:rsidR="00000000" w:rsidRPr="00000000">
        <w:rPr>
          <w:sz w:val="22"/>
          <w:szCs w:val="22"/>
          <w:u w:val="single"/>
          <w:rtl w:val="0"/>
        </w:rPr>
        <w:t xml:space="preserve">Collecte quotidienne de données :</w:t>
      </w:r>
      <w:r w:rsidDel="00000000" w:rsidR="00000000" w:rsidRPr="00000000">
        <w:rPr>
          <w:sz w:val="22"/>
          <w:szCs w:val="22"/>
          <w:rtl w:val="0"/>
        </w:rPr>
        <w:t xml:space="preserve"> Chiffres, données d’affichage, mesures, relevés de jauges, heures de fonctionnement</w:t>
      </w:r>
    </w:p>
    <w:p w:rsidR="00000000" w:rsidDel="00000000" w:rsidP="00000000" w:rsidRDefault="00000000" w:rsidRPr="00000000" w14:paraId="0000012A">
      <w:pPr>
        <w:widowControl w:val="0"/>
        <w:spacing w:after="0" w:line="240" w:lineRule="auto"/>
        <w:rPr>
          <w:sz w:val="22"/>
          <w:szCs w:val="22"/>
        </w:rPr>
      </w:pPr>
      <w:r w:rsidDel="00000000" w:rsidR="00000000" w:rsidRPr="00000000">
        <w:rPr>
          <w:sz w:val="22"/>
          <w:szCs w:val="22"/>
          <w:rtl w:val="0"/>
        </w:rPr>
        <w:t xml:space="preserve">Il est essentiel que les données collectées dans ces listes de contrôle soient soigneusement surveillées afin que la maintenance préventive de routine puisse être planifiée et que les problèmes puissent être signalés avant qu’ils ne provoquent des dommages critiques à la centrale. L’opérateur de la centrale ou le responsable de l’ingénierie biomédicale doit vérifier régulièrement les listes de contrôle quotidiennes par rapport à un ensemble de paramètres attendus spécifiés dans le manuel du fabricant. Un exemple de tableau des valeurs attendues qui peut être personnalisé se trouve dans </w:t>
      </w:r>
      <w:r w:rsidDel="00000000" w:rsidR="00000000" w:rsidRPr="00000000">
        <w:rPr>
          <w:rtl w:val="0"/>
        </w:rPr>
        <w:t xml:space="preserve">l’</w:t>
      </w:r>
      <w:hyperlink w:anchor="_heading=h.ctrk679mwgmz">
        <w:r w:rsidDel="00000000" w:rsidR="00000000" w:rsidRPr="00000000">
          <w:rPr>
            <w:color w:val="1155cc"/>
            <w:sz w:val="22"/>
            <w:szCs w:val="22"/>
            <w:u w:val="single"/>
            <w:rtl w:val="0"/>
          </w:rPr>
          <w:t xml:space="preserve">annexe B</w:t>
        </w:r>
      </w:hyperlink>
      <w:r w:rsidDel="00000000" w:rsidR="00000000" w:rsidRPr="00000000">
        <w:rPr>
          <w:sz w:val="22"/>
          <w:szCs w:val="22"/>
          <w:rtl w:val="0"/>
        </w:rPr>
        <w:t xml:space="preserve">. Si un problème est trouvé, il doit être escaladé au </w:t>
      </w:r>
      <w:r w:rsidDel="00000000" w:rsidR="00000000" w:rsidRPr="00000000">
        <w:rPr>
          <w:sz w:val="22"/>
          <w:szCs w:val="22"/>
          <w:highlight w:val="yellow"/>
          <w:rtl w:val="0"/>
        </w:rPr>
        <w:t xml:space="preserve">TITRE DU GESTIONNAIRE</w:t>
      </w:r>
      <w:r w:rsidDel="00000000" w:rsidR="00000000" w:rsidRPr="00000000">
        <w:rPr>
          <w:sz w:val="22"/>
          <w:szCs w:val="22"/>
          <w:rtl w:val="0"/>
        </w:rPr>
        <w:t xml:space="preserve">. Si la centrale est soumise à un contrat de service, le prestataire de services local doit être contacté en utilisant les coordonnées indiquées à la section 10.2. </w:t>
      </w:r>
    </w:p>
    <w:p w:rsidR="00000000" w:rsidDel="00000000" w:rsidP="00000000" w:rsidRDefault="00000000" w:rsidRPr="00000000" w14:paraId="0000012B">
      <w:pPr>
        <w:widowControl w:val="0"/>
        <w:spacing w:after="0" w:line="240" w:lineRule="auto"/>
        <w:rPr>
          <w:sz w:val="22"/>
          <w:szCs w:val="22"/>
        </w:rPr>
      </w:pPr>
      <w:r w:rsidDel="00000000" w:rsidR="00000000" w:rsidRPr="00000000">
        <w:rPr>
          <w:rtl w:val="0"/>
        </w:rPr>
      </w:r>
    </w:p>
    <w:p w:rsidR="00000000" w:rsidDel="00000000" w:rsidP="00000000" w:rsidRDefault="00000000" w:rsidRPr="00000000" w14:paraId="0000012C">
      <w:pPr>
        <w:widowControl w:val="0"/>
        <w:spacing w:after="0" w:line="240" w:lineRule="auto"/>
        <w:rPr>
          <w:i w:val="1"/>
          <w:color w:val="0000ff"/>
          <w:sz w:val="22"/>
          <w:szCs w:val="22"/>
        </w:rPr>
      </w:pPr>
      <w:r w:rsidDel="00000000" w:rsidR="00000000" w:rsidRPr="00000000">
        <w:rPr>
          <w:i w:val="1"/>
          <w:color w:val="0000ff"/>
          <w:sz w:val="22"/>
          <w:szCs w:val="22"/>
          <w:rtl w:val="0"/>
        </w:rPr>
        <w:t xml:space="preserve">Parfois, les fournisseurs de centrales d’oxygène fournissent une liste de contrôle quotidienne spécifique qui est requise pour se conformer au contrat de service ou aux conditions de garantie. Si tel est le cas, utilisez la liste de contrôle quotidienne requise. Un exemple de liste de contrôle quotidienne est joint à ce document à l’</w:t>
      </w:r>
      <w:hyperlink w:anchor="_heading=h.dcyg0cjm83pm">
        <w:r w:rsidDel="00000000" w:rsidR="00000000" w:rsidRPr="00000000">
          <w:rPr>
            <w:i w:val="1"/>
            <w:color w:val="1155cc"/>
            <w:sz w:val="22"/>
            <w:szCs w:val="22"/>
            <w:u w:val="single"/>
            <w:rtl w:val="0"/>
          </w:rPr>
          <w:t xml:space="preserve">annexe A</w:t>
        </w:r>
      </w:hyperlink>
      <w:r w:rsidDel="00000000" w:rsidR="00000000" w:rsidRPr="00000000">
        <w:rPr>
          <w:i w:val="1"/>
          <w:color w:val="0000ff"/>
          <w:sz w:val="22"/>
          <w:szCs w:val="22"/>
          <w:rtl w:val="0"/>
        </w:rPr>
        <w:t xml:space="preserve">. Si le fournisseur ne fournit pas de liste de contrôle quotidienne ou si celle-ci est moins complète, adaptez-la et utilisez l’exemple de liste de contrôle fourni.</w:t>
      </w:r>
    </w:p>
    <w:p w:rsidR="00000000" w:rsidDel="00000000" w:rsidP="00000000" w:rsidRDefault="00000000" w:rsidRPr="00000000" w14:paraId="0000012D">
      <w:pPr>
        <w:widowControl w:val="0"/>
        <w:spacing w:after="0" w:line="240" w:lineRule="auto"/>
        <w:rPr>
          <w:sz w:val="22"/>
          <w:szCs w:val="22"/>
        </w:rPr>
      </w:pPr>
      <w:r w:rsidDel="00000000" w:rsidR="00000000" w:rsidRPr="00000000">
        <w:rPr>
          <w:rtl w:val="0"/>
        </w:rPr>
      </w:r>
    </w:p>
    <w:p w:rsidR="00000000" w:rsidDel="00000000" w:rsidP="00000000" w:rsidRDefault="00000000" w:rsidRPr="00000000" w14:paraId="0000012E">
      <w:pPr>
        <w:pStyle w:val="Heading3"/>
        <w:keepNext w:val="0"/>
        <w:keepLines w:val="0"/>
        <w:spacing w:after="0" w:line="240" w:lineRule="auto"/>
        <w:rPr>
          <w:rFonts w:ascii="Arial" w:cs="Arial" w:eastAsia="Arial" w:hAnsi="Arial"/>
          <w:b w:val="1"/>
          <w:sz w:val="22"/>
          <w:szCs w:val="22"/>
        </w:rPr>
      </w:pPr>
      <w:bookmarkStart w:colFirst="0" w:colLast="0" w:name="_heading=h.dto9604fdmbv" w:id="26"/>
      <w:bookmarkEnd w:id="26"/>
      <w:r w:rsidDel="00000000" w:rsidR="00000000" w:rsidRPr="00000000">
        <w:rPr>
          <w:rFonts w:ascii="Arial" w:cs="Arial" w:eastAsia="Arial" w:hAnsi="Arial"/>
          <w:b w:val="1"/>
          <w:sz w:val="22"/>
          <w:szCs w:val="22"/>
          <w:rtl w:val="0"/>
        </w:rPr>
        <w:t xml:space="preserve">8.2 Maintenance préventive </w:t>
      </w:r>
    </w:p>
    <w:p w:rsidR="00000000" w:rsidDel="00000000" w:rsidP="00000000" w:rsidRDefault="00000000" w:rsidRPr="00000000" w14:paraId="0000012F">
      <w:pPr>
        <w:widowControl w:val="0"/>
        <w:spacing w:after="0" w:line="240" w:lineRule="auto"/>
        <w:rPr>
          <w:sz w:val="22"/>
          <w:szCs w:val="22"/>
        </w:rPr>
      </w:pPr>
      <w:r w:rsidDel="00000000" w:rsidR="00000000" w:rsidRPr="00000000">
        <w:rPr>
          <w:rtl w:val="0"/>
        </w:rPr>
      </w:r>
    </w:p>
    <w:p w:rsidR="00000000" w:rsidDel="00000000" w:rsidP="00000000" w:rsidRDefault="00000000" w:rsidRPr="00000000" w14:paraId="00000130">
      <w:pPr>
        <w:widowControl w:val="0"/>
        <w:spacing w:after="0" w:line="240" w:lineRule="auto"/>
        <w:rPr>
          <w:sz w:val="22"/>
          <w:szCs w:val="22"/>
        </w:rPr>
      </w:pPr>
      <w:r w:rsidDel="00000000" w:rsidR="00000000" w:rsidRPr="00000000">
        <w:rPr>
          <w:sz w:val="22"/>
          <w:szCs w:val="22"/>
          <w:rtl w:val="0"/>
        </w:rPr>
        <w:t xml:space="preserve">La maintenance préventive est une activité de maintenance planifiée (voir </w:t>
      </w:r>
      <w:r w:rsidDel="00000000" w:rsidR="00000000" w:rsidRPr="00000000">
        <w:rPr>
          <w:rtl w:val="0"/>
        </w:rPr>
        <w:t xml:space="preserve">l’</w:t>
      </w:r>
      <w:hyperlink w:anchor="_heading=h.34lshst91ca">
        <w:r w:rsidDel="00000000" w:rsidR="00000000" w:rsidRPr="00000000">
          <w:rPr>
            <w:color w:val="1155cc"/>
            <w:sz w:val="22"/>
            <w:szCs w:val="22"/>
            <w:u w:val="single"/>
            <w:rtl w:val="0"/>
          </w:rPr>
          <w:t xml:space="preserve">annexe I</w:t>
        </w:r>
      </w:hyperlink>
      <w:r w:rsidDel="00000000" w:rsidR="00000000" w:rsidRPr="00000000">
        <w:rPr>
          <w:sz w:val="22"/>
          <w:szCs w:val="22"/>
          <w:rtl w:val="0"/>
        </w:rPr>
        <w:t xml:space="preserve">) qui se produit à intervalles réguliers pour maintenir le fonctionnement optimal de la centrale d’oxygène. Le calendrier de ces activités est déterminé par les recommandations du fabricant pour chaque équipement. Ces informations se trouvent généralement dans les manuels de l’équipement ou dans les détails du contrat de service. Le journal de maintenance préventive se trouve à l’</w:t>
      </w:r>
      <w:hyperlink w:anchor="_heading=h.9702lxs4nl29">
        <w:r w:rsidDel="00000000" w:rsidR="00000000" w:rsidRPr="00000000">
          <w:rPr>
            <w:color w:val="1155cc"/>
            <w:sz w:val="22"/>
            <w:szCs w:val="22"/>
            <w:u w:val="single"/>
            <w:rtl w:val="0"/>
          </w:rPr>
          <w:t xml:space="preserve">annexe C</w:t>
        </w:r>
      </w:hyperlink>
      <w:r w:rsidDel="00000000" w:rsidR="00000000" w:rsidRPr="00000000">
        <w:rPr>
          <w:sz w:val="22"/>
          <w:szCs w:val="22"/>
          <w:rtl w:val="0"/>
        </w:rPr>
        <w:t xml:space="preserve">. Les informations suivantes doivent être complétées, que ces activités soient réalisées par le personnel hospitalier ou par un prestataire de services contractuel : </w:t>
      </w:r>
    </w:p>
    <w:p w:rsidR="00000000" w:rsidDel="00000000" w:rsidP="00000000" w:rsidRDefault="00000000" w:rsidRPr="00000000" w14:paraId="00000131">
      <w:pPr>
        <w:widowControl w:val="0"/>
        <w:numPr>
          <w:ilvl w:val="0"/>
          <w:numId w:val="32"/>
        </w:numPr>
        <w:spacing w:after="0" w:line="240" w:lineRule="auto"/>
        <w:ind w:left="720" w:hanging="360"/>
        <w:rPr>
          <w:sz w:val="22"/>
          <w:szCs w:val="22"/>
        </w:rPr>
      </w:pPr>
      <w:r w:rsidDel="00000000" w:rsidR="00000000" w:rsidRPr="00000000">
        <w:rPr>
          <w:sz w:val="22"/>
          <w:szCs w:val="22"/>
          <w:rtl w:val="0"/>
        </w:rPr>
        <w:t xml:space="preserve">Saisissez les informations sur l’équipement (fabricant, numéro de série du modèle) dans les champs supérieurs du journal</w:t>
      </w:r>
    </w:p>
    <w:p w:rsidR="00000000" w:rsidDel="00000000" w:rsidP="00000000" w:rsidRDefault="00000000" w:rsidRPr="00000000" w14:paraId="00000132">
      <w:pPr>
        <w:widowControl w:val="0"/>
        <w:numPr>
          <w:ilvl w:val="0"/>
          <w:numId w:val="32"/>
        </w:numPr>
        <w:spacing w:after="0" w:line="240" w:lineRule="auto"/>
        <w:ind w:left="720" w:hanging="360"/>
        <w:rPr>
          <w:sz w:val="22"/>
          <w:szCs w:val="22"/>
        </w:rPr>
      </w:pPr>
      <w:r w:rsidDel="00000000" w:rsidR="00000000" w:rsidRPr="00000000">
        <w:rPr>
          <w:sz w:val="22"/>
          <w:szCs w:val="22"/>
          <w:rtl w:val="0"/>
        </w:rPr>
        <w:t xml:space="preserve">Renseignez la fréquence de chaque activité en fonction des planifications recommandées par le fabricant</w:t>
      </w:r>
    </w:p>
    <w:p w:rsidR="00000000" w:rsidDel="00000000" w:rsidP="00000000" w:rsidRDefault="00000000" w:rsidRPr="00000000" w14:paraId="00000133">
      <w:pPr>
        <w:widowControl w:val="0"/>
        <w:numPr>
          <w:ilvl w:val="0"/>
          <w:numId w:val="32"/>
        </w:numPr>
        <w:spacing w:after="0" w:line="240" w:lineRule="auto"/>
        <w:ind w:left="720" w:hanging="360"/>
        <w:rPr>
          <w:sz w:val="22"/>
          <w:szCs w:val="22"/>
        </w:rPr>
      </w:pPr>
      <w:r w:rsidDel="00000000" w:rsidR="00000000" w:rsidRPr="00000000">
        <w:rPr>
          <w:sz w:val="22"/>
          <w:szCs w:val="22"/>
          <w:rtl w:val="0"/>
        </w:rPr>
        <w:t xml:space="preserve">Lors de la réalisation d’une maintenance, les heures de fonctionnement et les initiales du personnel technique hospitalier de supervision doivent être enregistrées </w:t>
      </w:r>
    </w:p>
    <w:p w:rsidR="00000000" w:rsidDel="00000000" w:rsidP="00000000" w:rsidRDefault="00000000" w:rsidRPr="00000000" w14:paraId="00000134">
      <w:pPr>
        <w:widowControl w:val="0"/>
        <w:spacing w:after="0" w:line="240" w:lineRule="auto"/>
        <w:rPr>
          <w:sz w:val="22"/>
          <w:szCs w:val="22"/>
        </w:rPr>
      </w:pPr>
      <w:r w:rsidDel="00000000" w:rsidR="00000000" w:rsidRPr="00000000">
        <w:rPr>
          <w:rtl w:val="0"/>
        </w:rPr>
      </w:r>
    </w:p>
    <w:p w:rsidR="00000000" w:rsidDel="00000000" w:rsidP="00000000" w:rsidRDefault="00000000" w:rsidRPr="00000000" w14:paraId="00000135">
      <w:pPr>
        <w:widowControl w:val="0"/>
        <w:spacing w:after="0" w:line="240" w:lineRule="auto"/>
        <w:rPr>
          <w:i w:val="1"/>
          <w:color w:val="0000ff"/>
          <w:sz w:val="22"/>
          <w:szCs w:val="22"/>
        </w:rPr>
      </w:pPr>
      <w:r w:rsidDel="00000000" w:rsidR="00000000" w:rsidRPr="00000000">
        <w:rPr>
          <w:i w:val="1"/>
          <w:color w:val="0000ff"/>
          <w:sz w:val="22"/>
          <w:szCs w:val="22"/>
          <w:rtl w:val="0"/>
        </w:rPr>
        <w:t xml:space="preserve">Le modèle de journal de maintenance préventive à l’</w:t>
      </w:r>
      <w:hyperlink w:anchor="_heading=h.9702lxs4nl29">
        <w:r w:rsidDel="00000000" w:rsidR="00000000" w:rsidRPr="00000000">
          <w:rPr>
            <w:i w:val="1"/>
            <w:color w:val="1155cc"/>
            <w:sz w:val="22"/>
            <w:szCs w:val="22"/>
            <w:u w:val="single"/>
            <w:rtl w:val="0"/>
          </w:rPr>
          <w:t xml:space="preserve">annexe C</w:t>
        </w:r>
      </w:hyperlink>
      <w:r w:rsidDel="00000000" w:rsidR="00000000" w:rsidRPr="00000000">
        <w:rPr>
          <w:i w:val="1"/>
          <w:color w:val="0000ff"/>
          <w:sz w:val="22"/>
          <w:szCs w:val="22"/>
          <w:rtl w:val="0"/>
        </w:rPr>
        <w:t xml:space="preserve"> contient des champs pour les activités préventives communes pour chaque équipement. Cependant, chaque marque et modèle d’équipement peut avoir des activités légèrement différentes et spécifiques. Le modèle doit être ajusté pour inclure les activités de maintenance préventive de l’équipement spécifique de la centrale sur place.</w:t>
      </w:r>
    </w:p>
    <w:p w:rsidR="00000000" w:rsidDel="00000000" w:rsidP="00000000" w:rsidRDefault="00000000" w:rsidRPr="00000000" w14:paraId="00000136">
      <w:pPr>
        <w:widowControl w:val="0"/>
        <w:spacing w:after="0" w:line="240" w:lineRule="auto"/>
        <w:rPr>
          <w:sz w:val="22"/>
          <w:szCs w:val="22"/>
        </w:rPr>
      </w:pPr>
      <w:r w:rsidDel="00000000" w:rsidR="00000000" w:rsidRPr="00000000">
        <w:rPr>
          <w:rtl w:val="0"/>
        </w:rPr>
      </w:r>
    </w:p>
    <w:p w:rsidR="00000000" w:rsidDel="00000000" w:rsidP="00000000" w:rsidRDefault="00000000" w:rsidRPr="00000000" w14:paraId="00000137">
      <w:pPr>
        <w:pStyle w:val="Heading3"/>
        <w:keepNext w:val="0"/>
        <w:keepLines w:val="0"/>
        <w:spacing w:after="0" w:line="240" w:lineRule="auto"/>
        <w:rPr>
          <w:rFonts w:ascii="Arial" w:cs="Arial" w:eastAsia="Arial" w:hAnsi="Arial"/>
          <w:b w:val="1"/>
          <w:sz w:val="22"/>
          <w:szCs w:val="22"/>
        </w:rPr>
      </w:pPr>
      <w:bookmarkStart w:colFirst="0" w:colLast="0" w:name="_heading=h.i1e0anh9c2hp" w:id="27"/>
      <w:bookmarkEnd w:id="27"/>
      <w:r w:rsidDel="00000000" w:rsidR="00000000" w:rsidRPr="00000000">
        <w:rPr>
          <w:rFonts w:ascii="Arial" w:cs="Arial" w:eastAsia="Arial" w:hAnsi="Arial"/>
          <w:b w:val="1"/>
          <w:sz w:val="22"/>
          <w:szCs w:val="22"/>
          <w:rtl w:val="0"/>
        </w:rPr>
        <w:t xml:space="preserve">8.3 Maintenance corrective (réparations)</w:t>
      </w:r>
    </w:p>
    <w:p w:rsidR="00000000" w:rsidDel="00000000" w:rsidP="00000000" w:rsidRDefault="00000000" w:rsidRPr="00000000" w14:paraId="00000138">
      <w:pPr>
        <w:widowControl w:val="0"/>
        <w:spacing w:after="0" w:line="240" w:lineRule="auto"/>
        <w:rPr>
          <w:sz w:val="22"/>
          <w:szCs w:val="22"/>
        </w:rPr>
      </w:pPr>
      <w:r w:rsidDel="00000000" w:rsidR="00000000" w:rsidRPr="00000000">
        <w:rPr>
          <w:sz w:val="22"/>
          <w:szCs w:val="22"/>
          <w:rtl w:val="0"/>
        </w:rPr>
        <w:t xml:space="preserve">La maintenance corrective est une maintenance non planifiée qui est nécessaire lorsque l’installation tombe en panne de manière inattendue et nécessite une réparation. Un modèle de journal de réparation peut être trouvé à l’</w:t>
      </w:r>
      <w:hyperlink w:anchor="_heading=h.bryy7mdr23ip">
        <w:r w:rsidDel="00000000" w:rsidR="00000000" w:rsidRPr="00000000">
          <w:rPr>
            <w:color w:val="1155cc"/>
            <w:sz w:val="22"/>
            <w:szCs w:val="22"/>
            <w:u w:val="single"/>
            <w:rtl w:val="0"/>
          </w:rPr>
          <w:t xml:space="preserve">annexe D</w:t>
        </w:r>
      </w:hyperlink>
      <w:r w:rsidDel="00000000" w:rsidR="00000000" w:rsidRPr="00000000">
        <w:rPr>
          <w:sz w:val="22"/>
          <w:szCs w:val="22"/>
          <w:rtl w:val="0"/>
        </w:rPr>
        <w:t xml:space="preserve">. Chaque fois qu’une maintenance corrective est requise, l’opérateur de la centrale ou l’ingénieur biomédical responsable doit consigner la date, le problème identifié et les mesures correctives prises. Ce journal doit être rempli même si la réparation est effectuée par un prestataire de services sous contrat. Si un prestataire externe effectue la maintenance corrective, le personnel technique de l’hôpital doit être sur place pour observer les activités et exiger un rapport de suivi des travaux réalisés. </w:t>
      </w:r>
    </w:p>
    <w:p w:rsidR="00000000" w:rsidDel="00000000" w:rsidP="00000000" w:rsidRDefault="00000000" w:rsidRPr="00000000" w14:paraId="00000139">
      <w:pPr>
        <w:widowControl w:val="0"/>
        <w:spacing w:after="0" w:line="240" w:lineRule="auto"/>
        <w:rPr>
          <w:sz w:val="22"/>
          <w:szCs w:val="22"/>
        </w:rPr>
      </w:pPr>
      <w:r w:rsidDel="00000000" w:rsidR="00000000" w:rsidRPr="00000000">
        <w:rPr>
          <w:rtl w:val="0"/>
        </w:rPr>
      </w:r>
    </w:p>
    <w:p w:rsidR="00000000" w:rsidDel="00000000" w:rsidP="00000000" w:rsidRDefault="00000000" w:rsidRPr="00000000" w14:paraId="0000013A">
      <w:pPr>
        <w:pStyle w:val="Heading3"/>
        <w:keepNext w:val="0"/>
        <w:keepLines w:val="0"/>
        <w:spacing w:after="0" w:line="240" w:lineRule="auto"/>
        <w:rPr>
          <w:rFonts w:ascii="Arial" w:cs="Arial" w:eastAsia="Arial" w:hAnsi="Arial"/>
          <w:b w:val="1"/>
          <w:sz w:val="22"/>
          <w:szCs w:val="22"/>
        </w:rPr>
      </w:pPr>
      <w:bookmarkStart w:colFirst="0" w:colLast="0" w:name="_heading=h.x5cxhnv4eh69" w:id="28"/>
      <w:bookmarkEnd w:id="28"/>
      <w:r w:rsidDel="00000000" w:rsidR="00000000" w:rsidRPr="00000000">
        <w:rPr>
          <w:rFonts w:ascii="Arial" w:cs="Arial" w:eastAsia="Arial" w:hAnsi="Arial"/>
          <w:b w:val="1"/>
          <w:sz w:val="22"/>
          <w:szCs w:val="22"/>
          <w:rtl w:val="0"/>
        </w:rPr>
        <w:t xml:space="preserve">8.4 Rapports</w:t>
      </w:r>
    </w:p>
    <w:p w:rsidR="00000000" w:rsidDel="00000000" w:rsidP="00000000" w:rsidRDefault="00000000" w:rsidRPr="00000000" w14:paraId="0000013B">
      <w:pPr>
        <w:spacing w:after="0" w:line="240" w:lineRule="auto"/>
        <w:rPr>
          <w:sz w:val="22"/>
          <w:szCs w:val="22"/>
        </w:rPr>
      </w:pPr>
      <w:r w:rsidDel="00000000" w:rsidR="00000000" w:rsidRPr="00000000">
        <w:rPr>
          <w:sz w:val="22"/>
          <w:szCs w:val="22"/>
          <w:rtl w:val="0"/>
        </w:rPr>
        <w:t xml:space="preserve">Il incombe à </w:t>
      </w:r>
      <w:r w:rsidDel="00000000" w:rsidR="00000000" w:rsidRPr="00000000">
        <w:rPr>
          <w:sz w:val="22"/>
          <w:szCs w:val="22"/>
          <w:highlight w:val="yellow"/>
          <w:rtl w:val="0"/>
        </w:rPr>
        <w:t xml:space="preserve">OPÉRATEUR DE CENTRALE</w:t>
      </w:r>
      <w:r w:rsidDel="00000000" w:rsidR="00000000" w:rsidRPr="00000000">
        <w:rPr>
          <w:sz w:val="22"/>
          <w:szCs w:val="22"/>
          <w:rtl w:val="0"/>
        </w:rPr>
        <w:t xml:space="preserve"> de partager les listes de contrôle quotidiennes complétées et les journaux de maintenance mis à jour avec </w:t>
      </w:r>
      <w:r w:rsidDel="00000000" w:rsidR="00000000" w:rsidRPr="00000000">
        <w:rPr>
          <w:sz w:val="22"/>
          <w:szCs w:val="22"/>
          <w:highlight w:val="yellow"/>
          <w:rtl w:val="0"/>
        </w:rPr>
        <w:t xml:space="preserve">INGÉNIEUR BIOMÉDICAL</w:t>
      </w:r>
      <w:r w:rsidDel="00000000" w:rsidR="00000000" w:rsidRPr="00000000">
        <w:rPr>
          <w:sz w:val="22"/>
          <w:szCs w:val="22"/>
          <w:rtl w:val="0"/>
        </w:rPr>
        <w:t xml:space="preserve"> au moins </w:t>
      </w:r>
      <w:r w:rsidDel="00000000" w:rsidR="00000000" w:rsidRPr="00000000">
        <w:rPr>
          <w:sz w:val="22"/>
          <w:szCs w:val="22"/>
          <w:highlight w:val="yellow"/>
          <w:rtl w:val="0"/>
        </w:rPr>
        <w:t xml:space="preserve">[INSÉRER LA FRÉQUENCE]</w:t>
      </w:r>
      <w:r w:rsidDel="00000000" w:rsidR="00000000" w:rsidRPr="00000000">
        <w:rPr>
          <w:sz w:val="22"/>
          <w:szCs w:val="22"/>
          <w:rtl w:val="0"/>
        </w:rPr>
        <w:t xml:space="preserve">. </w:t>
      </w:r>
      <w:r w:rsidDel="00000000" w:rsidR="00000000" w:rsidRPr="00000000">
        <w:rPr>
          <w:sz w:val="22"/>
          <w:szCs w:val="22"/>
          <w:highlight w:val="yellow"/>
          <w:rtl w:val="0"/>
        </w:rPr>
        <w:t xml:space="preserve">INGÉNIEUR BIOMÉDICAL</w:t>
      </w:r>
      <w:r w:rsidDel="00000000" w:rsidR="00000000" w:rsidRPr="00000000">
        <w:rPr>
          <w:sz w:val="22"/>
          <w:szCs w:val="22"/>
          <w:rtl w:val="0"/>
        </w:rPr>
        <w:t xml:space="preserve"> est responsable de synthétiser les données et de signaler les mises à jour pertinentes à </w:t>
      </w:r>
      <w:r w:rsidDel="00000000" w:rsidR="00000000" w:rsidRPr="00000000">
        <w:rPr>
          <w:sz w:val="22"/>
          <w:szCs w:val="22"/>
          <w:highlight w:val="yellow"/>
          <w:rtl w:val="0"/>
        </w:rPr>
        <w:t xml:space="preserve">SUPERVISEUR DES INSTALLATIONS</w:t>
      </w:r>
      <w:r w:rsidDel="00000000" w:rsidR="00000000" w:rsidRPr="00000000">
        <w:rPr>
          <w:sz w:val="22"/>
          <w:szCs w:val="22"/>
          <w:rtl w:val="0"/>
        </w:rPr>
        <w:t xml:space="preserve"> sur une base </w:t>
      </w:r>
      <w:r w:rsidDel="00000000" w:rsidR="00000000" w:rsidRPr="00000000">
        <w:rPr>
          <w:sz w:val="22"/>
          <w:szCs w:val="22"/>
          <w:highlight w:val="yellow"/>
          <w:rtl w:val="0"/>
        </w:rPr>
        <w:t xml:space="preserve">[INSÉRER LA FRÉQUENCE]</w:t>
      </w:r>
      <w:r w:rsidDel="00000000" w:rsidR="00000000" w:rsidRPr="00000000">
        <w:rPr>
          <w:sz w:val="22"/>
          <w:szCs w:val="22"/>
          <w:rtl w:val="0"/>
        </w:rPr>
        <w:t xml:space="preserve">. </w:t>
      </w:r>
    </w:p>
    <w:p w:rsidR="00000000" w:rsidDel="00000000" w:rsidP="00000000" w:rsidRDefault="00000000" w:rsidRPr="00000000" w14:paraId="0000013C">
      <w:pPr>
        <w:pStyle w:val="Heading2"/>
        <w:keepNext w:val="0"/>
        <w:keepLines w:val="0"/>
        <w:spacing w:after="0" w:before="0" w:line="240" w:lineRule="auto"/>
        <w:rPr>
          <w:sz w:val="28"/>
          <w:szCs w:val="28"/>
        </w:rPr>
      </w:pPr>
      <w:bookmarkStart w:colFirst="0" w:colLast="0" w:name="_heading=h.159v1mgj2wwl" w:id="29"/>
      <w:bookmarkEnd w:id="29"/>
      <w:r w:rsidDel="00000000" w:rsidR="00000000" w:rsidRPr="00000000">
        <w:rPr>
          <w:sz w:val="28"/>
          <w:szCs w:val="28"/>
          <w:rtl w:val="0"/>
        </w:rPr>
        <w:t xml:space="preserve">9. Contrat de garantie et de service </w:t>
      </w:r>
    </w:p>
    <w:p w:rsidR="00000000" w:rsidDel="00000000" w:rsidP="00000000" w:rsidRDefault="00000000" w:rsidRPr="00000000" w14:paraId="0000013D">
      <w:pPr>
        <w:spacing w:after="0" w:line="240" w:lineRule="auto"/>
        <w:rPr>
          <w:sz w:val="22"/>
          <w:szCs w:val="22"/>
        </w:rPr>
      </w:pPr>
      <w:r w:rsidDel="00000000" w:rsidR="00000000" w:rsidRPr="00000000">
        <w:rPr>
          <w:sz w:val="22"/>
          <w:szCs w:val="22"/>
          <w:rtl w:val="0"/>
        </w:rPr>
        <w:t xml:space="preserve">Une bonne compréhension des garanties et des contrats de service est essentielle pour garantir que l’équipement de la centrale d’oxygène est entretenu, réparé ou remplacé de manière opportune et rentable. Ces documents sont conservés sous format papier</w:t>
      </w:r>
      <w:r w:rsidDel="00000000" w:rsidR="00000000" w:rsidRPr="00000000">
        <w:rPr>
          <w:sz w:val="22"/>
          <w:szCs w:val="22"/>
          <w:highlight w:val="yellow"/>
          <w:rtl w:val="0"/>
        </w:rPr>
        <w:t xml:space="preserve"> [INSÉRER L’EMPLACEMENT] </w:t>
      </w:r>
      <w:r w:rsidDel="00000000" w:rsidR="00000000" w:rsidRPr="00000000">
        <w:rPr>
          <w:sz w:val="22"/>
          <w:szCs w:val="22"/>
          <w:rtl w:val="0"/>
        </w:rPr>
        <w:t xml:space="preserve">ainsi que sous format numérique</w:t>
      </w:r>
      <w:r w:rsidDel="00000000" w:rsidR="00000000" w:rsidRPr="00000000">
        <w:rPr>
          <w:sz w:val="22"/>
          <w:szCs w:val="22"/>
          <w:highlight w:val="yellow"/>
          <w:rtl w:val="0"/>
        </w:rPr>
        <w:t xml:space="preserve"> [INSÉRER L’EMPLACEMENT NUMÉRIQUE].</w:t>
      </w:r>
      <w:r w:rsidDel="00000000" w:rsidR="00000000" w:rsidRPr="00000000">
        <w:rPr>
          <w:sz w:val="22"/>
          <w:szCs w:val="22"/>
          <w:rtl w:val="0"/>
        </w:rPr>
        <w:t xml:space="preserve"> </w:t>
      </w:r>
    </w:p>
    <w:p w:rsidR="00000000" w:rsidDel="00000000" w:rsidP="00000000" w:rsidRDefault="00000000" w:rsidRPr="00000000" w14:paraId="0000013E">
      <w:pPr>
        <w:spacing w:after="0" w:line="240" w:lineRule="auto"/>
        <w:rPr>
          <w:sz w:val="22"/>
          <w:szCs w:val="22"/>
        </w:rPr>
      </w:pPr>
      <w:r w:rsidDel="00000000" w:rsidR="00000000" w:rsidRPr="00000000">
        <w:rPr>
          <w:rtl w:val="0"/>
        </w:rPr>
      </w:r>
    </w:p>
    <w:p w:rsidR="00000000" w:rsidDel="00000000" w:rsidP="00000000" w:rsidRDefault="00000000" w:rsidRPr="00000000" w14:paraId="0000013F">
      <w:pPr>
        <w:numPr>
          <w:ilvl w:val="0"/>
          <w:numId w:val="1"/>
        </w:numPr>
        <w:spacing w:after="0" w:line="240" w:lineRule="auto"/>
        <w:ind w:left="720" w:hanging="360"/>
        <w:rPr>
          <w:sz w:val="22"/>
          <w:szCs w:val="22"/>
        </w:rPr>
      </w:pPr>
      <w:r w:rsidDel="00000000" w:rsidR="00000000" w:rsidRPr="00000000">
        <w:rPr>
          <w:sz w:val="22"/>
          <w:szCs w:val="22"/>
          <w:rtl w:val="0"/>
        </w:rPr>
        <w:t xml:space="preserve">Une </w:t>
      </w:r>
      <w:r w:rsidDel="00000000" w:rsidR="00000000" w:rsidRPr="00000000">
        <w:rPr>
          <w:b w:val="1"/>
          <w:sz w:val="22"/>
          <w:szCs w:val="22"/>
          <w:rtl w:val="0"/>
        </w:rPr>
        <w:t xml:space="preserve">garantie </w:t>
      </w:r>
      <w:r w:rsidDel="00000000" w:rsidR="00000000" w:rsidRPr="00000000">
        <w:rPr>
          <w:sz w:val="22"/>
          <w:szCs w:val="22"/>
          <w:rtl w:val="0"/>
        </w:rPr>
        <w:t xml:space="preserve">est une garantie du fabricant selon laquelle l’équipement fonctionnera comme prévu pendant une période spécifiée, couvrant généralement les défauts de matériaux ou de fabrication et les pannes inattendues dans des conditions de fonctionnement normales sur une période de temps prédéfinie. Une garantie est généralement achetée au moment de l’achat de la centrale.</w:t>
      </w:r>
    </w:p>
    <w:p w:rsidR="00000000" w:rsidDel="00000000" w:rsidP="00000000" w:rsidRDefault="00000000" w:rsidRPr="00000000" w14:paraId="00000140">
      <w:pPr>
        <w:numPr>
          <w:ilvl w:val="0"/>
          <w:numId w:val="1"/>
        </w:numPr>
        <w:spacing w:after="0" w:line="240" w:lineRule="auto"/>
        <w:ind w:left="720" w:hanging="360"/>
        <w:rPr>
          <w:sz w:val="22"/>
          <w:szCs w:val="22"/>
        </w:rPr>
      </w:pPr>
      <w:r w:rsidDel="00000000" w:rsidR="00000000" w:rsidRPr="00000000">
        <w:rPr>
          <w:sz w:val="22"/>
          <w:szCs w:val="22"/>
          <w:rtl w:val="0"/>
        </w:rPr>
        <w:t xml:space="preserve">Un </w:t>
      </w:r>
      <w:r w:rsidDel="00000000" w:rsidR="00000000" w:rsidRPr="00000000">
        <w:rPr>
          <w:b w:val="1"/>
          <w:sz w:val="22"/>
          <w:szCs w:val="22"/>
          <w:rtl w:val="0"/>
        </w:rPr>
        <w:t xml:space="preserve">contrat de service</w:t>
      </w:r>
      <w:r w:rsidDel="00000000" w:rsidR="00000000" w:rsidRPr="00000000">
        <w:rPr>
          <w:sz w:val="22"/>
          <w:szCs w:val="22"/>
          <w:rtl w:val="0"/>
        </w:rPr>
        <w:t xml:space="preserve"> est un accord distinct, souvent avec le fabricant ou un fournisseur de services local, qui couvre l’entretien préventif de routine. Un contrat de service peut être inclus dans l’achat de la centrale ou peut être négocié séparément une fois que la centrale est déjà opérationnelle. Vous trouverez ci-dessous des détails essentiels sur ce qui devrait être inclus dans ces contrats : </w:t>
      </w:r>
    </w:p>
    <w:p w:rsidR="00000000" w:rsidDel="00000000" w:rsidP="00000000" w:rsidRDefault="00000000" w:rsidRPr="00000000" w14:paraId="00000141">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142">
      <w:pPr>
        <w:spacing w:after="0" w:line="240" w:lineRule="auto"/>
        <w:rPr>
          <w:i w:val="1"/>
          <w:color w:val="0000ff"/>
          <w:sz w:val="22"/>
          <w:szCs w:val="22"/>
        </w:rPr>
      </w:pPr>
      <w:r w:rsidDel="00000000" w:rsidR="00000000" w:rsidRPr="00000000">
        <w:rPr>
          <w:i w:val="1"/>
          <w:color w:val="0000ff"/>
          <w:sz w:val="22"/>
          <w:szCs w:val="22"/>
          <w:rtl w:val="0"/>
        </w:rPr>
        <w:t xml:space="preserve">Cette section ne doit être incluse que si la centrale dispose d’un contrat de service actif (</w:t>
      </w:r>
      <w:hyperlink w:anchor="_heading=h.g85w7lsb9pbr">
        <w:r w:rsidDel="00000000" w:rsidR="00000000" w:rsidRPr="00000000">
          <w:rPr>
            <w:i w:val="1"/>
            <w:color w:val="1155cc"/>
            <w:sz w:val="22"/>
            <w:szCs w:val="22"/>
            <w:u w:val="single"/>
            <w:rtl w:val="0"/>
          </w:rPr>
          <w:t xml:space="preserve">annexe F</w:t>
        </w:r>
      </w:hyperlink>
      <w:r w:rsidDel="00000000" w:rsidR="00000000" w:rsidRPr="00000000">
        <w:rPr>
          <w:i w:val="1"/>
          <w:color w:val="0000ff"/>
          <w:sz w:val="22"/>
          <w:szCs w:val="22"/>
          <w:rtl w:val="0"/>
        </w:rPr>
        <w:t xml:space="preserve">) ou une garantie (</w:t>
      </w:r>
      <w:hyperlink w:anchor="_heading=h.5sxbaodmkm12">
        <w:r w:rsidDel="00000000" w:rsidR="00000000" w:rsidRPr="00000000">
          <w:rPr>
            <w:i w:val="1"/>
            <w:color w:val="1155cc"/>
            <w:sz w:val="22"/>
            <w:szCs w:val="22"/>
            <w:u w:val="single"/>
            <w:rtl w:val="0"/>
          </w:rPr>
          <w:t xml:space="preserve">annexe E</w:t>
        </w:r>
      </w:hyperlink>
      <w:r w:rsidDel="00000000" w:rsidR="00000000" w:rsidRPr="00000000">
        <w:rPr>
          <w:i w:val="1"/>
          <w:color w:val="0000ff"/>
          <w:sz w:val="22"/>
          <w:szCs w:val="22"/>
          <w:rtl w:val="0"/>
        </w:rPr>
        <w:t xml:space="preserve">). Les sous-sections ci-dessous doivent être personnalisées en fonction des détails des documents. Si ces détails ne sont pas clairs, contactez le fournisseur ou le prestataire de services pour obtenir des éclaircissements. </w:t>
      </w:r>
    </w:p>
    <w:p w:rsidR="00000000" w:rsidDel="00000000" w:rsidP="00000000" w:rsidRDefault="00000000" w:rsidRPr="00000000" w14:paraId="00000143">
      <w:pPr>
        <w:pStyle w:val="Heading4"/>
        <w:widowControl w:val="0"/>
        <w:spacing w:after="0" w:line="240" w:lineRule="auto"/>
        <w:jc w:val="left"/>
        <w:rPr/>
      </w:pPr>
      <w:bookmarkStart w:colFirst="0" w:colLast="0" w:name="_heading=h.e7fxctujh6o3" w:id="30"/>
      <w:bookmarkEnd w:id="30"/>
      <w:r w:rsidDel="00000000" w:rsidR="00000000" w:rsidRPr="00000000">
        <w:rPr>
          <w:rtl w:val="0"/>
        </w:rPr>
      </w:r>
    </w:p>
    <w:p w:rsidR="00000000" w:rsidDel="00000000" w:rsidP="00000000" w:rsidRDefault="00000000" w:rsidRPr="00000000" w14:paraId="00000144">
      <w:pPr>
        <w:pStyle w:val="Heading3"/>
        <w:keepNext w:val="0"/>
        <w:keepLines w:val="0"/>
        <w:spacing w:after="0" w:line="240" w:lineRule="auto"/>
        <w:rPr>
          <w:rFonts w:ascii="Arial" w:cs="Arial" w:eastAsia="Arial" w:hAnsi="Arial"/>
          <w:b w:val="1"/>
          <w:sz w:val="22"/>
          <w:szCs w:val="22"/>
        </w:rPr>
      </w:pPr>
      <w:bookmarkStart w:colFirst="0" w:colLast="0" w:name="_heading=h.goc7b311jc1o" w:id="31"/>
      <w:bookmarkEnd w:id="31"/>
      <w:r w:rsidDel="00000000" w:rsidR="00000000" w:rsidRPr="00000000">
        <w:rPr>
          <w:rFonts w:ascii="Arial" w:cs="Arial" w:eastAsia="Arial" w:hAnsi="Arial"/>
          <w:b w:val="1"/>
          <w:sz w:val="22"/>
          <w:szCs w:val="22"/>
          <w:rtl w:val="0"/>
        </w:rPr>
        <w:t xml:space="preserve">9.1 Garantie </w:t>
      </w:r>
    </w:p>
    <w:tbl>
      <w:tblPr>
        <w:tblStyle w:val="Table2"/>
        <w:tblW w:w="10466.0" w:type="dxa"/>
        <w:jc w:val="left"/>
        <w:tblInd w:w="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45">
            <w:pPr>
              <w:spacing w:after="0" w:line="240" w:lineRule="auto"/>
              <w:rPr>
                <w:sz w:val="22"/>
                <w:szCs w:val="22"/>
              </w:rPr>
            </w:pPr>
            <w:r w:rsidDel="00000000" w:rsidR="00000000" w:rsidRPr="00000000">
              <w:rPr>
                <w:sz w:val="22"/>
                <w:szCs w:val="22"/>
                <w:rtl w:val="0"/>
              </w:rPr>
              <w:t xml:space="preserve">Coordonnées du fournisseur</w:t>
            </w:r>
          </w:p>
        </w:tc>
        <w:tc>
          <w:tcPr>
            <w:tcMar>
              <w:top w:w="100.0" w:type="dxa"/>
              <w:left w:w="100.0" w:type="dxa"/>
              <w:bottom w:w="100.0" w:type="dxa"/>
              <w:right w:w="100.0" w:type="dxa"/>
            </w:tcM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Début de la garantie</w:t>
            </w:r>
          </w:p>
        </w:tc>
        <w:tc>
          <w:tcPr>
            <w:tcMar>
              <w:top w:w="100.0" w:type="dxa"/>
              <w:left w:w="100.0" w:type="dxa"/>
              <w:bottom w:w="100.0" w:type="dxa"/>
              <w:right w:w="100.0" w:type="dxa"/>
            </w:tcMar>
          </w:tcPr>
          <w:p w:rsidR="00000000" w:rsidDel="00000000" w:rsidP="00000000" w:rsidRDefault="00000000" w:rsidRPr="00000000" w14:paraId="00000148">
            <w:pPr>
              <w:widowControl w:val="0"/>
              <w:spacing w:after="0" w:line="240" w:lineRule="auto"/>
              <w:rPr>
                <w:sz w:val="22"/>
                <w:szCs w:val="22"/>
              </w:rPr>
            </w:pPr>
            <w:r w:rsidDel="00000000" w:rsidR="00000000" w:rsidRPr="00000000">
              <w:rPr>
                <w:i w:val="1"/>
                <w:color w:val="0000ff"/>
                <w:sz w:val="22"/>
                <w:szCs w:val="22"/>
                <w:rtl w:val="0"/>
              </w:rPr>
              <w:t xml:space="preserve">Certaines garanties ont des dates de début et certaines garanties commencent à l’installation et sont actives pendant un nombre spécifique d’heures de fonctionnement. Saisissez la mesure qui s’applique à votre garantie.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after="0" w:line="240" w:lineRule="auto"/>
              <w:rPr>
                <w:i w:val="1"/>
                <w:sz w:val="22"/>
                <w:szCs w:val="22"/>
              </w:rPr>
            </w:pPr>
            <w:r w:rsidDel="00000000" w:rsidR="00000000" w:rsidRPr="00000000">
              <w:rPr>
                <w:sz w:val="22"/>
                <w:szCs w:val="22"/>
                <w:rtl w:val="0"/>
              </w:rPr>
              <w:t xml:space="preserve">Fin de garantie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after="0" w:line="240" w:lineRule="auto"/>
              <w:rPr>
                <w:i w:val="1"/>
                <w:color w:val="0000ff"/>
                <w:sz w:val="22"/>
                <w:szCs w:val="22"/>
              </w:rPr>
            </w:pPr>
            <w:r w:rsidDel="00000000" w:rsidR="00000000" w:rsidRPr="00000000">
              <w:rPr>
                <w:i w:val="1"/>
                <w:color w:val="0000ff"/>
                <w:sz w:val="22"/>
                <w:szCs w:val="22"/>
                <w:rtl w:val="0"/>
              </w:rPr>
              <w:t xml:space="preserve">Certaines garanties ont des dates de fin et certaines garanties sont actives pendant un nombre spécifique d’heures de fonctionnement. Saisissez la mesure qui s’applique à votre garantie.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Coûts inclus</w:t>
            </w:r>
          </w:p>
        </w:tc>
        <w:tc>
          <w:tcPr>
            <w:tcMar>
              <w:top w:w="100.0" w:type="dxa"/>
              <w:left w:w="100.0" w:type="dxa"/>
              <w:bottom w:w="100.0" w:type="dxa"/>
              <w:right w:w="100.0" w:type="dxa"/>
            </w:tcMar>
          </w:tcPr>
          <w:p w:rsidR="00000000" w:rsidDel="00000000" w:rsidP="00000000" w:rsidRDefault="00000000" w:rsidRPr="00000000" w14:paraId="0000014C">
            <w:pPr>
              <w:spacing w:after="0" w:line="240" w:lineRule="auto"/>
              <w:rPr>
                <w:sz w:val="22"/>
                <w:szCs w:val="22"/>
              </w:rPr>
            </w:pPr>
            <w:r w:rsidDel="00000000" w:rsidR="00000000" w:rsidRPr="00000000">
              <w:rPr>
                <w:sz w:val="22"/>
                <w:szCs w:val="22"/>
                <w:highlight w:val="yellow"/>
                <w:rtl w:val="0"/>
              </w:rPr>
              <w:t xml:space="preserve">Par exemple, main-d’œuvre, diagnostics, déplacements, hébergement, frais accessoires, pièces de rechange, expédition de pièces, etc.</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Coûts exclus</w:t>
            </w:r>
          </w:p>
        </w:tc>
        <w:tc>
          <w:tcPr>
            <w:tcMar>
              <w:top w:w="100.0" w:type="dxa"/>
              <w:left w:w="100.0" w:type="dxa"/>
              <w:bottom w:w="100.0" w:type="dxa"/>
              <w:right w:w="100.0" w:type="dxa"/>
            </w:tcMar>
          </w:tcPr>
          <w:p w:rsidR="00000000" w:rsidDel="00000000" w:rsidP="00000000" w:rsidRDefault="00000000" w:rsidRPr="00000000" w14:paraId="0000014E">
            <w:pPr>
              <w:spacing w:after="0" w:line="240" w:lineRule="auto"/>
              <w:rPr>
                <w:sz w:val="22"/>
                <w:szCs w:val="22"/>
                <w:highlight w:val="yellow"/>
              </w:rPr>
            </w:pPr>
            <w:r w:rsidDel="00000000" w:rsidR="00000000" w:rsidRPr="00000000">
              <w:rPr>
                <w:sz w:val="22"/>
                <w:szCs w:val="22"/>
                <w:highlight w:val="yellow"/>
                <w:rtl w:val="0"/>
              </w:rPr>
              <w:t xml:space="preserve">Par exemple, main-d’œuvre, diagnostics, déplacements, hébergement, frais accessoires du technicien, pièces de rechange, expédition de pièces, etc.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F">
            <w:pPr>
              <w:spacing w:after="0" w:line="240" w:lineRule="auto"/>
              <w:rPr>
                <w:sz w:val="22"/>
                <w:szCs w:val="22"/>
              </w:rPr>
            </w:pPr>
            <w:r w:rsidDel="00000000" w:rsidR="00000000" w:rsidRPr="00000000">
              <w:rPr>
                <w:sz w:val="22"/>
                <w:szCs w:val="22"/>
                <w:rtl w:val="0"/>
              </w:rPr>
              <w:t xml:space="preserve">Personnel autorisé à exploiter et à entretenir la centrale sous garantie</w:t>
            </w:r>
          </w:p>
        </w:tc>
        <w:tc>
          <w:tcPr>
            <w:tcMar>
              <w:top w:w="100.0" w:type="dxa"/>
              <w:left w:w="100.0" w:type="dxa"/>
              <w:bottom w:w="100.0" w:type="dxa"/>
              <w:right w:w="100.0" w:type="dxa"/>
            </w:tcMar>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Activités que le personnel autorisé est autorisé à effectuer dans le cadre de la garantie</w:t>
            </w:r>
          </w:p>
        </w:tc>
        <w:tc>
          <w:tcPr>
            <w:tcMar>
              <w:top w:w="100.0" w:type="dxa"/>
              <w:left w:w="100.0" w:type="dxa"/>
              <w:bottom w:w="100.0" w:type="dxa"/>
              <w:right w:w="100.0" w:type="dxa"/>
            </w:tcMar>
          </w:tcPr>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after="0" w:line="240" w:lineRule="auto"/>
              <w:rPr>
                <w:sz w:val="22"/>
                <w:szCs w:val="22"/>
                <w:highlight w:val="yellow"/>
              </w:rPr>
            </w:pPr>
            <w:r w:rsidDel="00000000" w:rsidR="00000000" w:rsidRPr="00000000">
              <w:rPr>
                <w:sz w:val="22"/>
                <w:szCs w:val="22"/>
                <w:highlight w:val="yellow"/>
                <w:rtl w:val="0"/>
              </w:rPr>
              <w:t xml:space="preserve">Exploiter la centrale, effectuer les contrôles de maintenance quotidiens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Le personnel hospitalier autorisé est-il autorisé à former d’autres membres du personnel hospitalier à exploiter et à entretenir l’installation?</w:t>
            </w:r>
          </w:p>
        </w:tc>
        <w:tc>
          <w:tcPr>
            <w:tcMar>
              <w:top w:w="100.0" w:type="dxa"/>
              <w:left w:w="100.0" w:type="dxa"/>
              <w:bottom w:w="100.0" w:type="dxa"/>
              <w:right w:w="100.0" w:type="dxa"/>
            </w:tcMar>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after="0" w:line="240" w:lineRule="auto"/>
              <w:rPr>
                <w:sz w:val="22"/>
                <w:szCs w:val="22"/>
                <w:highlight w:val="yellow"/>
              </w:rPr>
            </w:pPr>
            <w:r w:rsidDel="00000000" w:rsidR="00000000" w:rsidRPr="00000000">
              <w:rPr>
                <w:sz w:val="22"/>
                <w:szCs w:val="22"/>
                <w:highlight w:val="yellow"/>
                <w:rtl w:val="0"/>
              </w:rPr>
              <w:t xml:space="preserve">Oui/non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5">
            <w:pPr>
              <w:widowControl w:val="0"/>
              <w:spacing w:after="0" w:line="240" w:lineRule="auto"/>
              <w:rPr>
                <w:sz w:val="22"/>
                <w:szCs w:val="22"/>
              </w:rPr>
            </w:pPr>
            <w:r w:rsidDel="00000000" w:rsidR="00000000" w:rsidRPr="00000000">
              <w:rPr>
                <w:sz w:val="22"/>
                <w:szCs w:val="22"/>
                <w:rtl w:val="0"/>
              </w:rPr>
              <w:t xml:space="preserve">Temps de réponse du fournisseur</w:t>
            </w:r>
          </w:p>
        </w:tc>
        <w:tc>
          <w:tcPr>
            <w:tcMar>
              <w:top w:w="100.0" w:type="dxa"/>
              <w:left w:w="100.0" w:type="dxa"/>
              <w:bottom w:w="100.0" w:type="dxa"/>
              <w:right w:w="100.0" w:type="dxa"/>
            </w:tcMa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after="0" w:line="240" w:lineRule="auto"/>
              <w:rPr>
                <w:sz w:val="22"/>
                <w:szCs w:val="22"/>
                <w:highlight w:val="yellow"/>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7">
            <w:pPr>
              <w:widowControl w:val="0"/>
              <w:spacing w:after="0" w:line="240" w:lineRule="auto"/>
              <w:rPr>
                <w:sz w:val="22"/>
                <w:szCs w:val="22"/>
              </w:rPr>
            </w:pPr>
            <w:r w:rsidDel="00000000" w:rsidR="00000000" w:rsidRPr="00000000">
              <w:rPr>
                <w:sz w:val="22"/>
                <w:szCs w:val="22"/>
                <w:rtl w:val="0"/>
              </w:rPr>
              <w:t xml:space="preserve">Assistance à distance disponible</w:t>
            </w:r>
          </w:p>
        </w:tc>
        <w:tc>
          <w:tcPr>
            <w:tcMar>
              <w:top w:w="100.0" w:type="dxa"/>
              <w:left w:w="100.0" w:type="dxa"/>
              <w:bottom w:w="100.0" w:type="dxa"/>
              <w:right w:w="100.0" w:type="dxa"/>
            </w:tcMar>
          </w:tcPr>
          <w:p w:rsidR="00000000" w:rsidDel="00000000" w:rsidP="00000000" w:rsidRDefault="00000000" w:rsidRPr="00000000" w14:paraId="00000158">
            <w:pPr>
              <w:widowControl w:val="0"/>
              <w:spacing w:after="0" w:line="240" w:lineRule="auto"/>
              <w:rPr>
                <w:sz w:val="22"/>
                <w:szCs w:val="22"/>
                <w:highlight w:val="yellow"/>
              </w:rPr>
            </w:pPr>
            <w:r w:rsidDel="00000000" w:rsidR="00000000" w:rsidRPr="00000000">
              <w:rPr>
                <w:sz w:val="22"/>
                <w:szCs w:val="22"/>
                <w:highlight w:val="yellow"/>
                <w:rtl w:val="0"/>
              </w:rPr>
              <w:t xml:space="preserve">Oui/non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Plage de tension nominale acceptable</w:t>
            </w:r>
          </w:p>
        </w:tc>
        <w:tc>
          <w:tcPr>
            <w:tcMar>
              <w:top w:w="100.0" w:type="dxa"/>
              <w:left w:w="100.0" w:type="dxa"/>
              <w:bottom w:w="100.0" w:type="dxa"/>
              <w:right w:w="10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after="0" w:line="240" w:lineRule="auto"/>
              <w:rPr>
                <w:sz w:val="22"/>
                <w:szCs w:val="22"/>
                <w:highlight w:val="yellow"/>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Différence de tension acceptable entre les phases</w:t>
            </w:r>
          </w:p>
        </w:tc>
        <w:tc>
          <w:tcPr>
            <w:tcMar>
              <w:top w:w="100.0" w:type="dxa"/>
              <w:left w:w="100.0" w:type="dxa"/>
              <w:bottom w:w="100.0" w:type="dxa"/>
              <w:right w:w="100.0" w:type="dxa"/>
            </w:tcMa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after="0" w:line="240" w:lineRule="auto"/>
              <w:rPr>
                <w:sz w:val="22"/>
                <w:szCs w:val="22"/>
                <w:highlight w:val="yellow"/>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Plage de fréquences acceptable</w:t>
            </w:r>
          </w:p>
        </w:tc>
        <w:tc>
          <w:tcPr>
            <w:tcMar>
              <w:top w:w="100.0" w:type="dxa"/>
              <w:left w:w="100.0" w:type="dxa"/>
              <w:bottom w:w="100.0" w:type="dxa"/>
              <w:right w:w="100.0" w:type="dxa"/>
            </w:tcMar>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after="0" w:line="240" w:lineRule="auto"/>
              <w:rPr>
                <w:sz w:val="22"/>
                <w:szCs w:val="22"/>
                <w:highlight w:val="yellow"/>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Besoins en alimentation de secours </w:t>
            </w:r>
          </w:p>
        </w:tc>
        <w:tc>
          <w:tcPr>
            <w:tcMar>
              <w:top w:w="100.0" w:type="dxa"/>
              <w:left w:w="100.0" w:type="dxa"/>
              <w:bottom w:w="100.0" w:type="dxa"/>
              <w:right w:w="100.0" w:type="dxa"/>
            </w:tcMa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after="0" w:line="240" w:lineRule="auto"/>
              <w:rPr>
                <w:sz w:val="22"/>
                <w:szCs w:val="22"/>
                <w:highlight w:val="yellow"/>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Temps d’arrêt maximal autorisé en cas de panne de courant</w:t>
            </w:r>
          </w:p>
        </w:tc>
        <w:tc>
          <w:tcPr>
            <w:tcMar>
              <w:top w:w="100.0" w:type="dxa"/>
              <w:left w:w="100.0" w:type="dxa"/>
              <w:bottom w:w="100.0" w:type="dxa"/>
              <w:right w:w="10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after="0" w:line="240" w:lineRule="auto"/>
              <w:rPr>
                <w:sz w:val="22"/>
                <w:szCs w:val="22"/>
                <w:highlight w:val="yellow"/>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Conditions qui annuleront la garantie </w:t>
            </w:r>
          </w:p>
        </w:tc>
        <w:tc>
          <w:tcPr>
            <w:tcMar>
              <w:top w:w="100.0" w:type="dxa"/>
              <w:left w:w="100.0" w:type="dxa"/>
              <w:bottom w:w="100.0" w:type="dxa"/>
              <w:right w:w="100.0" w:type="dxa"/>
            </w:tcMar>
          </w:tcPr>
          <w:p w:rsidR="00000000" w:rsidDel="00000000" w:rsidP="00000000" w:rsidRDefault="00000000" w:rsidRPr="00000000" w14:paraId="00000164">
            <w:pPr>
              <w:numPr>
                <w:ilvl w:val="0"/>
                <w:numId w:val="33"/>
              </w:numPr>
              <w:spacing w:after="0" w:line="240" w:lineRule="auto"/>
              <w:ind w:left="720" w:hanging="360"/>
              <w:rPr>
                <w:sz w:val="22"/>
                <w:szCs w:val="22"/>
                <w:highlight w:val="yellow"/>
              </w:rPr>
            </w:pPr>
            <w:r w:rsidDel="00000000" w:rsidR="00000000" w:rsidRPr="00000000">
              <w:rPr>
                <w:sz w:val="22"/>
                <w:szCs w:val="22"/>
                <w:highlight w:val="yellow"/>
                <w:rtl w:val="0"/>
              </w:rPr>
              <w:t xml:space="preserve">Maintenance non autorisée : La garantie est annulée si l’entretien est effectué par du personnel hospitalier ou par d’autres personnes non formées par le fabricant.</w:t>
            </w:r>
          </w:p>
          <w:p w:rsidR="00000000" w:rsidDel="00000000" w:rsidP="00000000" w:rsidRDefault="00000000" w:rsidRPr="00000000" w14:paraId="00000165">
            <w:pPr>
              <w:numPr>
                <w:ilvl w:val="0"/>
                <w:numId w:val="33"/>
              </w:numPr>
              <w:spacing w:after="0" w:line="240" w:lineRule="auto"/>
              <w:ind w:left="720" w:hanging="360"/>
              <w:rPr>
                <w:sz w:val="22"/>
                <w:szCs w:val="22"/>
                <w:highlight w:val="yellow"/>
              </w:rPr>
            </w:pPr>
            <w:r w:rsidDel="00000000" w:rsidR="00000000" w:rsidRPr="00000000">
              <w:rPr>
                <w:sz w:val="22"/>
                <w:szCs w:val="22"/>
                <w:highlight w:val="yellow"/>
                <w:rtl w:val="0"/>
              </w:rPr>
              <w:t xml:space="preserve">Manque d’entretien : Le non-respect des exigences minimales du fabricant en matière d’entretien peut annuler la garantie.</w:t>
            </w:r>
          </w:p>
          <w:p w:rsidR="00000000" w:rsidDel="00000000" w:rsidP="00000000" w:rsidRDefault="00000000" w:rsidRPr="00000000" w14:paraId="00000166">
            <w:pPr>
              <w:numPr>
                <w:ilvl w:val="0"/>
                <w:numId w:val="33"/>
              </w:numPr>
              <w:spacing w:after="0" w:line="240" w:lineRule="auto"/>
              <w:ind w:left="720" w:hanging="360"/>
              <w:rPr>
                <w:sz w:val="22"/>
                <w:szCs w:val="22"/>
                <w:highlight w:val="yellow"/>
              </w:rPr>
            </w:pPr>
            <w:r w:rsidDel="00000000" w:rsidR="00000000" w:rsidRPr="00000000">
              <w:rPr>
                <w:sz w:val="22"/>
                <w:szCs w:val="22"/>
                <w:highlight w:val="yellow"/>
                <w:rtl w:val="0"/>
              </w:rPr>
              <w:t xml:space="preserve">Altérations et réparations non autorisées : Les modifications, altérations ou réparations effectuées par du personnel non agréé annulent la garantie.</w:t>
            </w:r>
          </w:p>
          <w:p w:rsidR="00000000" w:rsidDel="00000000" w:rsidP="00000000" w:rsidRDefault="00000000" w:rsidRPr="00000000" w14:paraId="00000167">
            <w:pPr>
              <w:numPr>
                <w:ilvl w:val="0"/>
                <w:numId w:val="33"/>
              </w:numPr>
              <w:spacing w:after="0" w:line="240" w:lineRule="auto"/>
              <w:ind w:left="720" w:hanging="360"/>
              <w:rPr>
                <w:sz w:val="22"/>
                <w:szCs w:val="22"/>
                <w:highlight w:val="yellow"/>
              </w:rPr>
            </w:pPr>
            <w:r w:rsidDel="00000000" w:rsidR="00000000" w:rsidRPr="00000000">
              <w:rPr>
                <w:sz w:val="22"/>
                <w:szCs w:val="22"/>
                <w:highlight w:val="yellow"/>
                <w:rtl w:val="0"/>
              </w:rPr>
              <w:t xml:space="preserve">Absence de contrat de maintenance fournisseur actif</w:t>
            </w:r>
          </w:p>
        </w:tc>
      </w:tr>
    </w:tbl>
    <w:p w:rsidR="00000000" w:rsidDel="00000000" w:rsidP="00000000" w:rsidRDefault="00000000" w:rsidRPr="00000000" w14:paraId="00000168">
      <w:pPr>
        <w:spacing w:after="0" w:line="240" w:lineRule="auto"/>
        <w:rPr>
          <w:sz w:val="22"/>
          <w:szCs w:val="22"/>
          <w:highlight w:val="yellow"/>
        </w:rPr>
      </w:pPr>
      <w:r w:rsidDel="00000000" w:rsidR="00000000" w:rsidRPr="00000000">
        <w:rPr>
          <w:rtl w:val="0"/>
        </w:rPr>
      </w:r>
    </w:p>
    <w:p w:rsidR="00000000" w:rsidDel="00000000" w:rsidP="00000000" w:rsidRDefault="00000000" w:rsidRPr="00000000" w14:paraId="00000169">
      <w:pPr>
        <w:spacing w:after="0" w:line="240" w:lineRule="auto"/>
        <w:rPr>
          <w:sz w:val="22"/>
          <w:szCs w:val="22"/>
        </w:rPr>
      </w:pPr>
      <w:r w:rsidDel="00000000" w:rsidR="00000000" w:rsidRPr="00000000">
        <w:rPr>
          <w:sz w:val="22"/>
          <w:szCs w:val="22"/>
          <w:rtl w:val="0"/>
        </w:rPr>
        <w:t xml:space="preserve">Étapes pour faire une réclamation au titre de la garantie :</w:t>
      </w:r>
    </w:p>
    <w:p w:rsidR="00000000" w:rsidDel="00000000" w:rsidP="00000000" w:rsidRDefault="00000000" w:rsidRPr="00000000" w14:paraId="0000016A">
      <w:pPr>
        <w:numPr>
          <w:ilvl w:val="0"/>
          <w:numId w:val="26"/>
        </w:numPr>
        <w:spacing w:after="0" w:line="240" w:lineRule="auto"/>
        <w:ind w:left="720" w:hanging="360"/>
        <w:rPr>
          <w:sz w:val="22"/>
          <w:szCs w:val="22"/>
          <w:highlight w:val="yellow"/>
        </w:rPr>
      </w:pPr>
      <w:r w:rsidDel="00000000" w:rsidR="00000000" w:rsidRPr="00000000">
        <w:rPr>
          <w:sz w:val="22"/>
          <w:szCs w:val="22"/>
          <w:highlight w:val="yellow"/>
          <w:rtl w:val="0"/>
        </w:rPr>
        <w:t xml:space="preserve">Rassembler des photos ou vidéos et tous les messages d’erreur en cas de problème </w:t>
      </w:r>
    </w:p>
    <w:p w:rsidR="00000000" w:rsidDel="00000000" w:rsidP="00000000" w:rsidRDefault="00000000" w:rsidRPr="00000000" w14:paraId="0000016B">
      <w:pPr>
        <w:numPr>
          <w:ilvl w:val="0"/>
          <w:numId w:val="26"/>
        </w:numPr>
        <w:spacing w:after="0" w:line="240" w:lineRule="auto"/>
        <w:ind w:left="720" w:hanging="360"/>
        <w:rPr>
          <w:sz w:val="22"/>
          <w:szCs w:val="22"/>
          <w:highlight w:val="yellow"/>
        </w:rPr>
      </w:pPr>
      <w:r w:rsidDel="00000000" w:rsidR="00000000" w:rsidRPr="00000000">
        <w:rPr>
          <w:sz w:val="22"/>
          <w:szCs w:val="22"/>
          <w:highlight w:val="yellow"/>
          <w:rtl w:val="0"/>
        </w:rPr>
        <w:t xml:space="preserve">Partager les données collectées et les informations sur la plaque signalétique de l’équipement en appelant ou en envoyant un courriel au fournisseur de services local</w:t>
      </w:r>
    </w:p>
    <w:p w:rsidR="00000000" w:rsidDel="00000000" w:rsidP="00000000" w:rsidRDefault="00000000" w:rsidRPr="00000000" w14:paraId="0000016C">
      <w:pPr>
        <w:numPr>
          <w:ilvl w:val="0"/>
          <w:numId w:val="26"/>
        </w:numPr>
        <w:spacing w:after="0" w:line="240" w:lineRule="auto"/>
        <w:ind w:left="720" w:hanging="360"/>
        <w:rPr>
          <w:sz w:val="22"/>
          <w:szCs w:val="22"/>
          <w:highlight w:val="yellow"/>
        </w:rPr>
      </w:pPr>
      <w:r w:rsidDel="00000000" w:rsidR="00000000" w:rsidRPr="00000000">
        <w:rPr>
          <w:sz w:val="22"/>
          <w:szCs w:val="22"/>
          <w:highlight w:val="yellow"/>
          <w:rtl w:val="0"/>
        </w:rPr>
        <w:t xml:space="preserve">XXX</w:t>
      </w:r>
    </w:p>
    <w:p w:rsidR="00000000" w:rsidDel="00000000" w:rsidP="00000000" w:rsidRDefault="00000000" w:rsidRPr="00000000" w14:paraId="0000016D">
      <w:pPr>
        <w:numPr>
          <w:ilvl w:val="0"/>
          <w:numId w:val="26"/>
        </w:numPr>
        <w:spacing w:after="0" w:line="240" w:lineRule="auto"/>
        <w:ind w:left="720" w:hanging="360"/>
        <w:rPr>
          <w:sz w:val="22"/>
          <w:szCs w:val="22"/>
          <w:highlight w:val="yellow"/>
        </w:rPr>
      </w:pPr>
      <w:r w:rsidDel="00000000" w:rsidR="00000000" w:rsidRPr="00000000">
        <w:rPr>
          <w:sz w:val="22"/>
          <w:szCs w:val="22"/>
          <w:highlight w:val="yellow"/>
          <w:rtl w:val="0"/>
        </w:rPr>
        <w:t xml:space="preserve">XXX</w:t>
      </w:r>
    </w:p>
    <w:p w:rsidR="00000000" w:rsidDel="00000000" w:rsidP="00000000" w:rsidRDefault="00000000" w:rsidRPr="00000000" w14:paraId="0000016E">
      <w:pPr>
        <w:spacing w:after="0" w:line="240" w:lineRule="auto"/>
        <w:ind w:left="720" w:firstLine="0"/>
        <w:rPr>
          <w:sz w:val="22"/>
          <w:szCs w:val="22"/>
          <w:highlight w:val="yellow"/>
        </w:rPr>
      </w:pPr>
      <w:r w:rsidDel="00000000" w:rsidR="00000000" w:rsidRPr="00000000">
        <w:rPr>
          <w:rtl w:val="0"/>
        </w:rPr>
      </w:r>
    </w:p>
    <w:p w:rsidR="00000000" w:rsidDel="00000000" w:rsidP="00000000" w:rsidRDefault="00000000" w:rsidRPr="00000000" w14:paraId="0000016F">
      <w:pPr>
        <w:spacing w:after="0" w:line="240" w:lineRule="auto"/>
        <w:rPr>
          <w:sz w:val="22"/>
          <w:szCs w:val="22"/>
          <w:highlight w:val="yellow"/>
        </w:rPr>
      </w:pPr>
      <w:r w:rsidDel="00000000" w:rsidR="00000000" w:rsidRPr="00000000">
        <w:rPr>
          <w:sz w:val="22"/>
          <w:szCs w:val="22"/>
          <w:highlight w:val="yellow"/>
          <w:rtl w:val="0"/>
        </w:rPr>
        <w:t xml:space="preserve">NOM DU FOURNISSEUR ICI</w:t>
      </w:r>
      <w:r w:rsidDel="00000000" w:rsidR="00000000" w:rsidRPr="00000000">
        <w:rPr>
          <w:sz w:val="22"/>
          <w:szCs w:val="22"/>
          <w:rtl w:val="0"/>
        </w:rPr>
        <w:t xml:space="preserve"> doit répondre aux réclamations au titre de la garantie dans un délai de </w:t>
      </w:r>
      <w:r w:rsidDel="00000000" w:rsidR="00000000" w:rsidRPr="00000000">
        <w:rPr>
          <w:sz w:val="22"/>
          <w:szCs w:val="22"/>
          <w:highlight w:val="yellow"/>
          <w:rtl w:val="0"/>
        </w:rPr>
        <w:t xml:space="preserve">______ heures/jours</w:t>
      </w:r>
    </w:p>
    <w:p w:rsidR="00000000" w:rsidDel="00000000" w:rsidP="00000000" w:rsidRDefault="00000000" w:rsidRPr="00000000" w14:paraId="00000170">
      <w:pPr>
        <w:spacing w:after="0" w:line="240" w:lineRule="auto"/>
        <w:rPr>
          <w:sz w:val="22"/>
          <w:szCs w:val="22"/>
          <w:highlight w:val="yellow"/>
        </w:rPr>
      </w:pPr>
      <w:r w:rsidDel="00000000" w:rsidR="00000000" w:rsidRPr="00000000">
        <w:rPr>
          <w:sz w:val="22"/>
          <w:szCs w:val="22"/>
          <w:rtl w:val="0"/>
        </w:rPr>
        <w:t xml:space="preserve">Si le fournisseur ne répond pas dans le délai spécifié, la direction de l’établissement doit procéder comme suit :</w:t>
      </w:r>
      <w:r w:rsidDel="00000000" w:rsidR="00000000" w:rsidRPr="00000000">
        <w:rPr>
          <w:sz w:val="22"/>
          <w:szCs w:val="22"/>
          <w:highlight w:val="yellow"/>
          <w:rtl w:val="0"/>
        </w:rPr>
        <w:t xml:space="preserve"> contacter la société mère du fournisseur de services local ou déposez une plainte légale  </w:t>
      </w:r>
    </w:p>
    <w:p w:rsidR="00000000" w:rsidDel="00000000" w:rsidP="00000000" w:rsidRDefault="00000000" w:rsidRPr="00000000" w14:paraId="00000171">
      <w:pPr>
        <w:spacing w:after="0" w:line="240" w:lineRule="auto"/>
        <w:rPr>
          <w:b w:val="1"/>
          <w:color w:val="000000"/>
          <w:sz w:val="22"/>
          <w:szCs w:val="22"/>
        </w:rPr>
      </w:pPr>
      <w:r w:rsidDel="00000000" w:rsidR="00000000" w:rsidRPr="00000000">
        <w:rPr>
          <w:rtl w:val="0"/>
        </w:rPr>
      </w:r>
    </w:p>
    <w:p w:rsidR="00000000" w:rsidDel="00000000" w:rsidP="00000000" w:rsidRDefault="00000000" w:rsidRPr="00000000" w14:paraId="00000172">
      <w:pPr>
        <w:pStyle w:val="Heading3"/>
        <w:keepNext w:val="0"/>
        <w:keepLines w:val="0"/>
        <w:spacing w:after="0" w:line="240" w:lineRule="auto"/>
        <w:rPr>
          <w:rFonts w:ascii="Arial" w:cs="Arial" w:eastAsia="Arial" w:hAnsi="Arial"/>
          <w:b w:val="1"/>
          <w:sz w:val="22"/>
          <w:szCs w:val="22"/>
        </w:rPr>
      </w:pPr>
      <w:bookmarkStart w:colFirst="0" w:colLast="0" w:name="_heading=h.qecluk3aning" w:id="32"/>
      <w:bookmarkEnd w:id="32"/>
      <w:r w:rsidDel="00000000" w:rsidR="00000000" w:rsidRPr="00000000">
        <w:rPr>
          <w:rFonts w:ascii="Arial" w:cs="Arial" w:eastAsia="Arial" w:hAnsi="Arial"/>
          <w:b w:val="1"/>
          <w:sz w:val="22"/>
          <w:szCs w:val="22"/>
          <w:rtl w:val="0"/>
        </w:rPr>
        <w:t xml:space="preserve">9.2 Contrat de service  </w:t>
      </w:r>
    </w:p>
    <w:tbl>
      <w:tblPr>
        <w:tblStyle w:val="Table3"/>
        <w:tblW w:w="10466.0" w:type="dxa"/>
        <w:jc w:val="left"/>
        <w:tblInd w:w="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73">
            <w:pPr>
              <w:spacing w:after="0" w:line="240" w:lineRule="auto"/>
              <w:rPr>
                <w:sz w:val="22"/>
                <w:szCs w:val="22"/>
              </w:rPr>
            </w:pPr>
            <w:r w:rsidDel="00000000" w:rsidR="00000000" w:rsidRPr="00000000">
              <w:rPr>
                <w:sz w:val="22"/>
                <w:szCs w:val="22"/>
                <w:rtl w:val="0"/>
              </w:rPr>
              <w:t xml:space="preserve">Coordonnées du fournisseur de services</w:t>
            </w:r>
          </w:p>
        </w:tc>
        <w:tc>
          <w:tcPr>
            <w:tcMar>
              <w:top w:w="100.0" w:type="dxa"/>
              <w:left w:w="100.0" w:type="dxa"/>
              <w:bottom w:w="100.0" w:type="dxa"/>
              <w:right w:w="100.0" w:type="dxa"/>
            </w:tcMa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5">
            <w:pPr>
              <w:spacing w:after="0" w:line="240" w:lineRule="auto"/>
              <w:rPr>
                <w:sz w:val="22"/>
                <w:szCs w:val="22"/>
              </w:rPr>
            </w:pPr>
            <w:r w:rsidDel="00000000" w:rsidR="00000000" w:rsidRPr="00000000">
              <w:rPr>
                <w:sz w:val="22"/>
                <w:szCs w:val="22"/>
                <w:rtl w:val="0"/>
              </w:rPr>
              <w:t xml:space="preserve">Heures d’ouverture du fournisseur de services</w:t>
            </w:r>
          </w:p>
        </w:tc>
        <w:tc>
          <w:tcPr>
            <w:tcMar>
              <w:top w:w="100.0" w:type="dxa"/>
              <w:left w:w="100.0" w:type="dxa"/>
              <w:bottom w:w="100.0" w:type="dxa"/>
              <w:right w:w="100.0" w:type="dxa"/>
            </w:tcMa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7">
            <w:pPr>
              <w:spacing w:after="0" w:line="240" w:lineRule="auto"/>
              <w:rPr>
                <w:sz w:val="22"/>
                <w:szCs w:val="22"/>
              </w:rPr>
            </w:pPr>
            <w:r w:rsidDel="00000000" w:rsidR="00000000" w:rsidRPr="00000000">
              <w:rPr>
                <w:sz w:val="22"/>
                <w:szCs w:val="22"/>
                <w:rtl w:val="0"/>
              </w:rPr>
              <w:t xml:space="preserve">Date de début</w:t>
            </w:r>
          </w:p>
        </w:tc>
        <w:tc>
          <w:tcPr>
            <w:tcMar>
              <w:top w:w="100.0" w:type="dxa"/>
              <w:left w:w="100.0" w:type="dxa"/>
              <w:bottom w:w="100.0" w:type="dxa"/>
              <w:right w:w="100.0" w:type="dxa"/>
            </w:tcMar>
          </w:tcPr>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9">
            <w:pPr>
              <w:spacing w:after="0" w:line="240" w:lineRule="auto"/>
              <w:rPr>
                <w:sz w:val="22"/>
                <w:szCs w:val="22"/>
              </w:rPr>
            </w:pPr>
            <w:r w:rsidDel="00000000" w:rsidR="00000000" w:rsidRPr="00000000">
              <w:rPr>
                <w:sz w:val="22"/>
                <w:szCs w:val="22"/>
                <w:rtl w:val="0"/>
              </w:rPr>
              <w:t xml:space="preserve">Date de fin</w:t>
            </w:r>
          </w:p>
        </w:tc>
        <w:tc>
          <w:tcPr>
            <w:tcMar>
              <w:top w:w="100.0" w:type="dxa"/>
              <w:left w:w="100.0" w:type="dxa"/>
              <w:bottom w:w="100.0" w:type="dxa"/>
              <w:right w:w="100.0" w:type="dxa"/>
            </w:tcMar>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B">
            <w:pPr>
              <w:spacing w:after="0" w:line="240" w:lineRule="auto"/>
              <w:rPr>
                <w:sz w:val="22"/>
                <w:szCs w:val="22"/>
              </w:rPr>
            </w:pPr>
            <w:r w:rsidDel="00000000" w:rsidR="00000000" w:rsidRPr="00000000">
              <w:rPr>
                <w:sz w:val="22"/>
                <w:szCs w:val="22"/>
                <w:rtl w:val="0"/>
              </w:rPr>
              <w:t xml:space="preserve">Coûts inclus</w:t>
            </w:r>
          </w:p>
        </w:tc>
        <w:tc>
          <w:tcPr>
            <w:tcMar>
              <w:top w:w="100.0" w:type="dxa"/>
              <w:left w:w="100.0" w:type="dxa"/>
              <w:bottom w:w="100.0" w:type="dxa"/>
              <w:right w:w="100.0" w:type="dxa"/>
            </w:tcMar>
          </w:tcPr>
          <w:p w:rsidR="00000000" w:rsidDel="00000000" w:rsidP="00000000" w:rsidRDefault="00000000" w:rsidRPr="00000000" w14:paraId="0000017C">
            <w:pPr>
              <w:spacing w:after="0" w:line="240" w:lineRule="auto"/>
              <w:rPr>
                <w:sz w:val="22"/>
                <w:szCs w:val="22"/>
              </w:rPr>
            </w:pPr>
            <w:r w:rsidDel="00000000" w:rsidR="00000000" w:rsidRPr="00000000">
              <w:rPr>
                <w:sz w:val="22"/>
                <w:szCs w:val="22"/>
                <w:highlight w:val="yellow"/>
                <w:rtl w:val="0"/>
              </w:rPr>
              <w:t xml:space="preserve">Par exemple, les frais de déplacement, d’hébergement et les frais accessoires des techniciens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Fréquence ou horaire de service </w:t>
            </w:r>
          </w:p>
        </w:tc>
        <w:tc>
          <w:tcPr>
            <w:tcMar>
              <w:top w:w="100.0" w:type="dxa"/>
              <w:left w:w="100.0" w:type="dxa"/>
              <w:bottom w:w="100.0" w:type="dxa"/>
              <w:right w:w="100.0" w:type="dxa"/>
            </w:tcMa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Voir </w:t>
            </w:r>
            <w:r w:rsidDel="00000000" w:rsidR="00000000" w:rsidRPr="00000000">
              <w:rPr>
                <w:rtl w:val="0"/>
              </w:rPr>
              <w:t xml:space="preserve">l’</w:t>
            </w:r>
            <w:hyperlink w:anchor="_heading=h.34lshst91ca">
              <w:r w:rsidDel="00000000" w:rsidR="00000000" w:rsidRPr="00000000">
                <w:rPr>
                  <w:color w:val="1155cc"/>
                  <w:sz w:val="22"/>
                  <w:szCs w:val="22"/>
                  <w:u w:val="single"/>
                  <w:rtl w:val="0"/>
                </w:rPr>
                <w:t xml:space="preserve">annexe I</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Qui est responsable de la planification des visites? </w:t>
            </w:r>
          </w:p>
        </w:tc>
        <w:tc>
          <w:tcPr>
            <w:tcMar>
              <w:top w:w="100.0" w:type="dxa"/>
              <w:left w:w="100.0" w:type="dxa"/>
              <w:bottom w:w="100.0" w:type="dxa"/>
              <w:right w:w="100.0" w:type="dxa"/>
            </w:tcMar>
          </w:tcPr>
          <w:p w:rsidR="00000000" w:rsidDel="00000000" w:rsidP="00000000" w:rsidRDefault="00000000" w:rsidRPr="00000000" w14:paraId="00000180">
            <w:pPr>
              <w:spacing w:after="0" w:line="240" w:lineRule="auto"/>
              <w:rPr>
                <w:sz w:val="22"/>
                <w:szCs w:val="22"/>
              </w:rPr>
            </w:pPr>
            <w:r w:rsidDel="00000000" w:rsidR="00000000" w:rsidRPr="00000000">
              <w:rPr>
                <w:sz w:val="22"/>
                <w:szCs w:val="22"/>
                <w:highlight w:val="yellow"/>
                <w:rtl w:val="0"/>
              </w:rPr>
              <w:t xml:space="preserve">Prestataire de services ou hôpital</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Comment l’achèvement du service est-il vérifié? </w:t>
            </w:r>
          </w:p>
        </w:tc>
        <w:tc>
          <w:tcPr>
            <w:tcMar>
              <w:top w:w="100.0" w:type="dxa"/>
              <w:left w:w="100.0" w:type="dxa"/>
              <w:bottom w:w="100.0" w:type="dxa"/>
              <w:right w:w="100.0" w:type="dxa"/>
            </w:tcMar>
          </w:tcPr>
          <w:p w:rsidR="00000000" w:rsidDel="00000000" w:rsidP="00000000" w:rsidRDefault="00000000" w:rsidRPr="00000000" w14:paraId="00000182">
            <w:pPr>
              <w:spacing w:after="0" w:line="240" w:lineRule="auto"/>
              <w:rPr>
                <w:sz w:val="22"/>
                <w:szCs w:val="22"/>
                <w:highlight w:val="yellow"/>
              </w:rPr>
            </w:pPr>
            <w:r w:rsidDel="00000000" w:rsidR="00000000" w:rsidRPr="00000000">
              <w:rPr>
                <w:sz w:val="22"/>
                <w:szCs w:val="22"/>
                <w:highlight w:val="yellow"/>
                <w:rtl w:val="0"/>
              </w:rPr>
              <w:t xml:space="preserve">Les opérateurs et techniciens de centrale sont invités à observer l’entretien en cours/Rapports d’entretien détaillés avec photographies dans les ____ semaines suivant l’entretien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sz w:val="22"/>
                <w:szCs w:val="22"/>
                <w:rtl w:val="0"/>
              </w:rPr>
              <w:t xml:space="preserve">Qui est responsable de l’entreposage et de l’inventaire des consommables et des pièces détachées? </w:t>
            </w:r>
          </w:p>
        </w:tc>
        <w:tc>
          <w:tcPr>
            <w:tcMar>
              <w:top w:w="100.0" w:type="dxa"/>
              <w:left w:w="100.0" w:type="dxa"/>
              <w:bottom w:w="100.0" w:type="dxa"/>
              <w:right w:w="100.0" w:type="dxa"/>
            </w:tcMar>
          </w:tcPr>
          <w:p w:rsidR="00000000" w:rsidDel="00000000" w:rsidP="00000000" w:rsidRDefault="00000000" w:rsidRPr="00000000" w14:paraId="00000184">
            <w:pPr>
              <w:spacing w:after="0" w:line="240" w:lineRule="auto"/>
              <w:rPr>
                <w:sz w:val="22"/>
                <w:szCs w:val="22"/>
                <w:highlight w:val="yellow"/>
              </w:rPr>
            </w:pPr>
            <w:r w:rsidDel="00000000" w:rsidR="00000000" w:rsidRPr="00000000">
              <w:rPr>
                <w:rtl w:val="0"/>
              </w:rPr>
            </w:r>
          </w:p>
        </w:tc>
      </w:tr>
    </w:tbl>
    <w:p w:rsidR="00000000" w:rsidDel="00000000" w:rsidP="00000000" w:rsidRDefault="00000000" w:rsidRPr="00000000" w14:paraId="00000185">
      <w:pPr>
        <w:spacing w:after="0" w:line="240" w:lineRule="auto"/>
        <w:rPr>
          <w:sz w:val="22"/>
          <w:szCs w:val="22"/>
        </w:rPr>
      </w:pPr>
      <w:r w:rsidDel="00000000" w:rsidR="00000000" w:rsidRPr="00000000">
        <w:rPr>
          <w:rtl w:val="0"/>
        </w:rPr>
      </w:r>
    </w:p>
    <w:p w:rsidR="00000000" w:rsidDel="00000000" w:rsidP="00000000" w:rsidRDefault="00000000" w:rsidRPr="00000000" w14:paraId="00000186">
      <w:pPr>
        <w:spacing w:after="0" w:line="240" w:lineRule="auto"/>
        <w:rPr>
          <w:sz w:val="22"/>
          <w:szCs w:val="22"/>
          <w:highlight w:val="yellow"/>
        </w:rPr>
      </w:pPr>
      <w:r w:rsidDel="00000000" w:rsidR="00000000" w:rsidRPr="00000000">
        <w:rPr>
          <w:sz w:val="22"/>
          <w:szCs w:val="22"/>
          <w:highlight w:val="yellow"/>
          <w:rtl w:val="0"/>
        </w:rPr>
        <w:t xml:space="preserve">NOM DU FOURNISSEUR ICI </w:t>
      </w:r>
      <w:r w:rsidDel="00000000" w:rsidR="00000000" w:rsidRPr="00000000">
        <w:rPr>
          <w:sz w:val="22"/>
          <w:szCs w:val="22"/>
          <w:rtl w:val="0"/>
        </w:rPr>
        <w:t xml:space="preserve">doit répondre aux demandes d’assistance dans un délai de</w:t>
      </w:r>
      <w:r w:rsidDel="00000000" w:rsidR="00000000" w:rsidRPr="00000000">
        <w:rPr>
          <w:sz w:val="22"/>
          <w:szCs w:val="22"/>
          <w:highlight w:val="yellow"/>
          <w:rtl w:val="0"/>
        </w:rPr>
        <w:t xml:space="preserve"> ______ heures/jours</w:t>
      </w:r>
    </w:p>
    <w:p w:rsidR="00000000" w:rsidDel="00000000" w:rsidP="00000000" w:rsidRDefault="00000000" w:rsidRPr="00000000" w14:paraId="00000187">
      <w:pPr>
        <w:spacing w:after="0" w:line="240" w:lineRule="auto"/>
        <w:rPr>
          <w:sz w:val="22"/>
          <w:szCs w:val="22"/>
        </w:rPr>
      </w:pPr>
      <w:r w:rsidDel="00000000" w:rsidR="00000000" w:rsidRPr="00000000">
        <w:rPr>
          <w:sz w:val="22"/>
          <w:szCs w:val="22"/>
          <w:rtl w:val="0"/>
        </w:rPr>
        <w:t xml:space="preserve">Si le fournisseur ne répond pas dans le délai spécifié, l’hôpital doit procéder comme suit :</w:t>
      </w:r>
    </w:p>
    <w:p w:rsidR="00000000" w:rsidDel="00000000" w:rsidP="00000000" w:rsidRDefault="00000000" w:rsidRPr="00000000" w14:paraId="00000188">
      <w:pPr>
        <w:spacing w:after="0" w:line="240" w:lineRule="auto"/>
        <w:rPr>
          <w:sz w:val="22"/>
          <w:szCs w:val="22"/>
        </w:rPr>
      </w:pPr>
      <w:r w:rsidDel="00000000" w:rsidR="00000000" w:rsidRPr="00000000">
        <w:rPr>
          <w:sz w:val="22"/>
          <w:szCs w:val="22"/>
          <w:highlight w:val="yellow"/>
          <w:rtl w:val="0"/>
        </w:rPr>
        <w:t xml:space="preserve">contacter la société mère du fournisseur de services local ou déposez une plainte légale  </w:t>
      </w:r>
      <w:r w:rsidDel="00000000" w:rsidR="00000000" w:rsidRPr="00000000">
        <w:rPr>
          <w:rtl w:val="0"/>
        </w:rPr>
      </w:r>
    </w:p>
    <w:p w:rsidR="00000000" w:rsidDel="00000000" w:rsidP="00000000" w:rsidRDefault="00000000" w:rsidRPr="00000000" w14:paraId="00000189">
      <w:pPr>
        <w:spacing w:after="0" w:line="240" w:lineRule="auto"/>
        <w:rPr>
          <w:sz w:val="22"/>
          <w:szCs w:val="22"/>
        </w:rPr>
      </w:pPr>
      <w:r w:rsidDel="00000000" w:rsidR="00000000" w:rsidRPr="00000000">
        <w:rPr>
          <w:rtl w:val="0"/>
        </w:rPr>
      </w:r>
    </w:p>
    <w:p w:rsidR="00000000" w:rsidDel="00000000" w:rsidP="00000000" w:rsidRDefault="00000000" w:rsidRPr="00000000" w14:paraId="0000018A">
      <w:pPr>
        <w:pStyle w:val="Heading2"/>
        <w:keepNext w:val="0"/>
        <w:keepLines w:val="0"/>
        <w:spacing w:after="0" w:before="0" w:line="240" w:lineRule="auto"/>
        <w:rPr>
          <w:sz w:val="28"/>
          <w:szCs w:val="28"/>
        </w:rPr>
      </w:pPr>
      <w:bookmarkStart w:colFirst="0" w:colLast="0" w:name="_heading=h.oci3emjhq448" w:id="33"/>
      <w:bookmarkEnd w:id="33"/>
      <w:r w:rsidDel="00000000" w:rsidR="00000000" w:rsidRPr="00000000">
        <w:rPr>
          <w:sz w:val="28"/>
          <w:szCs w:val="28"/>
          <w:rtl w:val="0"/>
        </w:rPr>
        <w:t xml:space="preserve">10. Cylindres d’oxygène </w:t>
      </w:r>
    </w:p>
    <w:p w:rsidR="00000000" w:rsidDel="00000000" w:rsidP="00000000" w:rsidRDefault="00000000" w:rsidRPr="00000000" w14:paraId="0000018B">
      <w:pPr>
        <w:spacing w:after="0" w:line="240" w:lineRule="auto"/>
        <w:rPr>
          <w:sz w:val="22"/>
          <w:szCs w:val="22"/>
        </w:rPr>
      </w:pPr>
      <w:r w:rsidDel="00000000" w:rsidR="00000000" w:rsidRPr="00000000">
        <w:rPr>
          <w:rtl w:val="0"/>
        </w:rPr>
      </w:r>
    </w:p>
    <w:p w:rsidR="00000000" w:rsidDel="00000000" w:rsidP="00000000" w:rsidRDefault="00000000" w:rsidRPr="00000000" w14:paraId="0000018C">
      <w:pPr>
        <w:spacing w:after="0" w:line="240" w:lineRule="auto"/>
        <w:rPr>
          <w:sz w:val="22"/>
          <w:szCs w:val="22"/>
        </w:rPr>
      </w:pPr>
      <w:r w:rsidDel="00000000" w:rsidR="00000000" w:rsidRPr="00000000">
        <w:rPr>
          <w:sz w:val="22"/>
          <w:szCs w:val="22"/>
          <w:rtl w:val="0"/>
        </w:rPr>
        <w:t xml:space="preserve">Les cylindres d’oxygène doivent être manipulés avec une extrême prudence en raison des risques graves qu’ils présentent dans les établissements de santé. Une mauvaise gestion peut entraîner un incendie, des blessures, voire la mort. L’oxygène favorise la combustion, ce qui rend même les sources d’inflammation mineures dangereuses en sa présence. De plus, les cylindres contiennent du gaz à haute pression qui peut causer des blessures graves s’il est libéré de manière incontrôlable, en particulier si la valve est endommagée. Leur poids et leur taille présentent également des dangers physiques s’ils ne sont pas correctement fixés. La connaissance et le respect des protocoles de manipulation appropriés sont essentiels pour maintenir un environnement de soins de santé sûr.</w:t>
      </w:r>
    </w:p>
    <w:p w:rsidR="00000000" w:rsidDel="00000000" w:rsidP="00000000" w:rsidRDefault="00000000" w:rsidRPr="00000000" w14:paraId="0000018D">
      <w:pPr>
        <w:pStyle w:val="Heading4"/>
        <w:spacing w:after="0" w:line="240" w:lineRule="auto"/>
        <w:jc w:val="left"/>
        <w:rPr/>
      </w:pPr>
      <w:bookmarkStart w:colFirst="0" w:colLast="0" w:name="_heading=h.zf38ozst3x43" w:id="34"/>
      <w:bookmarkEnd w:id="34"/>
      <w:r w:rsidDel="00000000" w:rsidR="00000000" w:rsidRPr="00000000">
        <w:rPr>
          <w:rtl w:val="0"/>
        </w:rPr>
      </w:r>
    </w:p>
    <w:p w:rsidR="00000000" w:rsidDel="00000000" w:rsidP="00000000" w:rsidRDefault="00000000" w:rsidRPr="00000000" w14:paraId="0000018E">
      <w:pPr>
        <w:pStyle w:val="Heading3"/>
        <w:keepNext w:val="0"/>
        <w:keepLines w:val="0"/>
        <w:spacing w:after="0" w:line="240" w:lineRule="auto"/>
        <w:rPr>
          <w:rFonts w:ascii="Arial" w:cs="Arial" w:eastAsia="Arial" w:hAnsi="Arial"/>
          <w:b w:val="1"/>
          <w:sz w:val="22"/>
          <w:szCs w:val="22"/>
        </w:rPr>
      </w:pPr>
      <w:bookmarkStart w:colFirst="0" w:colLast="0" w:name="_heading=h.s1u89wuhf12f" w:id="35"/>
      <w:bookmarkEnd w:id="35"/>
      <w:r w:rsidDel="00000000" w:rsidR="00000000" w:rsidRPr="00000000">
        <w:rPr>
          <w:rFonts w:ascii="Arial" w:cs="Arial" w:eastAsia="Arial" w:hAnsi="Arial"/>
          <w:b w:val="1"/>
          <w:sz w:val="22"/>
          <w:szCs w:val="22"/>
          <w:rtl w:val="0"/>
        </w:rPr>
        <w:t xml:space="preserve">10.1 Manipulation des cylindres d’oxygène </w:t>
      </w:r>
    </w:p>
    <w:p w:rsidR="00000000" w:rsidDel="00000000" w:rsidP="00000000" w:rsidRDefault="00000000" w:rsidRPr="00000000" w14:paraId="0000018F">
      <w:pPr>
        <w:numPr>
          <w:ilvl w:val="0"/>
          <w:numId w:val="29"/>
        </w:numPr>
        <w:shd w:fill="ffffff" w:val="clear"/>
        <w:spacing w:after="0" w:line="240" w:lineRule="auto"/>
        <w:ind w:left="720" w:hanging="360"/>
        <w:rPr>
          <w:sz w:val="22"/>
          <w:szCs w:val="22"/>
        </w:rPr>
      </w:pPr>
      <w:r w:rsidDel="00000000" w:rsidR="00000000" w:rsidRPr="00000000">
        <w:rPr>
          <w:sz w:val="22"/>
          <w:szCs w:val="22"/>
          <w:rtl w:val="0"/>
        </w:rPr>
        <w:t xml:space="preserve">Toujours fixer les cylindres et les conteneurs avec une chaîne, une sangle, un support ou tout autre dispositif approprié Ne pas utiliser de rallonges, de ceintures de vêtements, etc. Utiliser des sangles non abrasives pour fixer les cylindres composites</w:t>
      </w:r>
    </w:p>
    <w:p w:rsidR="00000000" w:rsidDel="00000000" w:rsidP="00000000" w:rsidRDefault="00000000" w:rsidRPr="00000000" w14:paraId="00000190">
      <w:pPr>
        <w:numPr>
          <w:ilvl w:val="0"/>
          <w:numId w:val="29"/>
        </w:numPr>
        <w:shd w:fill="ffffff" w:val="clear"/>
        <w:spacing w:after="0" w:line="240" w:lineRule="auto"/>
        <w:ind w:left="720" w:hanging="360"/>
        <w:rPr>
          <w:sz w:val="22"/>
          <w:szCs w:val="22"/>
        </w:rPr>
      </w:pPr>
      <w:r w:rsidDel="00000000" w:rsidR="00000000" w:rsidRPr="00000000">
        <w:rPr>
          <w:sz w:val="22"/>
          <w:szCs w:val="22"/>
          <w:rtl w:val="0"/>
        </w:rPr>
        <w:t xml:space="preserve">Ne jamais forcer les connexions qui ne conviennent pas L’utilisation d’adaptateurs ou d’une mauvaise sortie de valve peut entraîner des connexions dangereuses qui peuvent entraîner des blessures ou la mort, des dommages à l’équipement ou un rejet non contrôlé de produit</w:t>
      </w:r>
    </w:p>
    <w:p w:rsidR="00000000" w:rsidDel="00000000" w:rsidP="00000000" w:rsidRDefault="00000000" w:rsidRPr="00000000" w14:paraId="00000191">
      <w:pPr>
        <w:numPr>
          <w:ilvl w:val="1"/>
          <w:numId w:val="29"/>
        </w:numPr>
        <w:shd w:fill="ffffff" w:val="clear"/>
        <w:spacing w:after="0" w:line="240" w:lineRule="auto"/>
        <w:ind w:left="1440" w:hanging="360"/>
        <w:rPr>
          <w:sz w:val="22"/>
          <w:szCs w:val="22"/>
        </w:rPr>
      </w:pPr>
      <w:r w:rsidDel="00000000" w:rsidR="00000000" w:rsidRPr="00000000">
        <w:rPr>
          <w:sz w:val="22"/>
          <w:szCs w:val="22"/>
          <w:rtl w:val="0"/>
        </w:rPr>
        <w:t xml:space="preserve">La norme nationale du type de valve est la </w:t>
      </w:r>
      <w:r w:rsidDel="00000000" w:rsidR="00000000" w:rsidRPr="00000000">
        <w:rPr>
          <w:sz w:val="22"/>
          <w:szCs w:val="22"/>
          <w:highlight w:val="yellow"/>
          <w:rtl w:val="0"/>
        </w:rPr>
        <w:t xml:space="preserve">norme anglaise (Bullnose BS341) </w:t>
      </w:r>
      <w:r w:rsidDel="00000000" w:rsidR="00000000" w:rsidRPr="00000000">
        <w:rPr>
          <w:rtl w:val="0"/>
        </w:rPr>
      </w:r>
    </w:p>
    <w:p w:rsidR="00000000" w:rsidDel="00000000" w:rsidP="00000000" w:rsidRDefault="00000000" w:rsidRPr="00000000" w14:paraId="00000192">
      <w:pPr>
        <w:numPr>
          <w:ilvl w:val="0"/>
          <w:numId w:val="29"/>
        </w:numPr>
        <w:shd w:fill="ffffff" w:val="clear"/>
        <w:spacing w:after="0" w:line="240" w:lineRule="auto"/>
        <w:ind w:left="720" w:hanging="360"/>
        <w:rPr>
          <w:sz w:val="22"/>
          <w:szCs w:val="22"/>
        </w:rPr>
      </w:pPr>
      <w:r w:rsidDel="00000000" w:rsidR="00000000" w:rsidRPr="00000000">
        <w:rPr>
          <w:sz w:val="22"/>
          <w:szCs w:val="22"/>
          <w:rtl w:val="0"/>
        </w:rPr>
        <w:t xml:space="preserve">Lors de la connexion de l’équipement, pointez la sortie de la valve loin du personnel et ouvrez lentement la valve. </w:t>
      </w:r>
    </w:p>
    <w:p w:rsidR="00000000" w:rsidDel="00000000" w:rsidP="00000000" w:rsidRDefault="00000000" w:rsidRPr="00000000" w14:paraId="00000193">
      <w:pPr>
        <w:numPr>
          <w:ilvl w:val="0"/>
          <w:numId w:val="29"/>
        </w:numPr>
        <w:shd w:fill="ffffff" w:val="clear"/>
        <w:spacing w:after="0" w:line="240" w:lineRule="auto"/>
        <w:ind w:left="720" w:hanging="360"/>
        <w:rPr>
          <w:sz w:val="22"/>
          <w:szCs w:val="22"/>
        </w:rPr>
      </w:pPr>
      <w:r w:rsidDel="00000000" w:rsidR="00000000" w:rsidRPr="00000000">
        <w:rPr>
          <w:sz w:val="22"/>
          <w:szCs w:val="22"/>
          <w:rtl w:val="0"/>
        </w:rPr>
        <w:t xml:space="preserve">L’équipement de protection individuelle, comme les lunettes et les gants, doit être porté lors de la manipulation des cylindres d’oxygène</w:t>
      </w:r>
    </w:p>
    <w:p w:rsidR="00000000" w:rsidDel="00000000" w:rsidP="00000000" w:rsidRDefault="00000000" w:rsidRPr="00000000" w14:paraId="00000194">
      <w:pPr>
        <w:numPr>
          <w:ilvl w:val="0"/>
          <w:numId w:val="29"/>
        </w:numPr>
        <w:shd w:fill="ffffff" w:val="clear"/>
        <w:spacing w:after="0" w:line="240" w:lineRule="auto"/>
        <w:ind w:left="720" w:hanging="360"/>
        <w:rPr>
          <w:sz w:val="22"/>
          <w:szCs w:val="22"/>
        </w:rPr>
      </w:pPr>
      <w:r w:rsidDel="00000000" w:rsidR="00000000" w:rsidRPr="00000000">
        <w:rPr>
          <w:sz w:val="22"/>
          <w:szCs w:val="22"/>
          <w:rtl w:val="0"/>
        </w:rPr>
        <w:t xml:space="preserve">Tous les outils, accessoires et gants utilisés avec les cylindres d’oxygène doivent être propres et sans huile.</w:t>
      </w:r>
    </w:p>
    <w:p w:rsidR="00000000" w:rsidDel="00000000" w:rsidP="00000000" w:rsidRDefault="00000000" w:rsidRPr="00000000" w14:paraId="00000195">
      <w:pPr>
        <w:numPr>
          <w:ilvl w:val="0"/>
          <w:numId w:val="29"/>
        </w:numPr>
        <w:shd w:fill="ffffff" w:val="clear"/>
        <w:spacing w:after="0" w:line="240" w:lineRule="auto"/>
        <w:ind w:left="720" w:hanging="360"/>
        <w:rPr>
          <w:sz w:val="22"/>
          <w:szCs w:val="22"/>
        </w:rPr>
      </w:pPr>
      <w:r w:rsidDel="00000000" w:rsidR="00000000" w:rsidRPr="00000000">
        <w:rPr>
          <w:sz w:val="22"/>
          <w:szCs w:val="22"/>
          <w:rtl w:val="0"/>
        </w:rPr>
        <w:t xml:space="preserve">Si un cylindre est potentiellement endommagé, il devrait être retiré de la circulation et inspecté et testé selon les </w:t>
      </w:r>
      <w:r w:rsidDel="00000000" w:rsidR="00000000" w:rsidRPr="00000000">
        <w:rPr>
          <w:sz w:val="22"/>
          <w:szCs w:val="22"/>
          <w:highlight w:val="yellow"/>
          <w:rtl w:val="0"/>
        </w:rPr>
        <w:t xml:space="preserve">directives nationales</w:t>
      </w:r>
      <w:r w:rsidDel="00000000" w:rsidR="00000000" w:rsidRPr="00000000">
        <w:rPr>
          <w:sz w:val="22"/>
          <w:szCs w:val="22"/>
          <w:rtl w:val="0"/>
        </w:rPr>
        <w:t xml:space="preserve"> (voir la section 14) </w:t>
      </w:r>
    </w:p>
    <w:p w:rsidR="00000000" w:rsidDel="00000000" w:rsidP="00000000" w:rsidRDefault="00000000" w:rsidRPr="00000000" w14:paraId="00000196">
      <w:pPr>
        <w:shd w:fill="ffffff" w:val="clear"/>
        <w:spacing w:after="0" w:line="240" w:lineRule="auto"/>
        <w:ind w:left="720" w:firstLine="0"/>
        <w:rPr>
          <w:sz w:val="22"/>
          <w:szCs w:val="22"/>
        </w:rPr>
      </w:pPr>
      <w:r w:rsidDel="00000000" w:rsidR="00000000" w:rsidRPr="00000000">
        <w:rPr>
          <w:rtl w:val="0"/>
        </w:rPr>
      </w:r>
    </w:p>
    <w:p w:rsidR="00000000" w:rsidDel="00000000" w:rsidP="00000000" w:rsidRDefault="00000000" w:rsidRPr="00000000" w14:paraId="00000197">
      <w:pPr>
        <w:pStyle w:val="Heading3"/>
        <w:keepNext w:val="0"/>
        <w:keepLines w:val="0"/>
        <w:spacing w:after="0" w:line="240" w:lineRule="auto"/>
        <w:rPr>
          <w:rFonts w:ascii="Arial" w:cs="Arial" w:eastAsia="Arial" w:hAnsi="Arial"/>
          <w:b w:val="1"/>
          <w:sz w:val="22"/>
          <w:szCs w:val="22"/>
        </w:rPr>
      </w:pPr>
      <w:bookmarkStart w:colFirst="0" w:colLast="0" w:name="_heading=h.h9x5rme6wdqk" w:id="36"/>
      <w:bookmarkEnd w:id="36"/>
      <w:r w:rsidDel="00000000" w:rsidR="00000000" w:rsidRPr="00000000">
        <w:rPr>
          <w:rFonts w:ascii="Arial" w:cs="Arial" w:eastAsia="Arial" w:hAnsi="Arial"/>
          <w:b w:val="1"/>
          <w:sz w:val="22"/>
          <w:szCs w:val="22"/>
          <w:rtl w:val="0"/>
        </w:rPr>
        <w:t xml:space="preserve">10.2 Entreposage des cylindres d’oxygène</w:t>
      </w:r>
    </w:p>
    <w:p w:rsidR="00000000" w:rsidDel="00000000" w:rsidP="00000000" w:rsidRDefault="00000000" w:rsidRPr="00000000" w14:paraId="00000198">
      <w:pPr>
        <w:numPr>
          <w:ilvl w:val="0"/>
          <w:numId w:val="13"/>
        </w:numPr>
        <w:spacing w:after="0" w:line="240" w:lineRule="auto"/>
        <w:ind w:left="720" w:hanging="360"/>
        <w:rPr>
          <w:sz w:val="22"/>
          <w:szCs w:val="22"/>
        </w:rPr>
      </w:pPr>
      <w:r w:rsidDel="00000000" w:rsidR="00000000" w:rsidRPr="00000000">
        <w:rPr>
          <w:sz w:val="22"/>
          <w:szCs w:val="22"/>
          <w:highlight w:val="white"/>
          <w:rtl w:val="0"/>
        </w:rPr>
        <w:t xml:space="preserve">Les cylindres doivent être fixés en position verticale</w:t>
      </w:r>
      <w:r w:rsidDel="00000000" w:rsidR="00000000" w:rsidRPr="00000000">
        <w:rPr>
          <w:rtl w:val="0"/>
        </w:rPr>
      </w:r>
    </w:p>
    <w:p w:rsidR="00000000" w:rsidDel="00000000" w:rsidP="00000000" w:rsidRDefault="00000000" w:rsidRPr="00000000" w14:paraId="00000199">
      <w:pPr>
        <w:numPr>
          <w:ilvl w:val="0"/>
          <w:numId w:val="13"/>
        </w:numPr>
        <w:spacing w:after="0" w:line="240" w:lineRule="auto"/>
        <w:ind w:left="720" w:hanging="360"/>
        <w:rPr>
          <w:sz w:val="22"/>
          <w:szCs w:val="22"/>
        </w:rPr>
      </w:pPr>
      <w:r w:rsidDel="00000000" w:rsidR="00000000" w:rsidRPr="00000000">
        <w:rPr>
          <w:sz w:val="22"/>
          <w:szCs w:val="22"/>
          <w:highlight w:val="white"/>
          <w:rtl w:val="0"/>
        </w:rPr>
        <w:t xml:space="preserve">Les cylindres d’oxygène doivent être entreposés séparément de tous les autres gaz et séparées selon s’ils sont vides ou pleins </w:t>
      </w:r>
      <w:r w:rsidDel="00000000" w:rsidR="00000000" w:rsidRPr="00000000">
        <w:rPr>
          <w:rtl w:val="0"/>
        </w:rPr>
      </w:r>
    </w:p>
    <w:p w:rsidR="00000000" w:rsidDel="00000000" w:rsidP="00000000" w:rsidRDefault="00000000" w:rsidRPr="00000000" w14:paraId="0000019A">
      <w:pPr>
        <w:numPr>
          <w:ilvl w:val="0"/>
          <w:numId w:val="13"/>
        </w:numPr>
        <w:spacing w:after="0" w:line="240" w:lineRule="auto"/>
        <w:ind w:left="720" w:hanging="360"/>
        <w:rPr>
          <w:sz w:val="22"/>
          <w:szCs w:val="22"/>
          <w:highlight w:val="white"/>
        </w:rPr>
      </w:pPr>
      <w:r w:rsidDel="00000000" w:rsidR="00000000" w:rsidRPr="00000000">
        <w:rPr>
          <w:sz w:val="22"/>
          <w:szCs w:val="22"/>
          <w:highlight w:val="white"/>
          <w:rtl w:val="0"/>
        </w:rPr>
        <w:t xml:space="preserve">Les bouchons de sécurité doivent demeurer sur les cylindres en tout temps lorsqu’ils ne sont pas utilisés</w:t>
      </w:r>
    </w:p>
    <w:p w:rsidR="00000000" w:rsidDel="00000000" w:rsidP="00000000" w:rsidRDefault="00000000" w:rsidRPr="00000000" w14:paraId="0000019B">
      <w:pPr>
        <w:numPr>
          <w:ilvl w:val="0"/>
          <w:numId w:val="13"/>
        </w:numPr>
        <w:spacing w:after="0" w:line="240" w:lineRule="auto"/>
        <w:ind w:left="720" w:hanging="360"/>
        <w:rPr>
          <w:sz w:val="22"/>
          <w:szCs w:val="22"/>
          <w:highlight w:val="white"/>
        </w:rPr>
      </w:pPr>
      <w:r w:rsidDel="00000000" w:rsidR="00000000" w:rsidRPr="00000000">
        <w:rPr>
          <w:sz w:val="22"/>
          <w:szCs w:val="22"/>
          <w:highlight w:val="white"/>
          <w:rtl w:val="0"/>
        </w:rPr>
        <w:t xml:space="preserve">Lorsque plusieurs cylindres sont regroupés, il est recommandé de les fixer à l’aide de crémaillères et de chaînes ou de les emboîter afin qu’ils aient trois points de contact </w:t>
      </w:r>
      <w:r w:rsidDel="00000000" w:rsidR="00000000" w:rsidRPr="00000000">
        <w:rPr>
          <w:sz w:val="22"/>
          <w:szCs w:val="22"/>
          <w:rtl w:val="0"/>
        </w:rPr>
        <w:t xml:space="preserve">Les cylindres emboîtés nécessitent tout de même des chaînes ou des courroies pour les maintenir en place.</w:t>
      </w:r>
      <w:r w:rsidDel="00000000" w:rsidR="00000000" w:rsidRPr="00000000">
        <w:rPr>
          <w:rtl w:val="0"/>
        </w:rPr>
      </w:r>
    </w:p>
    <w:p w:rsidR="00000000" w:rsidDel="00000000" w:rsidP="00000000" w:rsidRDefault="00000000" w:rsidRPr="00000000" w14:paraId="0000019C">
      <w:pPr>
        <w:numPr>
          <w:ilvl w:val="0"/>
          <w:numId w:val="13"/>
        </w:numPr>
        <w:shd w:fill="ffffff" w:val="clear"/>
        <w:spacing w:after="0" w:line="240" w:lineRule="auto"/>
        <w:ind w:left="720" w:hanging="360"/>
        <w:rPr>
          <w:sz w:val="22"/>
          <w:szCs w:val="22"/>
        </w:rPr>
      </w:pPr>
      <w:r w:rsidDel="00000000" w:rsidR="00000000" w:rsidRPr="00000000">
        <w:rPr>
          <w:sz w:val="22"/>
          <w:szCs w:val="22"/>
          <w:highlight w:val="white"/>
          <w:rtl w:val="0"/>
        </w:rPr>
        <w:t xml:space="preserve">Les cylindres ne doivent être placés que sur des planchers ou des plateformes</w:t>
      </w:r>
      <w:r w:rsidDel="00000000" w:rsidR="00000000" w:rsidRPr="00000000">
        <w:rPr>
          <w:rtl w:val="0"/>
        </w:rPr>
      </w:r>
    </w:p>
    <w:p w:rsidR="00000000" w:rsidDel="00000000" w:rsidP="00000000" w:rsidRDefault="00000000" w:rsidRPr="00000000" w14:paraId="0000019D">
      <w:pPr>
        <w:numPr>
          <w:ilvl w:val="0"/>
          <w:numId w:val="13"/>
        </w:numPr>
        <w:shd w:fill="ffffff" w:val="clear"/>
        <w:spacing w:after="0" w:line="240" w:lineRule="auto"/>
        <w:ind w:left="720" w:hanging="360"/>
        <w:rPr>
          <w:sz w:val="22"/>
          <w:szCs w:val="22"/>
          <w:highlight w:val="white"/>
        </w:rPr>
      </w:pPr>
      <w:r w:rsidDel="00000000" w:rsidR="00000000" w:rsidRPr="00000000">
        <w:rPr>
          <w:sz w:val="22"/>
          <w:szCs w:val="22"/>
          <w:highlight w:val="white"/>
          <w:rtl w:val="0"/>
        </w:rPr>
        <w:t xml:space="preserve">S’assurer que la zone de stockage est bien ventilée et non exposée à des températures ou à une humidité extrêmes Toute source d’inflammation doit être maintenue à au moins 5 mètres des zones d’entreposage</w:t>
      </w:r>
    </w:p>
    <w:p w:rsidR="00000000" w:rsidDel="00000000" w:rsidP="00000000" w:rsidRDefault="00000000" w:rsidRPr="00000000" w14:paraId="0000019E">
      <w:pPr>
        <w:shd w:fill="ffffff" w:val="clear"/>
        <w:spacing w:after="0" w:line="240" w:lineRule="auto"/>
        <w:ind w:left="720" w:firstLine="0"/>
        <w:rPr>
          <w:sz w:val="22"/>
          <w:szCs w:val="22"/>
          <w:highlight w:val="white"/>
        </w:rPr>
      </w:pPr>
      <w:r w:rsidDel="00000000" w:rsidR="00000000" w:rsidRPr="00000000">
        <w:rPr>
          <w:rtl w:val="0"/>
        </w:rPr>
      </w:r>
    </w:p>
    <w:p w:rsidR="00000000" w:rsidDel="00000000" w:rsidP="00000000" w:rsidRDefault="00000000" w:rsidRPr="00000000" w14:paraId="0000019F">
      <w:pPr>
        <w:shd w:fill="ffffff" w:val="clear"/>
        <w:spacing w:after="0" w:line="240" w:lineRule="auto"/>
        <w:ind w:left="720" w:firstLine="0"/>
        <w:rPr>
          <w:sz w:val="22"/>
          <w:szCs w:val="22"/>
          <w:highlight w:val="white"/>
        </w:rPr>
      </w:pPr>
      <w:r w:rsidDel="00000000" w:rsidR="00000000" w:rsidRPr="00000000">
        <w:rPr>
          <w:rtl w:val="0"/>
        </w:rPr>
      </w:r>
    </w:p>
    <w:p w:rsidR="00000000" w:rsidDel="00000000" w:rsidP="00000000" w:rsidRDefault="00000000" w:rsidRPr="00000000" w14:paraId="000001A0">
      <w:pPr>
        <w:shd w:fill="ffffff" w:val="clear"/>
        <w:spacing w:after="0" w:line="240" w:lineRule="auto"/>
        <w:ind w:left="720" w:firstLine="0"/>
        <w:rPr>
          <w:sz w:val="22"/>
          <w:szCs w:val="22"/>
          <w:highlight w:val="white"/>
        </w:rPr>
      </w:pPr>
      <w:r w:rsidDel="00000000" w:rsidR="00000000" w:rsidRPr="00000000">
        <w:rPr>
          <w:rtl w:val="0"/>
        </w:rPr>
      </w:r>
    </w:p>
    <w:p w:rsidR="00000000" w:rsidDel="00000000" w:rsidP="00000000" w:rsidRDefault="00000000" w:rsidRPr="00000000" w14:paraId="000001A1">
      <w:pPr>
        <w:shd w:fill="ffffff" w:val="clear"/>
        <w:spacing w:after="0" w:line="240" w:lineRule="auto"/>
        <w:ind w:left="720" w:firstLine="0"/>
        <w:rPr>
          <w:sz w:val="22"/>
          <w:szCs w:val="22"/>
          <w:highlight w:val="white"/>
        </w:rPr>
      </w:pPr>
      <w:r w:rsidDel="00000000" w:rsidR="00000000" w:rsidRPr="00000000">
        <w:rPr>
          <w:rtl w:val="0"/>
        </w:rPr>
      </w:r>
    </w:p>
    <w:p w:rsidR="00000000" w:rsidDel="00000000" w:rsidP="00000000" w:rsidRDefault="00000000" w:rsidRPr="00000000" w14:paraId="000001A2">
      <w:pPr>
        <w:pStyle w:val="Heading3"/>
        <w:keepNext w:val="0"/>
        <w:keepLines w:val="0"/>
        <w:spacing w:after="0" w:line="240" w:lineRule="auto"/>
        <w:rPr>
          <w:rFonts w:ascii="Arial" w:cs="Arial" w:eastAsia="Arial" w:hAnsi="Arial"/>
          <w:b w:val="1"/>
          <w:sz w:val="22"/>
          <w:szCs w:val="22"/>
        </w:rPr>
      </w:pPr>
      <w:bookmarkStart w:colFirst="0" w:colLast="0" w:name="_heading=h.d1ac1ty1hfja" w:id="37"/>
      <w:bookmarkEnd w:id="37"/>
      <w:r w:rsidDel="00000000" w:rsidR="00000000" w:rsidRPr="00000000">
        <w:rPr>
          <w:rFonts w:ascii="Arial" w:cs="Arial" w:eastAsia="Arial" w:hAnsi="Arial"/>
          <w:b w:val="1"/>
          <w:sz w:val="22"/>
          <w:szCs w:val="22"/>
          <w:rtl w:val="0"/>
        </w:rPr>
        <w:t xml:space="preserve">10.3 Transport terrestre de cylindres d’oxygène </w:t>
      </w:r>
    </w:p>
    <w:p w:rsidR="00000000" w:rsidDel="00000000" w:rsidP="00000000" w:rsidRDefault="00000000" w:rsidRPr="00000000" w14:paraId="000001A3">
      <w:pPr>
        <w:numPr>
          <w:ilvl w:val="0"/>
          <w:numId w:val="8"/>
        </w:numPr>
        <w:shd w:fill="ffffff" w:val="clear"/>
        <w:spacing w:after="0" w:line="240" w:lineRule="auto"/>
        <w:ind w:left="720" w:hanging="360"/>
        <w:rPr>
          <w:b w:val="1"/>
          <w:sz w:val="22"/>
          <w:szCs w:val="22"/>
        </w:rPr>
      </w:pPr>
      <w:r w:rsidDel="00000000" w:rsidR="00000000" w:rsidRPr="00000000">
        <w:rPr>
          <w:sz w:val="22"/>
          <w:szCs w:val="22"/>
          <w:rtl w:val="0"/>
        </w:rPr>
        <w:t xml:space="preserve">Lors du transport des cylindres, s’assurer que les valves sont fermées, que la protection des valves est en place, que les cylindres sont correctement fixés et déplacés en position verticale, valve vers le haut</w:t>
      </w:r>
      <w:r w:rsidDel="00000000" w:rsidR="00000000" w:rsidRPr="00000000">
        <w:rPr>
          <w:rtl w:val="0"/>
        </w:rPr>
      </w:r>
    </w:p>
    <w:p w:rsidR="00000000" w:rsidDel="00000000" w:rsidP="00000000" w:rsidRDefault="00000000" w:rsidRPr="00000000" w14:paraId="000001A4">
      <w:pPr>
        <w:numPr>
          <w:ilvl w:val="0"/>
          <w:numId w:val="8"/>
        </w:numPr>
        <w:spacing w:after="0" w:line="240" w:lineRule="auto"/>
        <w:ind w:left="720" w:hanging="360"/>
        <w:rPr>
          <w:b w:val="1"/>
          <w:sz w:val="22"/>
          <w:szCs w:val="22"/>
        </w:rPr>
      </w:pPr>
      <w:r w:rsidDel="00000000" w:rsidR="00000000" w:rsidRPr="00000000">
        <w:rPr>
          <w:sz w:val="22"/>
          <w:szCs w:val="22"/>
          <w:rtl w:val="0"/>
        </w:rPr>
        <w:t xml:space="preserve">Les chariots de cylindre ou autres dispositifs de levage mécanique doivent être utilisés pour déplacer les cylindres Fixer les cylindres dans un chariot-cylindre à l’aide d’une chaîne avant de les déplacer vers un nouvel emplacement Utiliser des plateformes ou des berceaux qui maintiennent les cylindres à la verticale et qui les maintiennent en place lorsque vous les soulevez avec de l’équipement mécanique Un seul cylindre doit être manipulé à la fois, sauf sur des chariots conçus pour transporter plus d’un cylindre.</w:t>
      </w:r>
      <w:r w:rsidDel="00000000" w:rsidR="00000000" w:rsidRPr="00000000">
        <w:rPr>
          <w:rtl w:val="0"/>
        </w:rPr>
      </w:r>
    </w:p>
    <w:p w:rsidR="00000000" w:rsidDel="00000000" w:rsidP="00000000" w:rsidRDefault="00000000" w:rsidRPr="00000000" w14:paraId="000001A5">
      <w:pPr>
        <w:numPr>
          <w:ilvl w:val="0"/>
          <w:numId w:val="8"/>
        </w:numPr>
        <w:shd w:fill="ffffff" w:val="clear"/>
        <w:spacing w:after="0" w:line="240" w:lineRule="auto"/>
        <w:ind w:left="720" w:hanging="360"/>
        <w:rPr>
          <w:sz w:val="22"/>
          <w:szCs w:val="22"/>
        </w:rPr>
      </w:pPr>
      <w:r w:rsidDel="00000000" w:rsidR="00000000" w:rsidRPr="00000000">
        <w:rPr>
          <w:sz w:val="22"/>
          <w:szCs w:val="22"/>
          <w:rtl w:val="0"/>
        </w:rPr>
        <w:t xml:space="preserve">Éviter de laisser tomber, de rouler ou de traîner des cylindres Ne pas laisser les cylindres tomber ou entrer en collision avec quoi que ce soit Ne pas soulever les cylindres par le capuchon de protection de la valve</w:t>
      </w:r>
    </w:p>
    <w:p w:rsidR="00000000" w:rsidDel="00000000" w:rsidP="00000000" w:rsidRDefault="00000000" w:rsidRPr="00000000" w14:paraId="000001A6">
      <w:pPr>
        <w:numPr>
          <w:ilvl w:val="0"/>
          <w:numId w:val="8"/>
        </w:numPr>
        <w:shd w:fill="ffffff" w:val="clear"/>
        <w:spacing w:after="0" w:line="240" w:lineRule="auto"/>
        <w:ind w:left="720" w:hanging="360"/>
        <w:rPr>
          <w:sz w:val="22"/>
          <w:szCs w:val="22"/>
        </w:rPr>
      </w:pPr>
      <w:r w:rsidDel="00000000" w:rsidR="00000000" w:rsidRPr="00000000">
        <w:rPr>
          <w:sz w:val="22"/>
          <w:szCs w:val="22"/>
          <w:rtl w:val="0"/>
        </w:rPr>
        <w:t xml:space="preserve">Fixer les cylindres en position verticale, valve vers le haut en tout temps pour éviter tout mouvement, car ils ne doivent pas se déplacer les uns par rapport aux autres ou par rapport à la structure de soutien</w:t>
      </w:r>
    </w:p>
    <w:p w:rsidR="00000000" w:rsidDel="00000000" w:rsidP="00000000" w:rsidRDefault="00000000" w:rsidRPr="00000000" w14:paraId="000001A7">
      <w:pPr>
        <w:shd w:fill="ffffff" w:val="clear"/>
        <w:spacing w:after="0" w:line="240" w:lineRule="auto"/>
        <w:rPr>
          <w:b w:val="1"/>
          <w:sz w:val="22"/>
          <w:szCs w:val="22"/>
        </w:rPr>
      </w:pPr>
      <w:r w:rsidDel="00000000" w:rsidR="00000000" w:rsidRPr="00000000">
        <w:rPr>
          <w:rtl w:val="0"/>
        </w:rPr>
      </w:r>
    </w:p>
    <w:p w:rsidR="00000000" w:rsidDel="00000000" w:rsidP="00000000" w:rsidRDefault="00000000" w:rsidRPr="00000000" w14:paraId="000001A8">
      <w:pPr>
        <w:pStyle w:val="Heading3"/>
        <w:keepNext w:val="0"/>
        <w:keepLines w:val="0"/>
        <w:spacing w:after="0" w:line="240" w:lineRule="auto"/>
        <w:rPr>
          <w:rFonts w:ascii="Arial" w:cs="Arial" w:eastAsia="Arial" w:hAnsi="Arial"/>
          <w:b w:val="1"/>
          <w:sz w:val="22"/>
          <w:szCs w:val="22"/>
        </w:rPr>
      </w:pPr>
      <w:bookmarkStart w:colFirst="0" w:colLast="0" w:name="_heading=h.d3wc4e1gjoo7" w:id="38"/>
      <w:bookmarkEnd w:id="38"/>
      <w:r w:rsidDel="00000000" w:rsidR="00000000" w:rsidRPr="00000000">
        <w:rPr>
          <w:rFonts w:ascii="Arial" w:cs="Arial" w:eastAsia="Arial" w:hAnsi="Arial"/>
          <w:b w:val="1"/>
          <w:sz w:val="22"/>
          <w:szCs w:val="22"/>
          <w:rtl w:val="0"/>
        </w:rPr>
        <w:t xml:space="preserve">10.4 Véhicule de transport de cylindres d’oxygène </w:t>
      </w:r>
    </w:p>
    <w:p w:rsidR="00000000" w:rsidDel="00000000" w:rsidP="00000000" w:rsidRDefault="00000000" w:rsidRPr="00000000" w14:paraId="000001A9">
      <w:pPr>
        <w:numPr>
          <w:ilvl w:val="0"/>
          <w:numId w:val="8"/>
        </w:numPr>
        <w:spacing w:after="0" w:line="240" w:lineRule="auto"/>
        <w:ind w:left="720" w:hanging="360"/>
        <w:rPr>
          <w:b w:val="1"/>
          <w:sz w:val="22"/>
          <w:szCs w:val="22"/>
        </w:rPr>
      </w:pPr>
      <w:r w:rsidDel="00000000" w:rsidR="00000000" w:rsidRPr="00000000">
        <w:rPr>
          <w:sz w:val="22"/>
          <w:szCs w:val="22"/>
          <w:rtl w:val="0"/>
        </w:rPr>
        <w:t xml:space="preserve">Pour le transport en véhicule, tous les cylindres doivent être entreposés en position verticale dans une enceinte séparée du conducteur</w:t>
      </w:r>
      <w:r w:rsidDel="00000000" w:rsidR="00000000" w:rsidRPr="00000000">
        <w:rPr>
          <w:rtl w:val="0"/>
        </w:rPr>
      </w:r>
    </w:p>
    <w:p w:rsidR="00000000" w:rsidDel="00000000" w:rsidP="00000000" w:rsidRDefault="00000000" w:rsidRPr="00000000" w14:paraId="000001AA">
      <w:pPr>
        <w:numPr>
          <w:ilvl w:val="0"/>
          <w:numId w:val="8"/>
        </w:numPr>
        <w:shd w:fill="ffffff" w:val="clear"/>
        <w:spacing w:after="0" w:line="240" w:lineRule="auto"/>
        <w:ind w:left="720" w:hanging="360"/>
        <w:rPr>
          <w:sz w:val="22"/>
          <w:szCs w:val="22"/>
        </w:rPr>
      </w:pPr>
      <w:r w:rsidDel="00000000" w:rsidR="00000000" w:rsidRPr="00000000">
        <w:rPr>
          <w:sz w:val="22"/>
          <w:szCs w:val="22"/>
          <w:rtl w:val="0"/>
        </w:rPr>
        <w:t xml:space="preserve">Sécuriser les cylindres dans le véhicule ou la remorque pour éviter tout mouvement pendant le transport Les cylindres ne doivent pas pouvoir se déplacer les uns par rapport aux autres ou par rapport à la structure de support</w:t>
      </w:r>
    </w:p>
    <w:p w:rsidR="00000000" w:rsidDel="00000000" w:rsidP="00000000" w:rsidRDefault="00000000" w:rsidRPr="00000000" w14:paraId="000001AB">
      <w:pPr>
        <w:numPr>
          <w:ilvl w:val="0"/>
          <w:numId w:val="8"/>
        </w:numPr>
        <w:shd w:fill="ffffff" w:val="clear"/>
        <w:spacing w:after="0" w:line="240" w:lineRule="auto"/>
        <w:ind w:left="720" w:hanging="360"/>
        <w:rPr>
          <w:rFonts w:ascii="Times New Roman" w:cs="Times New Roman" w:eastAsia="Times New Roman" w:hAnsi="Times New Roman"/>
          <w:sz w:val="22"/>
          <w:szCs w:val="22"/>
        </w:rPr>
      </w:pPr>
      <w:r w:rsidDel="00000000" w:rsidR="00000000" w:rsidRPr="00000000">
        <w:rPr>
          <w:sz w:val="22"/>
          <w:szCs w:val="22"/>
          <w:rtl w:val="0"/>
        </w:rPr>
        <w:t xml:space="preserve">Les véhicules doivent placer les affiches appropriées avec des mentions de danger, des mots indicateurs et des pictogrammes conformément aux règlements locaux concernant le transport de gaz comprimé inflammable</w:t>
      </w:r>
      <w:r w:rsidDel="00000000" w:rsidR="00000000" w:rsidRPr="00000000">
        <w:rPr>
          <w:rtl w:val="0"/>
        </w:rPr>
      </w:r>
    </w:p>
    <w:p w:rsidR="00000000" w:rsidDel="00000000" w:rsidP="00000000" w:rsidRDefault="00000000" w:rsidRPr="00000000" w14:paraId="000001AC">
      <w:pPr>
        <w:spacing w:after="0" w:line="240" w:lineRule="auto"/>
        <w:rPr/>
      </w:pPr>
      <w:r w:rsidDel="00000000" w:rsidR="00000000" w:rsidRPr="00000000">
        <w:rPr>
          <w:rtl w:val="0"/>
        </w:rPr>
      </w:r>
    </w:p>
    <w:p w:rsidR="00000000" w:rsidDel="00000000" w:rsidP="00000000" w:rsidRDefault="00000000" w:rsidRPr="00000000" w14:paraId="000001AD">
      <w:pPr>
        <w:pStyle w:val="Heading2"/>
        <w:spacing w:after="0" w:before="0" w:line="240" w:lineRule="auto"/>
        <w:rPr>
          <w:sz w:val="28"/>
          <w:szCs w:val="28"/>
        </w:rPr>
      </w:pPr>
      <w:bookmarkStart w:colFirst="0" w:colLast="0" w:name="_heading=h.qfhmmzd8fnou" w:id="39"/>
      <w:bookmarkEnd w:id="39"/>
      <w:r w:rsidDel="00000000" w:rsidR="00000000" w:rsidRPr="00000000">
        <w:rPr>
          <w:sz w:val="28"/>
          <w:szCs w:val="28"/>
          <w:rtl w:val="0"/>
        </w:rPr>
        <w:t xml:space="preserve">11. Outils</w:t>
      </w:r>
    </w:p>
    <w:p w:rsidR="00000000" w:rsidDel="00000000" w:rsidP="00000000" w:rsidRDefault="00000000" w:rsidRPr="00000000" w14:paraId="000001AE">
      <w:pPr>
        <w:spacing w:after="0" w:line="240" w:lineRule="auto"/>
        <w:rPr>
          <w:sz w:val="22"/>
          <w:szCs w:val="22"/>
        </w:rPr>
      </w:pPr>
      <w:r w:rsidDel="00000000" w:rsidR="00000000" w:rsidRPr="00000000">
        <w:rPr>
          <w:rtl w:val="0"/>
        </w:rPr>
      </w:r>
    </w:p>
    <w:p w:rsidR="00000000" w:rsidDel="00000000" w:rsidP="00000000" w:rsidRDefault="00000000" w:rsidRPr="00000000" w14:paraId="000001AF">
      <w:pPr>
        <w:spacing w:after="0" w:line="240" w:lineRule="auto"/>
        <w:rPr>
          <w:sz w:val="22"/>
          <w:szCs w:val="22"/>
        </w:rPr>
      </w:pPr>
      <w:r w:rsidDel="00000000" w:rsidR="00000000" w:rsidRPr="00000000">
        <w:rPr>
          <w:sz w:val="22"/>
          <w:szCs w:val="22"/>
          <w:rtl w:val="0"/>
        </w:rPr>
        <w:t xml:space="preserve">L’exploitation et l’entretien d’une centrale d’oxygène nécessitent l’utilisation d’outils appropriés pour garantir la sécurité, l’efficacité et la longévité de l’équipement. L’utilisation d’outils appropriés permet d’éviter d’endommager les composants sensibles, tels que les valves, les capteurs et les raccords, et réduit le risque de fuites d’oxygène ou de contamination. Seuls des outils propres, sans huile et anti-étincelles, doivent être utilisés lorsque vous travaillez du côté oxygène de la centrale afin d’éviter tout risque d’incendie. Les </w:t>
      </w:r>
      <w:r w:rsidDel="00000000" w:rsidR="00000000" w:rsidRPr="00000000">
        <w:rPr>
          <w:sz w:val="22"/>
          <w:szCs w:val="22"/>
          <w:highlight w:val="yellow"/>
          <w:rtl w:val="0"/>
        </w:rPr>
        <w:t xml:space="preserve">opérateurs de centrale </w:t>
      </w:r>
      <w:r w:rsidDel="00000000" w:rsidR="00000000" w:rsidRPr="00000000">
        <w:rPr>
          <w:sz w:val="22"/>
          <w:szCs w:val="22"/>
          <w:rtl w:val="0"/>
        </w:rPr>
        <w:t xml:space="preserve">doivent s’assurer que tous les outils sont bien entretenus, facilement accessibles et utilisés strictement conformément aux directives du fabricant.</w:t>
      </w:r>
      <w:r w:rsidDel="00000000" w:rsidR="00000000" w:rsidRPr="00000000">
        <w:rPr>
          <w:sz w:val="22"/>
          <w:szCs w:val="22"/>
          <w:highlight w:val="yellow"/>
          <w:rtl w:val="0"/>
        </w:rPr>
        <w:t xml:space="preserve"> </w:t>
      </w:r>
      <w:r w:rsidDel="00000000" w:rsidR="00000000" w:rsidRPr="00000000">
        <w:rPr>
          <w:sz w:val="22"/>
          <w:szCs w:val="22"/>
          <w:rtl w:val="0"/>
        </w:rPr>
        <w:t xml:space="preserve">Les </w:t>
      </w:r>
      <w:r w:rsidDel="00000000" w:rsidR="00000000" w:rsidRPr="00000000">
        <w:rPr>
          <w:sz w:val="22"/>
          <w:szCs w:val="22"/>
          <w:highlight w:val="yellow"/>
          <w:rtl w:val="0"/>
        </w:rPr>
        <w:t xml:space="preserve">opérateurs de centrale</w:t>
      </w:r>
      <w:r w:rsidDel="00000000" w:rsidR="00000000" w:rsidRPr="00000000">
        <w:rPr>
          <w:sz w:val="22"/>
          <w:szCs w:val="22"/>
          <w:rtl w:val="0"/>
        </w:rPr>
        <w:t xml:space="preserve"> doivent conserver les outils en toute sécurité dans </w:t>
      </w:r>
      <w:r w:rsidDel="00000000" w:rsidR="00000000" w:rsidRPr="00000000">
        <w:rPr>
          <w:sz w:val="22"/>
          <w:szCs w:val="22"/>
          <w:highlight w:val="yellow"/>
          <w:rtl w:val="0"/>
        </w:rPr>
        <w:t xml:space="preserve">leur emplacement</w:t>
      </w:r>
      <w:r w:rsidDel="00000000" w:rsidR="00000000" w:rsidRPr="00000000">
        <w:rPr>
          <w:sz w:val="22"/>
          <w:szCs w:val="22"/>
          <w:rtl w:val="0"/>
        </w:rPr>
        <w:t xml:space="preserve"> et inventorier les outils tous les </w:t>
      </w:r>
      <w:r w:rsidDel="00000000" w:rsidR="00000000" w:rsidRPr="00000000">
        <w:rPr>
          <w:sz w:val="22"/>
          <w:szCs w:val="22"/>
          <w:highlight w:val="yellow"/>
          <w:rtl w:val="0"/>
        </w:rPr>
        <w:t xml:space="preserve">intervalles de temps</w:t>
      </w:r>
      <w:r w:rsidDel="00000000" w:rsidR="00000000" w:rsidRPr="00000000">
        <w:rPr>
          <w:sz w:val="22"/>
          <w:szCs w:val="22"/>
          <w:rtl w:val="0"/>
        </w:rPr>
        <w:t xml:space="preserve">. Une liste des outils de la centrale d’oxygène qui sont fournis pour une utilisation exclusive sur la centrale peut être trouvée à l’</w:t>
      </w:r>
      <w:hyperlink w:anchor="_heading=h.b0yis93ehtmg">
        <w:r w:rsidDel="00000000" w:rsidR="00000000" w:rsidRPr="00000000">
          <w:rPr>
            <w:color w:val="1155cc"/>
            <w:sz w:val="22"/>
            <w:szCs w:val="22"/>
            <w:u w:val="single"/>
            <w:rtl w:val="0"/>
          </w:rPr>
          <w:t xml:space="preserve">annexe G</w:t>
        </w:r>
      </w:hyperlink>
      <w:r w:rsidDel="00000000" w:rsidR="00000000" w:rsidRPr="00000000">
        <w:rPr>
          <w:sz w:val="22"/>
          <w:szCs w:val="22"/>
          <w:rtl w:val="0"/>
        </w:rPr>
        <w:t xml:space="preserve"> et une liste des outils de nettoyage à l’oxygène qui sont fournis exclusivement pour le surpresseur de remplissage de cylindre peut être trouvée à l’</w:t>
      </w:r>
      <w:hyperlink w:anchor="_heading=h.4yf1224s265y">
        <w:r w:rsidDel="00000000" w:rsidR="00000000" w:rsidRPr="00000000">
          <w:rPr>
            <w:color w:val="1155cc"/>
            <w:sz w:val="22"/>
            <w:szCs w:val="22"/>
            <w:u w:val="single"/>
            <w:rtl w:val="0"/>
          </w:rPr>
          <w:t xml:space="preserve">annexe H</w:t>
        </w:r>
      </w:hyperlink>
      <w:r w:rsidDel="00000000" w:rsidR="00000000" w:rsidRPr="00000000">
        <w:rPr>
          <w:sz w:val="22"/>
          <w:szCs w:val="22"/>
          <w:rtl w:val="0"/>
        </w:rPr>
        <w:t xml:space="preserve">. </w:t>
      </w:r>
    </w:p>
    <w:p w:rsidR="00000000" w:rsidDel="00000000" w:rsidP="00000000" w:rsidRDefault="00000000" w:rsidRPr="00000000" w14:paraId="000001B0">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1B1">
      <w:pPr>
        <w:spacing w:after="0" w:line="240" w:lineRule="auto"/>
        <w:rPr>
          <w:sz w:val="22"/>
          <w:szCs w:val="22"/>
        </w:rPr>
      </w:pPr>
      <w:r w:rsidDel="00000000" w:rsidR="00000000" w:rsidRPr="00000000">
        <w:rPr>
          <w:i w:val="1"/>
          <w:color w:val="0000ff"/>
          <w:sz w:val="22"/>
          <w:szCs w:val="22"/>
          <w:rtl w:val="0"/>
        </w:rPr>
        <w:t xml:space="preserve">Les listes des outils ci-jointes (</w:t>
      </w:r>
      <w:hyperlink w:anchor="_heading=h.b0yis93ehtmg">
        <w:r w:rsidDel="00000000" w:rsidR="00000000" w:rsidRPr="00000000">
          <w:rPr>
            <w:i w:val="1"/>
            <w:color w:val="1155cc"/>
            <w:sz w:val="22"/>
            <w:szCs w:val="22"/>
            <w:u w:val="single"/>
            <w:rtl w:val="0"/>
          </w:rPr>
          <w:t xml:space="preserve">annexes G et H</w:t>
        </w:r>
      </w:hyperlink>
      <w:r w:rsidDel="00000000" w:rsidR="00000000" w:rsidRPr="00000000">
        <w:rPr>
          <w:i w:val="1"/>
          <w:color w:val="0000ff"/>
          <w:sz w:val="22"/>
          <w:szCs w:val="22"/>
          <w:rtl w:val="0"/>
        </w:rPr>
        <w:t xml:space="preserve">) sont les outils recommandés par BHI pour les centrales PSA. Veuillez ajuster ces listes en fonction du type de centrale et des recommandations spécifiques du fabricant, ainsi que de ce qui a été réellement fourni aux opérateurs de la centrale. </w:t>
      </w:r>
      <w:r w:rsidDel="00000000" w:rsidR="00000000" w:rsidRPr="00000000">
        <w:rPr>
          <w:rtl w:val="0"/>
        </w:rPr>
      </w:r>
    </w:p>
    <w:p w:rsidR="00000000" w:rsidDel="00000000" w:rsidP="00000000" w:rsidRDefault="00000000" w:rsidRPr="00000000" w14:paraId="000001B2">
      <w:pPr>
        <w:pStyle w:val="Heading2"/>
        <w:spacing w:after="0" w:before="0" w:line="240" w:lineRule="auto"/>
        <w:rPr>
          <w:sz w:val="28"/>
          <w:szCs w:val="28"/>
        </w:rPr>
      </w:pPr>
      <w:bookmarkStart w:colFirst="0" w:colLast="0" w:name="_heading=h.rtyu107e8fki" w:id="40"/>
      <w:bookmarkEnd w:id="40"/>
      <w:r w:rsidDel="00000000" w:rsidR="00000000" w:rsidRPr="00000000">
        <w:rPr>
          <w:rtl w:val="0"/>
        </w:rPr>
      </w:r>
    </w:p>
    <w:p w:rsidR="00000000" w:rsidDel="00000000" w:rsidP="00000000" w:rsidRDefault="00000000" w:rsidRPr="00000000" w14:paraId="000001B3">
      <w:pPr>
        <w:pStyle w:val="Heading2"/>
        <w:spacing w:after="0" w:before="0" w:line="240" w:lineRule="auto"/>
        <w:rPr>
          <w:sz w:val="28"/>
          <w:szCs w:val="28"/>
          <w:shd w:fill="f4cccc" w:val="clear"/>
        </w:rPr>
      </w:pPr>
      <w:bookmarkStart w:colFirst="0" w:colLast="0" w:name="_heading=h.bou4vwywj4yh" w:id="41"/>
      <w:bookmarkEnd w:id="41"/>
      <w:r w:rsidDel="00000000" w:rsidR="00000000" w:rsidRPr="00000000">
        <w:rPr>
          <w:sz w:val="28"/>
          <w:szCs w:val="28"/>
          <w:rtl w:val="0"/>
        </w:rPr>
        <w:t xml:space="preserve">12. Pièces de rechange</w:t>
      </w:r>
      <w:r w:rsidDel="00000000" w:rsidR="00000000" w:rsidRPr="00000000">
        <w:rPr>
          <w:rtl w:val="0"/>
        </w:rPr>
      </w:r>
    </w:p>
    <w:p w:rsidR="00000000" w:rsidDel="00000000" w:rsidP="00000000" w:rsidRDefault="00000000" w:rsidRPr="00000000" w14:paraId="000001B4">
      <w:pPr>
        <w:spacing w:after="0" w:line="240" w:lineRule="auto"/>
        <w:rPr>
          <w:sz w:val="22"/>
          <w:szCs w:val="22"/>
        </w:rPr>
      </w:pPr>
      <w:r w:rsidDel="00000000" w:rsidR="00000000" w:rsidRPr="00000000">
        <w:rPr>
          <w:rtl w:val="0"/>
        </w:rPr>
      </w:r>
    </w:p>
    <w:p w:rsidR="00000000" w:rsidDel="00000000" w:rsidP="00000000" w:rsidRDefault="00000000" w:rsidRPr="00000000" w14:paraId="000001B5">
      <w:pPr>
        <w:spacing w:after="0" w:line="240" w:lineRule="auto"/>
        <w:rPr>
          <w:sz w:val="22"/>
          <w:szCs w:val="22"/>
        </w:rPr>
      </w:pPr>
      <w:r w:rsidDel="00000000" w:rsidR="00000000" w:rsidRPr="00000000">
        <w:rPr>
          <w:sz w:val="22"/>
          <w:szCs w:val="22"/>
          <w:rtl w:val="0"/>
        </w:rPr>
        <w:t xml:space="preserve">Il est essentiel de garder des pièces de rechange facilement disponibles pour garantir des réparations rapides et une maintenance préventive. Cela limitera les temps d’arrêt des équipements et garantira un approvisionnement fiable en oxygène à l’hôpital. Si la gestion des pièces de rechange n’est pas assurée par un fournisseur de services, il est essentiel de posséder des pièces de rechange pour </w:t>
      </w:r>
      <w:r w:rsidDel="00000000" w:rsidR="00000000" w:rsidRPr="00000000">
        <w:rPr>
          <w:sz w:val="22"/>
          <w:szCs w:val="22"/>
          <w:highlight w:val="yellow"/>
          <w:rtl w:val="0"/>
        </w:rPr>
        <w:t xml:space="preserve">## </w:t>
      </w:r>
      <w:r w:rsidDel="00000000" w:rsidR="00000000" w:rsidRPr="00000000">
        <w:rPr>
          <w:sz w:val="22"/>
          <w:szCs w:val="22"/>
          <w:rtl w:val="0"/>
        </w:rPr>
        <w:t xml:space="preserve">heures de fonctionnement (environ </w:t>
      </w:r>
      <w:r w:rsidDel="00000000" w:rsidR="00000000" w:rsidRPr="00000000">
        <w:rPr>
          <w:sz w:val="22"/>
          <w:szCs w:val="22"/>
          <w:highlight w:val="yellow"/>
          <w:rtl w:val="0"/>
        </w:rPr>
        <w:t xml:space="preserve">XX ans</w:t>
      </w:r>
      <w:r w:rsidDel="00000000" w:rsidR="00000000" w:rsidRPr="00000000">
        <w:rPr>
          <w:sz w:val="22"/>
          <w:szCs w:val="22"/>
          <w:rtl w:val="0"/>
        </w:rPr>
        <w:t xml:space="preserve">) en inventaire par l’</w:t>
      </w:r>
      <w:r w:rsidDel="00000000" w:rsidR="00000000" w:rsidRPr="00000000">
        <w:rPr>
          <w:sz w:val="22"/>
          <w:szCs w:val="22"/>
          <w:highlight w:val="yellow"/>
          <w:rtl w:val="0"/>
        </w:rPr>
        <w:t xml:space="preserve">HÔPITAL OU LE MINISTÈRE DE LA SANTÉ à l’emplacement.</w:t>
      </w:r>
      <w:r w:rsidDel="00000000" w:rsidR="00000000" w:rsidRPr="00000000">
        <w:rPr>
          <w:sz w:val="22"/>
          <w:szCs w:val="22"/>
          <w:rtl w:val="0"/>
        </w:rPr>
        <w:t xml:space="preserve"> Cette liste de pièces de rechange est dérivée des recommandations d’entretien préventif des manuels d’équipement et peut être trouvée à l’</w:t>
      </w:r>
      <w:hyperlink w:anchor="_heading=h.cq8u1ylmwos0">
        <w:r w:rsidDel="00000000" w:rsidR="00000000" w:rsidRPr="00000000">
          <w:rPr>
            <w:color w:val="1155cc"/>
            <w:sz w:val="22"/>
            <w:szCs w:val="22"/>
            <w:u w:val="single"/>
            <w:rtl w:val="0"/>
          </w:rPr>
          <w:t xml:space="preserve">annexe J</w:t>
        </w:r>
      </w:hyperlink>
      <w:r w:rsidDel="00000000" w:rsidR="00000000" w:rsidRPr="00000000">
        <w:rPr>
          <w:sz w:val="22"/>
          <w:szCs w:val="22"/>
          <w:rtl w:val="0"/>
        </w:rPr>
        <w:t xml:space="preserve">. L’entreposage des pièces de rechange doit être conforme aux recommandations du fabricant, à une température comprise entre</w:t>
      </w:r>
      <w:r w:rsidDel="00000000" w:rsidR="00000000" w:rsidRPr="00000000">
        <w:rPr>
          <w:sz w:val="22"/>
          <w:szCs w:val="22"/>
          <w:highlight w:val="yellow"/>
          <w:rtl w:val="0"/>
        </w:rPr>
        <w:t xml:space="preserve"> ## et ## degrés Celsius et une humidité comprise entre ## et ## %.</w:t>
      </w:r>
      <w:r w:rsidDel="00000000" w:rsidR="00000000" w:rsidRPr="00000000">
        <w:rPr>
          <w:sz w:val="22"/>
          <w:szCs w:val="22"/>
          <w:rtl w:val="0"/>
        </w:rPr>
        <w:t xml:space="preserve"> Certaines pièces et consommables ont une durée de vie limitée et doivent être suivis dans la documentation d’inventaire. Il est de la responsabilité de l’</w:t>
      </w:r>
      <w:r w:rsidDel="00000000" w:rsidR="00000000" w:rsidRPr="00000000">
        <w:rPr>
          <w:sz w:val="22"/>
          <w:szCs w:val="22"/>
          <w:highlight w:val="yellow"/>
          <w:rtl w:val="0"/>
        </w:rPr>
        <w:t xml:space="preserve">ÉTABLISSEMENT HOSPITALIER OU DE L’ENTITÉ du MINISTÈRE DE LA SANTÉ</w:t>
      </w:r>
      <w:r w:rsidDel="00000000" w:rsidR="00000000" w:rsidRPr="00000000">
        <w:rPr>
          <w:sz w:val="22"/>
          <w:szCs w:val="22"/>
          <w:rtl w:val="0"/>
        </w:rPr>
        <w:t xml:space="preserve"> de maintenir l’inventaire constamment à jour et de passer une nouvelle commande de pièces de rechange avant qu’elles ne soient épuisées. L’inventaire minimum obligatoire des pièces de rechange de l’installation peut être trouvé à l’</w:t>
      </w:r>
      <w:hyperlink w:anchor="_heading=h.cq8u1ylmwos0">
        <w:r w:rsidDel="00000000" w:rsidR="00000000" w:rsidRPr="00000000">
          <w:rPr>
            <w:color w:val="1155cc"/>
            <w:sz w:val="22"/>
            <w:szCs w:val="22"/>
            <w:u w:val="single"/>
            <w:rtl w:val="0"/>
          </w:rPr>
          <w:t xml:space="preserve">annexe J</w:t>
        </w:r>
      </w:hyperlink>
      <w:r w:rsidDel="00000000" w:rsidR="00000000" w:rsidRPr="00000000">
        <w:rPr>
          <w:sz w:val="22"/>
          <w:szCs w:val="22"/>
          <w:rtl w:val="0"/>
        </w:rPr>
        <w:t xml:space="preserve">.</w:t>
      </w:r>
    </w:p>
    <w:p w:rsidR="00000000" w:rsidDel="00000000" w:rsidP="00000000" w:rsidRDefault="00000000" w:rsidRPr="00000000" w14:paraId="000001B6">
      <w:pPr>
        <w:widowControl w:val="0"/>
        <w:spacing w:after="0" w:line="240" w:lineRule="auto"/>
        <w:rPr>
          <w:i w:val="1"/>
          <w:sz w:val="22"/>
          <w:szCs w:val="22"/>
          <w:shd w:fill="f4cccc" w:val="clear"/>
        </w:rPr>
      </w:pPr>
      <w:r w:rsidDel="00000000" w:rsidR="00000000" w:rsidRPr="00000000">
        <w:rPr>
          <w:rtl w:val="0"/>
        </w:rPr>
      </w:r>
    </w:p>
    <w:p w:rsidR="00000000" w:rsidDel="00000000" w:rsidP="00000000" w:rsidRDefault="00000000" w:rsidRPr="00000000" w14:paraId="000001B7">
      <w:pPr>
        <w:spacing w:after="0" w:line="240" w:lineRule="auto"/>
        <w:rPr>
          <w:i w:val="1"/>
          <w:color w:val="0000ff"/>
          <w:sz w:val="22"/>
          <w:szCs w:val="22"/>
        </w:rPr>
      </w:pPr>
      <w:r w:rsidDel="00000000" w:rsidR="00000000" w:rsidRPr="00000000">
        <w:rPr>
          <w:i w:val="1"/>
          <w:color w:val="0000ff"/>
          <w:sz w:val="22"/>
          <w:szCs w:val="22"/>
          <w:rtl w:val="0"/>
        </w:rPr>
        <w:t xml:space="preserve">Une liste des stocks minimums obligatoires de pièces de rechange doit être élaborée pour au moins deux ans. Sur la base du plan d’exploitation de la centrale d’oxygène, il est nécessaire de calculer le nombre équivalent d’heures de fonctionnement que l’équipement atteindra en deux ans. Ensuite, sur la base des calendriers d’entretien figurant dans les manuels de l’équipement, les pièces et consommables nécessaires pour réaliser tous les services dans les heures de fonctionnement prévues peuvent être développés et joints en annexe. Des pièces supplémentaires susceptibles de tomber en panne peuvent être ajoutées à cette liste afin de minimiser davantage les temps d’arrêt de la centrale pour les travaux de réparation.</w:t>
      </w:r>
      <w:hyperlink r:id="rId14">
        <w:r w:rsidDel="00000000" w:rsidR="00000000" w:rsidRPr="00000000">
          <w:rPr>
            <w:i w:val="1"/>
            <w:color w:val="1155cc"/>
            <w:sz w:val="22"/>
            <w:szCs w:val="22"/>
            <w:u w:val="single"/>
            <w:rtl w:val="0"/>
          </w:rPr>
          <w:t xml:space="preserve"> Ce document d’orientation</w:t>
        </w:r>
      </w:hyperlink>
      <w:r w:rsidDel="00000000" w:rsidR="00000000" w:rsidRPr="00000000">
        <w:rPr>
          <w:i w:val="1"/>
          <w:color w:val="0000ff"/>
          <w:sz w:val="22"/>
          <w:szCs w:val="22"/>
          <w:rtl w:val="0"/>
        </w:rPr>
        <w:t xml:space="preserve"> peut aider à l’approvisionnement et à la gestion des pièces de rechange et des consommables. </w:t>
      </w:r>
    </w:p>
    <w:p w:rsidR="00000000" w:rsidDel="00000000" w:rsidP="00000000" w:rsidRDefault="00000000" w:rsidRPr="00000000" w14:paraId="000001B8">
      <w:pPr>
        <w:pStyle w:val="Heading2"/>
        <w:spacing w:after="0" w:before="0" w:line="240" w:lineRule="auto"/>
        <w:rPr>
          <w:b w:val="1"/>
          <w:sz w:val="28"/>
          <w:szCs w:val="28"/>
        </w:rPr>
      </w:pPr>
      <w:bookmarkStart w:colFirst="0" w:colLast="0" w:name="_heading=h.gyi1bfl3r5h8" w:id="42"/>
      <w:bookmarkEnd w:id="42"/>
      <w:r w:rsidDel="00000000" w:rsidR="00000000" w:rsidRPr="00000000">
        <w:rPr>
          <w:rtl w:val="0"/>
        </w:rPr>
      </w:r>
    </w:p>
    <w:p w:rsidR="00000000" w:rsidDel="00000000" w:rsidP="00000000" w:rsidRDefault="00000000" w:rsidRPr="00000000" w14:paraId="000001B9">
      <w:pPr>
        <w:pStyle w:val="Heading2"/>
        <w:spacing w:after="0" w:before="0" w:line="240" w:lineRule="auto"/>
        <w:rPr>
          <w:sz w:val="28"/>
          <w:szCs w:val="28"/>
        </w:rPr>
      </w:pPr>
      <w:bookmarkStart w:colFirst="0" w:colLast="0" w:name="_heading=h.x3z26qsroz9w" w:id="43"/>
      <w:bookmarkEnd w:id="43"/>
      <w:r w:rsidDel="00000000" w:rsidR="00000000" w:rsidRPr="00000000">
        <w:rPr>
          <w:sz w:val="28"/>
          <w:szCs w:val="28"/>
          <w:rtl w:val="0"/>
        </w:rPr>
        <w:t xml:space="preserve">13. Sécurité de la centrale </w:t>
      </w:r>
    </w:p>
    <w:p w:rsidR="00000000" w:rsidDel="00000000" w:rsidP="00000000" w:rsidRDefault="00000000" w:rsidRPr="00000000" w14:paraId="000001BA">
      <w:pPr>
        <w:spacing w:after="0" w:line="240" w:lineRule="auto"/>
        <w:rPr>
          <w:sz w:val="22"/>
          <w:szCs w:val="22"/>
        </w:rPr>
      </w:pPr>
      <w:r w:rsidDel="00000000" w:rsidR="00000000" w:rsidRPr="00000000">
        <w:rPr>
          <w:rtl w:val="0"/>
        </w:rPr>
      </w:r>
    </w:p>
    <w:p w:rsidR="00000000" w:rsidDel="00000000" w:rsidP="00000000" w:rsidRDefault="00000000" w:rsidRPr="00000000" w14:paraId="000001BB">
      <w:pPr>
        <w:spacing w:after="0" w:line="240" w:lineRule="auto"/>
        <w:rPr>
          <w:sz w:val="22"/>
          <w:szCs w:val="22"/>
        </w:rPr>
      </w:pPr>
      <w:r w:rsidDel="00000000" w:rsidR="00000000" w:rsidRPr="00000000">
        <w:rPr>
          <w:sz w:val="22"/>
          <w:szCs w:val="22"/>
          <w:rtl w:val="0"/>
        </w:rPr>
        <w:t xml:space="preserve">Le maintien de la sécurité physique de la centrale d’oxygène est essentiel pour garantir un fonctionnement sûr, continu et fiable. L’accès non autorisé ou l’altération peuvent entraîner des dommages à l’équipement, une interruption de l’approvisionnement en oxygène ou des risques pour la sécurité.</w:t>
      </w:r>
    </w:p>
    <w:p w:rsidR="00000000" w:rsidDel="00000000" w:rsidP="00000000" w:rsidRDefault="00000000" w:rsidRPr="00000000" w14:paraId="000001BC">
      <w:pPr>
        <w:pStyle w:val="Heading4"/>
        <w:keepNext w:val="0"/>
        <w:keepLines w:val="0"/>
        <w:spacing w:after="0" w:line="240" w:lineRule="auto"/>
        <w:jc w:val="left"/>
        <w:rPr/>
      </w:pPr>
      <w:bookmarkStart w:colFirst="0" w:colLast="0" w:name="_heading=h.jvqyu7q4zyne" w:id="44"/>
      <w:bookmarkEnd w:id="44"/>
      <w:r w:rsidDel="00000000" w:rsidR="00000000" w:rsidRPr="00000000">
        <w:rPr>
          <w:rtl w:val="0"/>
        </w:rPr>
      </w:r>
    </w:p>
    <w:p w:rsidR="00000000" w:rsidDel="00000000" w:rsidP="00000000" w:rsidRDefault="00000000" w:rsidRPr="00000000" w14:paraId="000001BD">
      <w:pPr>
        <w:pStyle w:val="Heading3"/>
        <w:keepNext w:val="0"/>
        <w:keepLines w:val="0"/>
        <w:spacing w:after="0" w:line="240" w:lineRule="auto"/>
        <w:rPr>
          <w:rFonts w:ascii="Arial" w:cs="Arial" w:eastAsia="Arial" w:hAnsi="Arial"/>
          <w:b w:val="1"/>
          <w:sz w:val="22"/>
          <w:szCs w:val="22"/>
        </w:rPr>
      </w:pPr>
      <w:bookmarkStart w:colFirst="0" w:colLast="0" w:name="_heading=h.l7bxb9oonpx2" w:id="45"/>
      <w:bookmarkEnd w:id="45"/>
      <w:r w:rsidDel="00000000" w:rsidR="00000000" w:rsidRPr="00000000">
        <w:rPr>
          <w:rFonts w:ascii="Arial" w:cs="Arial" w:eastAsia="Arial" w:hAnsi="Arial"/>
          <w:b w:val="1"/>
          <w:sz w:val="22"/>
          <w:szCs w:val="22"/>
          <w:rtl w:val="0"/>
        </w:rPr>
        <w:t xml:space="preserve">13.1 Restriction d’accès</w:t>
      </w:r>
    </w:p>
    <w:p w:rsidR="00000000" w:rsidDel="00000000" w:rsidP="00000000" w:rsidRDefault="00000000" w:rsidRPr="00000000" w14:paraId="000001BE">
      <w:pPr>
        <w:numPr>
          <w:ilvl w:val="0"/>
          <w:numId w:val="27"/>
        </w:numPr>
        <w:spacing w:after="0" w:line="240" w:lineRule="auto"/>
        <w:ind w:left="720" w:hanging="360"/>
        <w:rPr>
          <w:sz w:val="22"/>
          <w:szCs w:val="22"/>
        </w:rPr>
      </w:pPr>
      <w:r w:rsidDel="00000000" w:rsidR="00000000" w:rsidRPr="00000000">
        <w:rPr>
          <w:sz w:val="22"/>
          <w:szCs w:val="22"/>
          <w:rtl w:val="0"/>
        </w:rPr>
        <w:t xml:space="preserve">La centrale d’oxygène doit être maintenue verrouillée et sécurisée à tout moment lorsqu’elle n’est pas activement surveillée</w:t>
      </w:r>
    </w:p>
    <w:p w:rsidR="00000000" w:rsidDel="00000000" w:rsidP="00000000" w:rsidRDefault="00000000" w:rsidRPr="00000000" w14:paraId="000001BF">
      <w:pPr>
        <w:numPr>
          <w:ilvl w:val="0"/>
          <w:numId w:val="27"/>
        </w:numPr>
        <w:spacing w:after="0" w:line="240" w:lineRule="auto"/>
        <w:ind w:left="720" w:hanging="360"/>
        <w:rPr>
          <w:sz w:val="22"/>
          <w:szCs w:val="22"/>
        </w:rPr>
      </w:pPr>
      <w:r w:rsidDel="00000000" w:rsidR="00000000" w:rsidRPr="00000000">
        <w:rPr>
          <w:sz w:val="22"/>
          <w:szCs w:val="22"/>
          <w:rtl w:val="0"/>
        </w:rPr>
        <w:t xml:space="preserve">L’accès doit être limité au personnel autorisé uniquement Cela inclut les </w:t>
      </w:r>
      <w:r w:rsidDel="00000000" w:rsidR="00000000" w:rsidRPr="00000000">
        <w:rPr>
          <w:sz w:val="22"/>
          <w:szCs w:val="22"/>
          <w:highlight w:val="yellow"/>
          <w:rtl w:val="0"/>
        </w:rPr>
        <w:t xml:space="preserve">opérateurs de centrale, les techniciens en maintenance et le personnel de supervision désigné</w:t>
      </w:r>
      <w:r w:rsidDel="00000000" w:rsidR="00000000" w:rsidRPr="00000000">
        <w:rPr>
          <w:rtl w:val="0"/>
        </w:rPr>
      </w:r>
    </w:p>
    <w:p w:rsidR="00000000" w:rsidDel="00000000" w:rsidP="00000000" w:rsidRDefault="00000000" w:rsidRPr="00000000" w14:paraId="000001C0">
      <w:pPr>
        <w:numPr>
          <w:ilvl w:val="0"/>
          <w:numId w:val="27"/>
        </w:numPr>
        <w:spacing w:after="0" w:line="240" w:lineRule="auto"/>
        <w:ind w:left="720" w:hanging="360"/>
        <w:rPr>
          <w:sz w:val="22"/>
          <w:szCs w:val="22"/>
        </w:rPr>
      </w:pPr>
      <w:r w:rsidDel="00000000" w:rsidR="00000000" w:rsidRPr="00000000">
        <w:rPr>
          <w:sz w:val="22"/>
          <w:szCs w:val="22"/>
          <w:rtl w:val="0"/>
        </w:rPr>
        <w:t xml:space="preserve">Une liste à jour du personnel autorisé doit être tenue et mise à jour régulièrement par la direction de l’établissement</w:t>
      </w:r>
    </w:p>
    <w:p w:rsidR="00000000" w:rsidDel="00000000" w:rsidP="00000000" w:rsidRDefault="00000000" w:rsidRPr="00000000" w14:paraId="000001C1">
      <w:pPr>
        <w:numPr>
          <w:ilvl w:val="0"/>
          <w:numId w:val="4"/>
        </w:numPr>
        <w:spacing w:after="0" w:line="240" w:lineRule="auto"/>
        <w:ind w:left="720" w:hanging="360"/>
        <w:rPr>
          <w:sz w:val="22"/>
          <w:szCs w:val="22"/>
        </w:rPr>
      </w:pPr>
      <w:r w:rsidDel="00000000" w:rsidR="00000000" w:rsidRPr="00000000">
        <w:rPr>
          <w:sz w:val="22"/>
          <w:szCs w:val="22"/>
          <w:rtl w:val="0"/>
        </w:rPr>
        <w:t xml:space="preserve">Tout visiteur nécessitant l’accès à la centrale d’oxygène (par exemple, les entrepreneurs, les inspecteurs) doit être </w:t>
      </w:r>
      <w:r w:rsidDel="00000000" w:rsidR="00000000" w:rsidRPr="00000000">
        <w:rPr>
          <w:b w:val="1"/>
          <w:sz w:val="22"/>
          <w:szCs w:val="22"/>
          <w:rtl w:val="0"/>
        </w:rPr>
        <w:t xml:space="preserve">escorté</w:t>
      </w:r>
      <w:r w:rsidDel="00000000" w:rsidR="00000000" w:rsidRPr="00000000">
        <w:rPr>
          <w:sz w:val="22"/>
          <w:szCs w:val="22"/>
          <w:rtl w:val="0"/>
        </w:rPr>
        <w:t xml:space="preserve"> par du personnel autorisé Envisager d’exiger que les visiteurs signent un journal comprenant la date, le but de la visite et la signature Une séance d’information sur la sécurité avant d’entrer dans la zone de la centrale est fortement recommandée </w:t>
      </w:r>
    </w:p>
    <w:p w:rsidR="00000000" w:rsidDel="00000000" w:rsidP="00000000" w:rsidRDefault="00000000" w:rsidRPr="00000000" w14:paraId="000001C2">
      <w:pPr>
        <w:numPr>
          <w:ilvl w:val="0"/>
          <w:numId w:val="4"/>
        </w:numPr>
        <w:spacing w:after="0" w:line="240" w:lineRule="auto"/>
        <w:ind w:left="720" w:hanging="360"/>
        <w:rPr>
          <w:sz w:val="22"/>
          <w:szCs w:val="22"/>
        </w:rPr>
      </w:pPr>
      <w:r w:rsidDel="00000000" w:rsidR="00000000" w:rsidRPr="00000000">
        <w:rPr>
          <w:sz w:val="22"/>
          <w:szCs w:val="22"/>
          <w:rtl w:val="0"/>
        </w:rPr>
        <w:t xml:space="preserve">L’accès restreint devrait s’étendre aux outils de la centrale d’oxygène et au stock de pièces de rechange</w:t>
      </w:r>
    </w:p>
    <w:p w:rsidR="00000000" w:rsidDel="00000000" w:rsidP="00000000" w:rsidRDefault="00000000" w:rsidRPr="00000000" w14:paraId="000001C3">
      <w:pPr>
        <w:pStyle w:val="Heading4"/>
        <w:keepNext w:val="0"/>
        <w:keepLines w:val="0"/>
        <w:spacing w:after="0" w:line="240" w:lineRule="auto"/>
        <w:jc w:val="left"/>
        <w:rPr/>
      </w:pPr>
      <w:bookmarkStart w:colFirst="0" w:colLast="0" w:name="_heading=h.j0t97w17epu2" w:id="46"/>
      <w:bookmarkEnd w:id="46"/>
      <w:r w:rsidDel="00000000" w:rsidR="00000000" w:rsidRPr="00000000">
        <w:rPr>
          <w:rtl w:val="0"/>
        </w:rPr>
      </w:r>
    </w:p>
    <w:p w:rsidR="00000000" w:rsidDel="00000000" w:rsidP="00000000" w:rsidRDefault="00000000" w:rsidRPr="00000000" w14:paraId="000001C4">
      <w:pPr>
        <w:pStyle w:val="Heading3"/>
        <w:keepNext w:val="0"/>
        <w:keepLines w:val="0"/>
        <w:spacing w:after="0" w:line="240" w:lineRule="auto"/>
        <w:rPr>
          <w:rFonts w:ascii="Arial" w:cs="Arial" w:eastAsia="Arial" w:hAnsi="Arial"/>
          <w:b w:val="1"/>
          <w:sz w:val="22"/>
          <w:szCs w:val="22"/>
        </w:rPr>
      </w:pPr>
      <w:bookmarkStart w:colFirst="0" w:colLast="0" w:name="_heading=h.q60hgj243lyo" w:id="47"/>
      <w:bookmarkEnd w:id="47"/>
      <w:r w:rsidDel="00000000" w:rsidR="00000000" w:rsidRPr="00000000">
        <w:rPr>
          <w:rFonts w:ascii="Arial" w:cs="Arial" w:eastAsia="Arial" w:hAnsi="Arial"/>
          <w:b w:val="1"/>
          <w:sz w:val="22"/>
          <w:szCs w:val="22"/>
          <w:rtl w:val="0"/>
        </w:rPr>
        <w:t xml:space="preserve">13.2 Sécurité du périmètre</w:t>
      </w:r>
    </w:p>
    <w:p w:rsidR="00000000" w:rsidDel="00000000" w:rsidP="00000000" w:rsidRDefault="00000000" w:rsidRPr="00000000" w14:paraId="000001C5">
      <w:pPr>
        <w:numPr>
          <w:ilvl w:val="0"/>
          <w:numId w:val="9"/>
        </w:numPr>
        <w:spacing w:after="0" w:line="240" w:lineRule="auto"/>
        <w:ind w:left="720" w:hanging="360"/>
        <w:rPr>
          <w:sz w:val="22"/>
          <w:szCs w:val="22"/>
        </w:rPr>
      </w:pPr>
      <w:r w:rsidDel="00000000" w:rsidR="00000000" w:rsidRPr="00000000">
        <w:rPr>
          <w:sz w:val="22"/>
          <w:szCs w:val="22"/>
          <w:rtl w:val="0"/>
        </w:rPr>
        <w:t xml:space="preserve">La zone de la centrale doit être entourée d’un périmètre sécurisé, tel qu’une clôture ou une enceinte murée, avec un accès verrouillable</w:t>
      </w:r>
    </w:p>
    <w:p w:rsidR="00000000" w:rsidDel="00000000" w:rsidP="00000000" w:rsidRDefault="00000000" w:rsidRPr="00000000" w14:paraId="000001C6">
      <w:pPr>
        <w:numPr>
          <w:ilvl w:val="0"/>
          <w:numId w:val="9"/>
        </w:numPr>
        <w:spacing w:after="0" w:line="240" w:lineRule="auto"/>
        <w:ind w:left="720" w:hanging="360"/>
        <w:rPr>
          <w:sz w:val="22"/>
          <w:szCs w:val="22"/>
        </w:rPr>
      </w:pPr>
      <w:r w:rsidDel="00000000" w:rsidR="00000000" w:rsidRPr="00000000">
        <w:rPr>
          <w:sz w:val="22"/>
          <w:szCs w:val="22"/>
          <w:rtl w:val="0"/>
        </w:rPr>
        <w:t xml:space="preserve">Le périmètre doit être inspecté quotidiennement pour détecter tout signe de dommage, d’entrée non autorisée ou d’obstruction</w:t>
      </w:r>
    </w:p>
    <w:p w:rsidR="00000000" w:rsidDel="00000000" w:rsidP="00000000" w:rsidRDefault="00000000" w:rsidRPr="00000000" w14:paraId="000001C7">
      <w:pPr>
        <w:numPr>
          <w:ilvl w:val="0"/>
          <w:numId w:val="31"/>
        </w:numPr>
        <w:spacing w:after="0" w:line="240" w:lineRule="auto"/>
        <w:ind w:left="720" w:hanging="360"/>
        <w:rPr>
          <w:sz w:val="22"/>
          <w:szCs w:val="22"/>
        </w:rPr>
      </w:pPr>
      <w:r w:rsidDel="00000000" w:rsidR="00000000" w:rsidRPr="00000000">
        <w:rPr>
          <w:sz w:val="22"/>
          <w:szCs w:val="22"/>
          <w:rtl w:val="0"/>
        </w:rPr>
        <w:t xml:space="preserve">Dans la mesure du possible, installer des caméras de sécurité et un éclairage pour surveiller l’entrée de la centrale et les environs</w:t>
      </w:r>
    </w:p>
    <w:p w:rsidR="00000000" w:rsidDel="00000000" w:rsidP="00000000" w:rsidRDefault="00000000" w:rsidRPr="00000000" w14:paraId="000001C8">
      <w:pPr>
        <w:numPr>
          <w:ilvl w:val="0"/>
          <w:numId w:val="7"/>
        </w:numPr>
        <w:spacing w:after="0" w:line="240" w:lineRule="auto"/>
        <w:ind w:left="720" w:hanging="360"/>
        <w:rPr>
          <w:sz w:val="22"/>
          <w:szCs w:val="22"/>
        </w:rPr>
      </w:pPr>
      <w:r w:rsidDel="00000000" w:rsidR="00000000" w:rsidRPr="00000000">
        <w:rPr>
          <w:sz w:val="22"/>
          <w:szCs w:val="22"/>
          <w:rtl w:val="0"/>
        </w:rPr>
        <w:t xml:space="preserve">Toute violation de sécurité, tentative d’accès non autorisé ou activité suspecte doit être immédiatement signalée à la direction de l’installation et documentée dans le journal des opérations de la centrale Des mesures correctives doivent être prises rapidement pour éviter que cela ne se reproduise</w:t>
      </w:r>
    </w:p>
    <w:p w:rsidR="00000000" w:rsidDel="00000000" w:rsidP="00000000" w:rsidRDefault="00000000" w:rsidRPr="00000000" w14:paraId="000001C9">
      <w:pPr>
        <w:pStyle w:val="Heading2"/>
        <w:spacing w:after="0" w:before="0" w:line="240" w:lineRule="auto"/>
        <w:rPr>
          <w:sz w:val="28"/>
          <w:szCs w:val="28"/>
        </w:rPr>
      </w:pPr>
      <w:bookmarkStart w:colFirst="0" w:colLast="0" w:name="_heading=h.fzvtrdyowufm" w:id="48"/>
      <w:bookmarkEnd w:id="48"/>
      <w:r w:rsidDel="00000000" w:rsidR="00000000" w:rsidRPr="00000000">
        <w:rPr>
          <w:rtl w:val="0"/>
        </w:rPr>
      </w:r>
    </w:p>
    <w:p w:rsidR="00000000" w:rsidDel="00000000" w:rsidP="00000000" w:rsidRDefault="00000000" w:rsidRPr="00000000" w14:paraId="000001CA">
      <w:pPr>
        <w:pStyle w:val="Heading2"/>
        <w:spacing w:after="0" w:before="0" w:line="240" w:lineRule="auto"/>
        <w:rPr>
          <w:sz w:val="28"/>
          <w:szCs w:val="28"/>
        </w:rPr>
      </w:pPr>
      <w:bookmarkStart w:colFirst="0" w:colLast="0" w:name="_heading=h.3uvtr8rti8m5" w:id="49"/>
      <w:bookmarkEnd w:id="49"/>
      <w:r w:rsidDel="00000000" w:rsidR="00000000" w:rsidRPr="00000000">
        <w:rPr>
          <w:sz w:val="28"/>
          <w:szCs w:val="28"/>
          <w:rtl w:val="0"/>
        </w:rPr>
        <w:t xml:space="preserve">14. Exigences réglementaires </w:t>
      </w:r>
    </w:p>
    <w:p w:rsidR="00000000" w:rsidDel="00000000" w:rsidP="00000000" w:rsidRDefault="00000000" w:rsidRPr="00000000" w14:paraId="000001CB">
      <w:pPr>
        <w:spacing w:after="0" w:line="240" w:lineRule="auto"/>
        <w:rPr>
          <w:sz w:val="22"/>
          <w:szCs w:val="22"/>
        </w:rPr>
      </w:pPr>
      <w:r w:rsidDel="00000000" w:rsidR="00000000" w:rsidRPr="00000000">
        <w:rPr>
          <w:rtl w:val="0"/>
        </w:rPr>
      </w:r>
    </w:p>
    <w:p w:rsidR="00000000" w:rsidDel="00000000" w:rsidP="00000000" w:rsidRDefault="00000000" w:rsidRPr="00000000" w14:paraId="000001CC">
      <w:pPr>
        <w:spacing w:after="0" w:line="240" w:lineRule="auto"/>
        <w:rPr>
          <w:sz w:val="22"/>
          <w:szCs w:val="22"/>
        </w:rPr>
      </w:pPr>
      <w:r w:rsidDel="00000000" w:rsidR="00000000" w:rsidRPr="00000000">
        <w:rPr>
          <w:sz w:val="22"/>
          <w:szCs w:val="22"/>
          <w:rtl w:val="0"/>
        </w:rPr>
        <w:t xml:space="preserve">Afin de garantir la sécurité, la qualité et la performance constantes de l’oxygène produit par la centrale d’oxygène, des activités d’assurance qualité doivent être menées en conformité avec les normes nationales et l’</w:t>
      </w:r>
      <w:r w:rsidDel="00000000" w:rsidR="00000000" w:rsidRPr="00000000">
        <w:rPr>
          <w:sz w:val="22"/>
          <w:szCs w:val="22"/>
          <w:highlight w:val="yellow"/>
          <w:rtl w:val="0"/>
        </w:rPr>
        <w:t xml:space="preserve">organisme de réglementation local</w:t>
      </w:r>
      <w:r w:rsidDel="00000000" w:rsidR="00000000" w:rsidRPr="00000000">
        <w:rPr>
          <w:sz w:val="22"/>
          <w:szCs w:val="22"/>
          <w:rtl w:val="0"/>
        </w:rPr>
        <w:t xml:space="preserve">. L’objectif de l’assurance qualité (AQ) est de garantir que l’oxygène médicinal répond aux spécifications requises en matière d’identité, de pureté et de qualité, et qu’il est produit dans des conditions contrôlées et vérifiables.</w:t>
      </w:r>
    </w:p>
    <w:p w:rsidR="00000000" w:rsidDel="00000000" w:rsidP="00000000" w:rsidRDefault="00000000" w:rsidRPr="00000000" w14:paraId="000001CD">
      <w:pPr>
        <w:pStyle w:val="Heading4"/>
        <w:keepNext w:val="0"/>
        <w:keepLines w:val="0"/>
        <w:spacing w:after="0" w:line="240" w:lineRule="auto"/>
        <w:jc w:val="left"/>
        <w:rPr/>
      </w:pPr>
      <w:bookmarkStart w:colFirst="0" w:colLast="0" w:name="_heading=h.tyx2dkndjxl6" w:id="50"/>
      <w:bookmarkEnd w:id="50"/>
      <w:r w:rsidDel="00000000" w:rsidR="00000000" w:rsidRPr="00000000">
        <w:rPr>
          <w:rtl w:val="0"/>
        </w:rPr>
      </w:r>
    </w:p>
    <w:p w:rsidR="00000000" w:rsidDel="00000000" w:rsidP="00000000" w:rsidRDefault="00000000" w:rsidRPr="00000000" w14:paraId="000001CE">
      <w:pPr>
        <w:pStyle w:val="Heading3"/>
        <w:keepNext w:val="0"/>
        <w:keepLines w:val="0"/>
        <w:spacing w:after="0" w:line="240" w:lineRule="auto"/>
        <w:rPr>
          <w:rFonts w:ascii="Arial" w:cs="Arial" w:eastAsia="Arial" w:hAnsi="Arial"/>
          <w:b w:val="1"/>
          <w:sz w:val="22"/>
          <w:szCs w:val="22"/>
        </w:rPr>
      </w:pPr>
      <w:bookmarkStart w:colFirst="0" w:colLast="0" w:name="_heading=h.u0g2m1ec0388" w:id="51"/>
      <w:bookmarkEnd w:id="51"/>
      <w:r w:rsidDel="00000000" w:rsidR="00000000" w:rsidRPr="00000000">
        <w:rPr>
          <w:rFonts w:ascii="Arial" w:cs="Arial" w:eastAsia="Arial" w:hAnsi="Arial"/>
          <w:b w:val="1"/>
          <w:sz w:val="22"/>
          <w:szCs w:val="22"/>
          <w:rtl w:val="0"/>
        </w:rPr>
        <w:t xml:space="preserve">14.1 Activités d’AQ régulières</w:t>
      </w:r>
    </w:p>
    <w:p w:rsidR="00000000" w:rsidDel="00000000" w:rsidP="00000000" w:rsidRDefault="00000000" w:rsidRPr="00000000" w14:paraId="000001CF">
      <w:pPr>
        <w:spacing w:after="0" w:line="240" w:lineRule="auto"/>
        <w:rPr>
          <w:sz w:val="22"/>
          <w:szCs w:val="22"/>
        </w:rPr>
      </w:pPr>
      <w:r w:rsidDel="00000000" w:rsidR="00000000" w:rsidRPr="00000000">
        <w:rPr>
          <w:sz w:val="22"/>
          <w:szCs w:val="22"/>
          <w:rtl w:val="0"/>
        </w:rPr>
        <w:t xml:space="preserve">Les activités suivantes doivent être réalisées régulièrement dans le cadre de l’assurance qualité opérationnelle :</w:t>
      </w:r>
    </w:p>
    <w:p w:rsidR="00000000" w:rsidDel="00000000" w:rsidP="00000000" w:rsidRDefault="00000000" w:rsidRPr="00000000" w14:paraId="000001D0">
      <w:pPr>
        <w:numPr>
          <w:ilvl w:val="0"/>
          <w:numId w:val="15"/>
        </w:numPr>
        <w:spacing w:after="0" w:line="240" w:lineRule="auto"/>
        <w:ind w:left="720" w:hanging="360"/>
        <w:rPr>
          <w:sz w:val="22"/>
          <w:szCs w:val="22"/>
        </w:rPr>
      </w:pPr>
      <w:r w:rsidDel="00000000" w:rsidR="00000000" w:rsidRPr="00000000">
        <w:rPr>
          <w:sz w:val="22"/>
          <w:szCs w:val="22"/>
          <w:rtl w:val="0"/>
        </w:rPr>
        <w:t xml:space="preserve">Test de pureté de l’oxygène (inclus dans la liste de contrôle quotidienne)</w:t>
      </w:r>
    </w:p>
    <w:p w:rsidR="00000000" w:rsidDel="00000000" w:rsidP="00000000" w:rsidRDefault="00000000" w:rsidRPr="00000000" w14:paraId="000001D1">
      <w:pPr>
        <w:numPr>
          <w:ilvl w:val="1"/>
          <w:numId w:val="15"/>
        </w:numPr>
        <w:spacing w:after="0" w:line="240" w:lineRule="auto"/>
        <w:ind w:left="1440" w:hanging="360"/>
        <w:rPr>
          <w:sz w:val="22"/>
          <w:szCs w:val="22"/>
        </w:rPr>
      </w:pPr>
      <w:r w:rsidDel="00000000" w:rsidR="00000000" w:rsidRPr="00000000">
        <w:rPr>
          <w:sz w:val="22"/>
          <w:szCs w:val="22"/>
          <w:rtl w:val="0"/>
        </w:rPr>
        <w:t xml:space="preserve">Mesurez et documentez la pureté de l’oxygène à l’aide d’un analyseur d’oxygène étalonné.</w:t>
      </w:r>
    </w:p>
    <w:p w:rsidR="00000000" w:rsidDel="00000000" w:rsidP="00000000" w:rsidRDefault="00000000" w:rsidRPr="00000000" w14:paraId="000001D2">
      <w:pPr>
        <w:numPr>
          <w:ilvl w:val="1"/>
          <w:numId w:val="15"/>
        </w:numPr>
        <w:spacing w:after="0" w:line="240" w:lineRule="auto"/>
        <w:ind w:left="1440" w:hanging="360"/>
        <w:rPr>
          <w:sz w:val="22"/>
          <w:szCs w:val="22"/>
        </w:rPr>
      </w:pPr>
      <w:r w:rsidDel="00000000" w:rsidR="00000000" w:rsidRPr="00000000">
        <w:rPr>
          <w:sz w:val="22"/>
          <w:szCs w:val="22"/>
          <w:rtl w:val="0"/>
        </w:rPr>
        <w:t xml:space="preserve">Fréquence : Au minimum, quotidiennement avant utilisation et après tout arrêt ou événement de maintenance.</w:t>
      </w:r>
    </w:p>
    <w:p w:rsidR="00000000" w:rsidDel="00000000" w:rsidP="00000000" w:rsidRDefault="00000000" w:rsidRPr="00000000" w14:paraId="000001D3">
      <w:pPr>
        <w:numPr>
          <w:ilvl w:val="1"/>
          <w:numId w:val="15"/>
        </w:numPr>
        <w:spacing w:after="0" w:line="240" w:lineRule="auto"/>
        <w:ind w:left="1440" w:hanging="360"/>
        <w:rPr>
          <w:sz w:val="22"/>
          <w:szCs w:val="22"/>
        </w:rPr>
      </w:pPr>
      <w:r w:rsidDel="00000000" w:rsidR="00000000" w:rsidRPr="00000000">
        <w:rPr>
          <w:sz w:val="22"/>
          <w:szCs w:val="22"/>
          <w:rtl w:val="0"/>
        </w:rPr>
        <w:t xml:space="preserve">Seuil de pureté acceptable : </w:t>
      </w:r>
      <w:r w:rsidDel="00000000" w:rsidR="00000000" w:rsidRPr="00000000">
        <w:rPr>
          <w:i w:val="1"/>
          <w:sz w:val="22"/>
          <w:szCs w:val="22"/>
          <w:highlight w:val="yellow"/>
          <w:rtl w:val="0"/>
        </w:rPr>
        <w:t xml:space="preserve">[Ajuster en fonction de la pharmacopée nationale ou de l’autorité réglementaire]</w:t>
      </w:r>
      <w:sdt>
        <w:sdtPr>
          <w:id w:val="2088301717"/>
          <w:tag w:val="goog_rdk_0"/>
        </w:sdtPr>
        <w:sdtContent>
          <w:r w:rsidDel="00000000" w:rsidR="00000000" w:rsidRPr="00000000">
            <w:rPr>
              <w:rFonts w:ascii="Arial Unicode MS" w:cs="Arial Unicode MS" w:eastAsia="Arial Unicode MS" w:hAnsi="Arial Unicode MS"/>
              <w:sz w:val="22"/>
              <w:szCs w:val="22"/>
              <w:highlight w:val="yellow"/>
              <w:rtl w:val="0"/>
            </w:rPr>
            <w:t xml:space="preserve"> (généralement ≥ 90 % pour l’oxygène médical USP/Ph. Int.). </w:t>
          </w:r>
        </w:sdtContent>
      </w:sdt>
      <w:r w:rsidDel="00000000" w:rsidR="00000000" w:rsidRPr="00000000">
        <w:rPr>
          <w:rtl w:val="0"/>
        </w:rPr>
      </w:r>
    </w:p>
    <w:p w:rsidR="00000000" w:rsidDel="00000000" w:rsidP="00000000" w:rsidRDefault="00000000" w:rsidRPr="00000000" w14:paraId="000001D4">
      <w:pPr>
        <w:spacing w:after="0" w:line="240" w:lineRule="auto"/>
        <w:rPr>
          <w:rFonts w:ascii="Arimo" w:cs="Arimo" w:eastAsia="Arimo" w:hAnsi="Arimo"/>
          <w:i w:val="1"/>
          <w:color w:val="0000ff"/>
          <w:sz w:val="22"/>
          <w:szCs w:val="22"/>
        </w:rPr>
      </w:pPr>
      <w:r w:rsidDel="00000000" w:rsidR="00000000" w:rsidRPr="00000000">
        <w:rPr>
          <w:rtl w:val="0"/>
        </w:rPr>
      </w:r>
    </w:p>
    <w:p w:rsidR="00000000" w:rsidDel="00000000" w:rsidP="00000000" w:rsidRDefault="00000000" w:rsidRPr="00000000" w14:paraId="000001D5">
      <w:pPr>
        <w:spacing w:after="0" w:line="240" w:lineRule="auto"/>
        <w:rPr>
          <w:rFonts w:ascii="Arimo" w:cs="Arimo" w:eastAsia="Arimo" w:hAnsi="Arimo"/>
          <w:i w:val="1"/>
          <w:color w:val="0000ff"/>
          <w:sz w:val="22"/>
          <w:szCs w:val="22"/>
        </w:rPr>
      </w:pPr>
      <w:r w:rsidDel="00000000" w:rsidR="00000000" w:rsidRPr="00000000">
        <w:rPr>
          <w:rFonts w:ascii="Arimo" w:cs="Arimo" w:eastAsia="Arimo" w:hAnsi="Arimo"/>
          <w:i w:val="1"/>
          <w:color w:val="0000ff"/>
          <w:sz w:val="22"/>
          <w:szCs w:val="22"/>
          <w:rtl w:val="0"/>
        </w:rPr>
        <w:t xml:space="preserve">Si la pureté est en dessous du seuil de pureté acceptable sur l’analyseur du générateur d’oxygène et sur l’analyseur portable, les opérateurs de la centrale et les ingénieurs biomédicaux doivent commencer le dépannage. Les opérateurs et les administrateurs doivent s’aligner sur le seuil d’arrêt (par exemple, le seuil d’arrêt pourrait être de 85 %, même si l’exigence de pureté est de 90 % ou plus). </w:t>
      </w:r>
    </w:p>
    <w:p w:rsidR="00000000" w:rsidDel="00000000" w:rsidP="00000000" w:rsidRDefault="00000000" w:rsidRPr="00000000" w14:paraId="000001D6">
      <w:pPr>
        <w:spacing w:after="0" w:line="240" w:lineRule="auto"/>
        <w:rPr>
          <w:rFonts w:ascii="Arimo" w:cs="Arimo" w:eastAsia="Arimo" w:hAnsi="Arimo"/>
          <w:sz w:val="22"/>
          <w:szCs w:val="22"/>
          <w:highlight w:val="yellow"/>
        </w:rPr>
      </w:pPr>
      <w:r w:rsidDel="00000000" w:rsidR="00000000" w:rsidRPr="00000000">
        <w:rPr>
          <w:rtl w:val="0"/>
        </w:rPr>
      </w:r>
    </w:p>
    <w:p w:rsidR="00000000" w:rsidDel="00000000" w:rsidP="00000000" w:rsidRDefault="00000000" w:rsidRPr="00000000" w14:paraId="000001D7">
      <w:pPr>
        <w:numPr>
          <w:ilvl w:val="0"/>
          <w:numId w:val="15"/>
        </w:numPr>
        <w:spacing w:after="0" w:line="240" w:lineRule="auto"/>
        <w:ind w:left="720" w:hanging="360"/>
        <w:rPr>
          <w:sz w:val="22"/>
          <w:szCs w:val="22"/>
        </w:rPr>
      </w:pPr>
      <w:r w:rsidDel="00000000" w:rsidR="00000000" w:rsidRPr="00000000">
        <w:rPr>
          <w:sz w:val="22"/>
          <w:szCs w:val="22"/>
          <w:rtl w:val="0"/>
        </w:rPr>
        <w:t xml:space="preserve">Test de CO₂ et d’humidité</w:t>
      </w:r>
    </w:p>
    <w:p w:rsidR="00000000" w:rsidDel="00000000" w:rsidP="00000000" w:rsidRDefault="00000000" w:rsidRPr="00000000" w14:paraId="000001D8">
      <w:pPr>
        <w:numPr>
          <w:ilvl w:val="1"/>
          <w:numId w:val="15"/>
        </w:numPr>
        <w:spacing w:after="0" w:line="240" w:lineRule="auto"/>
        <w:ind w:left="1440" w:hanging="360"/>
        <w:rPr>
          <w:sz w:val="22"/>
          <w:szCs w:val="22"/>
        </w:rPr>
      </w:pPr>
      <w:r w:rsidDel="00000000" w:rsidR="00000000" w:rsidRPr="00000000">
        <w:rPr>
          <w:sz w:val="22"/>
          <w:szCs w:val="22"/>
          <w:rtl w:val="0"/>
        </w:rPr>
        <w:t xml:space="preserve">Si disponible, vérifiez périodiquement le dioxyde de carbone (CO₂), le point de rosée et la teneur en humidité afin de s’assurer que les impuretés sont dans des limites acceptables </w:t>
      </w:r>
    </w:p>
    <w:p w:rsidR="00000000" w:rsidDel="00000000" w:rsidP="00000000" w:rsidRDefault="00000000" w:rsidRPr="00000000" w14:paraId="000001D9">
      <w:pPr>
        <w:numPr>
          <w:ilvl w:val="1"/>
          <w:numId w:val="15"/>
        </w:numPr>
        <w:spacing w:after="0" w:line="240" w:lineRule="auto"/>
        <w:ind w:left="1440" w:hanging="360"/>
        <w:rPr>
          <w:sz w:val="22"/>
          <w:szCs w:val="22"/>
        </w:rPr>
      </w:pPr>
      <w:r w:rsidDel="00000000" w:rsidR="00000000" w:rsidRPr="00000000">
        <w:rPr>
          <w:sz w:val="22"/>
          <w:szCs w:val="22"/>
          <w:rtl w:val="0"/>
        </w:rPr>
        <w:t xml:space="preserve">Fréquence : </w:t>
      </w:r>
      <w:r w:rsidDel="00000000" w:rsidR="00000000" w:rsidRPr="00000000">
        <w:rPr>
          <w:i w:val="1"/>
          <w:sz w:val="22"/>
          <w:szCs w:val="22"/>
          <w:highlight w:val="yellow"/>
          <w:rtl w:val="0"/>
        </w:rPr>
        <w:t xml:space="preserve">[Ajuster en fonction des directives nationales]</w:t>
      </w:r>
      <w:r w:rsidDel="00000000" w:rsidR="00000000" w:rsidRPr="00000000">
        <w:rPr>
          <w:rtl w:val="0"/>
        </w:rPr>
      </w:r>
    </w:p>
    <w:p w:rsidR="00000000" w:rsidDel="00000000" w:rsidP="00000000" w:rsidRDefault="00000000" w:rsidRPr="00000000" w14:paraId="000001DA">
      <w:pPr>
        <w:numPr>
          <w:ilvl w:val="0"/>
          <w:numId w:val="15"/>
        </w:numPr>
        <w:spacing w:after="0" w:line="240" w:lineRule="auto"/>
        <w:ind w:left="720" w:hanging="360"/>
        <w:rPr>
          <w:sz w:val="22"/>
          <w:szCs w:val="22"/>
        </w:rPr>
      </w:pPr>
      <w:r w:rsidDel="00000000" w:rsidR="00000000" w:rsidRPr="00000000">
        <w:rPr>
          <w:sz w:val="22"/>
          <w:szCs w:val="22"/>
          <w:rtl w:val="0"/>
        </w:rPr>
        <w:t xml:space="preserve">Cylindres</w:t>
      </w:r>
    </w:p>
    <w:p w:rsidR="00000000" w:rsidDel="00000000" w:rsidP="00000000" w:rsidRDefault="00000000" w:rsidRPr="00000000" w14:paraId="000001DB">
      <w:pPr>
        <w:numPr>
          <w:ilvl w:val="1"/>
          <w:numId w:val="15"/>
        </w:numPr>
        <w:spacing w:after="0" w:line="240" w:lineRule="auto"/>
        <w:ind w:left="1440" w:hanging="360"/>
        <w:rPr>
          <w:sz w:val="22"/>
          <w:szCs w:val="22"/>
        </w:rPr>
      </w:pPr>
      <w:r w:rsidDel="00000000" w:rsidR="00000000" w:rsidRPr="00000000">
        <w:rPr>
          <w:sz w:val="22"/>
          <w:szCs w:val="22"/>
          <w:rtl w:val="0"/>
        </w:rPr>
        <w:t xml:space="preserve">Les cylindres doivent être testés tous les </w:t>
      </w:r>
      <w:r w:rsidDel="00000000" w:rsidR="00000000" w:rsidRPr="00000000">
        <w:rPr>
          <w:sz w:val="22"/>
          <w:szCs w:val="22"/>
          <w:highlight w:val="yellow"/>
          <w:rtl w:val="0"/>
        </w:rPr>
        <w:t xml:space="preserve">##</w:t>
      </w:r>
      <w:r w:rsidDel="00000000" w:rsidR="00000000" w:rsidRPr="00000000">
        <w:rPr>
          <w:sz w:val="22"/>
          <w:szCs w:val="22"/>
          <w:rtl w:val="0"/>
        </w:rPr>
        <w:t xml:space="preserve"> ans selon les normes </w:t>
      </w:r>
      <w:r w:rsidDel="00000000" w:rsidR="00000000" w:rsidRPr="00000000">
        <w:rPr>
          <w:sz w:val="22"/>
          <w:szCs w:val="22"/>
          <w:highlight w:val="yellow"/>
          <w:rtl w:val="0"/>
        </w:rPr>
        <w:t xml:space="preserve">ISO</w:t>
      </w:r>
      <w:r w:rsidDel="00000000" w:rsidR="00000000" w:rsidRPr="00000000">
        <w:rPr>
          <w:i w:val="1"/>
          <w:color w:val="0000ff"/>
          <w:sz w:val="22"/>
          <w:szCs w:val="22"/>
          <w:rtl w:val="0"/>
        </w:rPr>
        <w:t xml:space="preserve"> (un test hydrostatique est généralement requis tous les 5 ans)</w:t>
      </w:r>
      <w:r w:rsidDel="00000000" w:rsidR="00000000" w:rsidRPr="00000000">
        <w:rPr>
          <w:rtl w:val="0"/>
        </w:rPr>
      </w:r>
    </w:p>
    <w:p w:rsidR="00000000" w:rsidDel="00000000" w:rsidP="00000000" w:rsidRDefault="00000000" w:rsidRPr="00000000" w14:paraId="000001DC">
      <w:pPr>
        <w:numPr>
          <w:ilvl w:val="1"/>
          <w:numId w:val="15"/>
        </w:numPr>
        <w:spacing w:after="0" w:line="240" w:lineRule="auto"/>
        <w:ind w:left="1440" w:hanging="360"/>
        <w:rPr>
          <w:sz w:val="22"/>
          <w:szCs w:val="22"/>
        </w:rPr>
      </w:pPr>
      <w:r w:rsidDel="00000000" w:rsidR="00000000" w:rsidRPr="00000000">
        <w:rPr>
          <w:sz w:val="22"/>
          <w:szCs w:val="22"/>
          <w:rtl w:val="0"/>
        </w:rPr>
        <w:t xml:space="preserve">Les cylindres doivent être visiblement marqués et peints </w:t>
      </w:r>
      <w:r w:rsidDel="00000000" w:rsidR="00000000" w:rsidRPr="00000000">
        <w:rPr>
          <w:sz w:val="22"/>
          <w:szCs w:val="22"/>
          <w:highlight w:val="yellow"/>
          <w:rtl w:val="0"/>
        </w:rPr>
        <w:t xml:space="preserve">blanc, bleu ou noir </w:t>
      </w:r>
      <w:r w:rsidDel="00000000" w:rsidR="00000000" w:rsidRPr="00000000">
        <w:rPr>
          <w:sz w:val="22"/>
          <w:szCs w:val="22"/>
          <w:rtl w:val="0"/>
        </w:rPr>
        <w:t xml:space="preserve">afin d’indiquer qu’ils sont destinés à l’utilisation d’oxygène</w:t>
      </w:r>
    </w:p>
    <w:p w:rsidR="00000000" w:rsidDel="00000000" w:rsidP="00000000" w:rsidRDefault="00000000" w:rsidRPr="00000000" w14:paraId="000001DD">
      <w:pPr>
        <w:numPr>
          <w:ilvl w:val="0"/>
          <w:numId w:val="15"/>
        </w:numPr>
        <w:spacing w:after="0" w:line="240" w:lineRule="auto"/>
        <w:ind w:left="720" w:hanging="360"/>
        <w:rPr>
          <w:sz w:val="22"/>
          <w:szCs w:val="22"/>
        </w:rPr>
      </w:pPr>
      <w:r w:rsidDel="00000000" w:rsidR="00000000" w:rsidRPr="00000000">
        <w:rPr>
          <w:sz w:val="22"/>
          <w:szCs w:val="22"/>
          <w:rtl w:val="0"/>
        </w:rPr>
        <w:t xml:space="preserve">Étalonnage des instruments</w:t>
      </w:r>
    </w:p>
    <w:p w:rsidR="00000000" w:rsidDel="00000000" w:rsidP="00000000" w:rsidRDefault="00000000" w:rsidRPr="00000000" w14:paraId="000001DE">
      <w:pPr>
        <w:numPr>
          <w:ilvl w:val="1"/>
          <w:numId w:val="15"/>
        </w:numPr>
        <w:spacing w:after="0" w:line="240" w:lineRule="auto"/>
        <w:ind w:left="1440" w:hanging="360"/>
        <w:rPr>
          <w:sz w:val="22"/>
          <w:szCs w:val="22"/>
        </w:rPr>
      </w:pPr>
      <w:r w:rsidDel="00000000" w:rsidR="00000000" w:rsidRPr="00000000">
        <w:rPr>
          <w:sz w:val="22"/>
          <w:szCs w:val="22"/>
          <w:rtl w:val="0"/>
        </w:rPr>
        <w:t xml:space="preserve">Vérifier que les analyseurs d’oxygène, les manomètres et les débitmètres respectent les normes</w:t>
      </w:r>
      <w:r w:rsidDel="00000000" w:rsidR="00000000" w:rsidRPr="00000000">
        <w:rPr>
          <w:sz w:val="22"/>
          <w:szCs w:val="22"/>
          <w:highlight w:val="yellow"/>
          <w:rtl w:val="0"/>
        </w:rPr>
        <w:t xml:space="preserve"> AFNOR/British/DIN </w:t>
      </w:r>
      <w:r w:rsidDel="00000000" w:rsidR="00000000" w:rsidRPr="00000000">
        <w:rPr>
          <w:sz w:val="22"/>
          <w:szCs w:val="22"/>
          <w:rtl w:val="0"/>
        </w:rPr>
        <w:t xml:space="preserve">et sont étalonnés et fonctionnent correctement.</w:t>
      </w:r>
    </w:p>
    <w:p w:rsidR="00000000" w:rsidDel="00000000" w:rsidP="00000000" w:rsidRDefault="00000000" w:rsidRPr="00000000" w14:paraId="000001DF">
      <w:pPr>
        <w:numPr>
          <w:ilvl w:val="1"/>
          <w:numId w:val="15"/>
        </w:numPr>
        <w:spacing w:after="0" w:line="240" w:lineRule="auto"/>
        <w:ind w:left="1440" w:hanging="360"/>
        <w:rPr>
          <w:sz w:val="22"/>
          <w:szCs w:val="22"/>
        </w:rPr>
      </w:pPr>
      <w:r w:rsidDel="00000000" w:rsidR="00000000" w:rsidRPr="00000000">
        <w:rPr>
          <w:sz w:val="22"/>
          <w:szCs w:val="22"/>
          <w:rtl w:val="0"/>
        </w:rPr>
        <w:t xml:space="preserve">Tenir un journal d’étalonnage et s’assurer que le réétalonnage est effectué tous les </w:t>
      </w:r>
      <w:r w:rsidDel="00000000" w:rsidR="00000000" w:rsidRPr="00000000">
        <w:rPr>
          <w:sz w:val="22"/>
          <w:szCs w:val="22"/>
          <w:highlight w:val="yellow"/>
          <w:rtl w:val="0"/>
        </w:rPr>
        <w:t xml:space="preserve">intervalles de temps </w:t>
      </w:r>
      <w:r w:rsidDel="00000000" w:rsidR="00000000" w:rsidRPr="00000000">
        <w:rPr>
          <w:rtl w:val="0"/>
        </w:rPr>
      </w:r>
    </w:p>
    <w:p w:rsidR="00000000" w:rsidDel="00000000" w:rsidP="00000000" w:rsidRDefault="00000000" w:rsidRPr="00000000" w14:paraId="000001E0">
      <w:pPr>
        <w:numPr>
          <w:ilvl w:val="0"/>
          <w:numId w:val="15"/>
        </w:numPr>
        <w:spacing w:after="0" w:line="240" w:lineRule="auto"/>
        <w:ind w:left="720" w:hanging="360"/>
        <w:rPr>
          <w:sz w:val="22"/>
          <w:szCs w:val="22"/>
        </w:rPr>
      </w:pPr>
      <w:r w:rsidDel="00000000" w:rsidR="00000000" w:rsidRPr="00000000">
        <w:rPr>
          <w:sz w:val="22"/>
          <w:szCs w:val="22"/>
          <w:rtl w:val="0"/>
        </w:rPr>
        <w:t xml:space="preserve">Vérifications des dispositifs d’alarme et de sécurité</w:t>
      </w:r>
    </w:p>
    <w:p w:rsidR="00000000" w:rsidDel="00000000" w:rsidP="00000000" w:rsidRDefault="00000000" w:rsidRPr="00000000" w14:paraId="000001E1">
      <w:pPr>
        <w:numPr>
          <w:ilvl w:val="1"/>
          <w:numId w:val="15"/>
        </w:numPr>
        <w:spacing w:after="0" w:line="240" w:lineRule="auto"/>
        <w:ind w:left="1440" w:hanging="360"/>
        <w:rPr>
          <w:sz w:val="22"/>
          <w:szCs w:val="22"/>
        </w:rPr>
      </w:pPr>
      <w:r w:rsidDel="00000000" w:rsidR="00000000" w:rsidRPr="00000000">
        <w:rPr>
          <w:sz w:val="22"/>
          <w:szCs w:val="22"/>
          <w:rtl w:val="0"/>
        </w:rPr>
        <w:t xml:space="preserve">Confirmer que tous les systèmes d’alarme (pression, panne de courant, pureté) sont fonctionnels et tester les interrupteurs d’arrêt d’urgence et les verrouillages.</w:t>
      </w:r>
    </w:p>
    <w:p w:rsidR="00000000" w:rsidDel="00000000" w:rsidP="00000000" w:rsidRDefault="00000000" w:rsidRPr="00000000" w14:paraId="000001E2">
      <w:pPr>
        <w:numPr>
          <w:ilvl w:val="1"/>
          <w:numId w:val="15"/>
        </w:numPr>
        <w:spacing w:after="0" w:line="240" w:lineRule="auto"/>
        <w:ind w:left="1440" w:hanging="360"/>
        <w:rPr>
          <w:sz w:val="22"/>
          <w:szCs w:val="22"/>
        </w:rPr>
      </w:pPr>
      <w:r w:rsidDel="00000000" w:rsidR="00000000" w:rsidRPr="00000000">
        <w:rPr>
          <w:sz w:val="22"/>
          <w:szCs w:val="22"/>
          <w:rtl w:val="0"/>
        </w:rPr>
        <w:t xml:space="preserve">Fréquence : </w:t>
      </w:r>
      <w:r w:rsidDel="00000000" w:rsidR="00000000" w:rsidRPr="00000000">
        <w:rPr>
          <w:i w:val="1"/>
          <w:sz w:val="22"/>
          <w:szCs w:val="22"/>
          <w:highlight w:val="yellow"/>
          <w:rtl w:val="0"/>
        </w:rPr>
        <w:t xml:space="preserve">[Ajuster en fonction des directives nationales]</w:t>
      </w:r>
      <w:r w:rsidDel="00000000" w:rsidR="00000000" w:rsidRPr="00000000">
        <w:rPr>
          <w:rtl w:val="0"/>
        </w:rPr>
      </w:r>
    </w:p>
    <w:p w:rsidR="00000000" w:rsidDel="00000000" w:rsidP="00000000" w:rsidRDefault="00000000" w:rsidRPr="00000000" w14:paraId="000001E3">
      <w:pPr>
        <w:pStyle w:val="Heading3"/>
        <w:keepNext w:val="0"/>
        <w:keepLines w:val="0"/>
        <w:spacing w:after="0"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E4">
      <w:pPr>
        <w:spacing w:after="0" w:line="240" w:lineRule="auto"/>
        <w:rPr>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E5">
      <w:pPr>
        <w:pStyle w:val="Heading3"/>
        <w:keepNext w:val="0"/>
        <w:keepLines w:val="0"/>
        <w:spacing w:after="0" w:line="240" w:lineRule="auto"/>
        <w:rPr>
          <w:rFonts w:ascii="Arial" w:cs="Arial" w:eastAsia="Arial" w:hAnsi="Arial"/>
          <w:b w:val="1"/>
          <w:sz w:val="22"/>
          <w:szCs w:val="22"/>
        </w:rPr>
      </w:pPr>
      <w:bookmarkStart w:colFirst="0" w:colLast="0" w:name="_heading=h.5je1rpmz85vl" w:id="52"/>
      <w:bookmarkEnd w:id="52"/>
      <w:r w:rsidDel="00000000" w:rsidR="00000000" w:rsidRPr="00000000">
        <w:rPr>
          <w:rFonts w:ascii="Arial" w:cs="Arial" w:eastAsia="Arial" w:hAnsi="Arial"/>
          <w:b w:val="1"/>
          <w:sz w:val="22"/>
          <w:szCs w:val="22"/>
          <w:rtl w:val="0"/>
        </w:rPr>
        <w:t xml:space="preserve">14.2 Documentation et tenue de registres</w:t>
      </w:r>
    </w:p>
    <w:p w:rsidR="00000000" w:rsidDel="00000000" w:rsidP="00000000" w:rsidRDefault="00000000" w:rsidRPr="00000000" w14:paraId="000001E6">
      <w:pPr>
        <w:numPr>
          <w:ilvl w:val="0"/>
          <w:numId w:val="3"/>
        </w:numPr>
        <w:spacing w:after="0" w:line="240" w:lineRule="auto"/>
        <w:ind w:left="720" w:hanging="360"/>
        <w:rPr>
          <w:sz w:val="22"/>
          <w:szCs w:val="22"/>
        </w:rPr>
      </w:pPr>
      <w:r w:rsidDel="00000000" w:rsidR="00000000" w:rsidRPr="00000000">
        <w:rPr>
          <w:sz w:val="22"/>
          <w:szCs w:val="22"/>
          <w:rtl w:val="0"/>
        </w:rPr>
        <w:t xml:space="preserve">Tenir à jour les journaux d’assurance qualité pour :</w:t>
      </w:r>
    </w:p>
    <w:p w:rsidR="00000000" w:rsidDel="00000000" w:rsidP="00000000" w:rsidRDefault="00000000" w:rsidRPr="00000000" w14:paraId="000001E7">
      <w:pPr>
        <w:numPr>
          <w:ilvl w:val="1"/>
          <w:numId w:val="3"/>
        </w:numPr>
        <w:spacing w:after="0" w:line="240" w:lineRule="auto"/>
        <w:ind w:left="1440" w:hanging="360"/>
        <w:rPr>
          <w:sz w:val="22"/>
          <w:szCs w:val="22"/>
        </w:rPr>
      </w:pPr>
      <w:r w:rsidDel="00000000" w:rsidR="00000000" w:rsidRPr="00000000">
        <w:rPr>
          <w:sz w:val="22"/>
          <w:szCs w:val="22"/>
          <w:rtl w:val="0"/>
        </w:rPr>
        <w:t xml:space="preserve">Tests de pureté</w:t>
      </w:r>
    </w:p>
    <w:p w:rsidR="00000000" w:rsidDel="00000000" w:rsidP="00000000" w:rsidRDefault="00000000" w:rsidRPr="00000000" w14:paraId="000001E8">
      <w:pPr>
        <w:numPr>
          <w:ilvl w:val="1"/>
          <w:numId w:val="3"/>
        </w:numPr>
        <w:spacing w:after="0" w:line="240" w:lineRule="auto"/>
        <w:ind w:left="1440" w:hanging="360"/>
        <w:rPr>
          <w:sz w:val="22"/>
          <w:szCs w:val="22"/>
        </w:rPr>
      </w:pPr>
      <w:r w:rsidDel="00000000" w:rsidR="00000000" w:rsidRPr="00000000">
        <w:rPr>
          <w:sz w:val="22"/>
          <w:szCs w:val="22"/>
          <w:rtl w:val="0"/>
        </w:rPr>
        <w:t xml:space="preserve">Calibration des instruments</w:t>
      </w:r>
    </w:p>
    <w:p w:rsidR="00000000" w:rsidDel="00000000" w:rsidP="00000000" w:rsidRDefault="00000000" w:rsidRPr="00000000" w14:paraId="000001E9">
      <w:pPr>
        <w:numPr>
          <w:ilvl w:val="1"/>
          <w:numId w:val="3"/>
        </w:numPr>
        <w:spacing w:after="0" w:line="240" w:lineRule="auto"/>
        <w:ind w:left="1440" w:hanging="360"/>
        <w:rPr>
          <w:sz w:val="22"/>
          <w:szCs w:val="22"/>
        </w:rPr>
      </w:pPr>
      <w:r w:rsidDel="00000000" w:rsidR="00000000" w:rsidRPr="00000000">
        <w:rPr>
          <w:sz w:val="22"/>
          <w:szCs w:val="22"/>
          <w:rtl w:val="0"/>
        </w:rPr>
        <w:t xml:space="preserve">Maintenance préventive</w:t>
      </w:r>
    </w:p>
    <w:p w:rsidR="00000000" w:rsidDel="00000000" w:rsidP="00000000" w:rsidRDefault="00000000" w:rsidRPr="00000000" w14:paraId="000001EA">
      <w:pPr>
        <w:numPr>
          <w:ilvl w:val="1"/>
          <w:numId w:val="3"/>
        </w:numPr>
        <w:spacing w:after="0" w:line="240" w:lineRule="auto"/>
        <w:ind w:left="1440" w:hanging="360"/>
        <w:rPr>
          <w:sz w:val="22"/>
          <w:szCs w:val="22"/>
        </w:rPr>
      </w:pPr>
      <w:r w:rsidDel="00000000" w:rsidR="00000000" w:rsidRPr="00000000">
        <w:rPr>
          <w:sz w:val="22"/>
          <w:szCs w:val="22"/>
          <w:rtl w:val="0"/>
        </w:rPr>
        <w:t xml:space="preserve">Remplissage par lots ou par cylindres (le cas échéant)</w:t>
      </w:r>
    </w:p>
    <w:p w:rsidR="00000000" w:rsidDel="00000000" w:rsidP="00000000" w:rsidRDefault="00000000" w:rsidRPr="00000000" w14:paraId="000001EB">
      <w:pPr>
        <w:spacing w:after="0" w:line="240" w:lineRule="auto"/>
        <w:rPr>
          <w:sz w:val="22"/>
          <w:szCs w:val="22"/>
        </w:rPr>
      </w:pPr>
      <w:r w:rsidDel="00000000" w:rsidR="00000000" w:rsidRPr="00000000">
        <w:rPr>
          <w:rtl w:val="0"/>
        </w:rPr>
      </w:r>
    </w:p>
    <w:p w:rsidR="00000000" w:rsidDel="00000000" w:rsidP="00000000" w:rsidRDefault="00000000" w:rsidRPr="00000000" w14:paraId="000001EC">
      <w:pPr>
        <w:spacing w:after="0" w:line="240" w:lineRule="auto"/>
        <w:rPr>
          <w:sz w:val="22"/>
          <w:szCs w:val="22"/>
          <w:highlight w:val="yellow"/>
        </w:rPr>
      </w:pPr>
      <w:r w:rsidDel="00000000" w:rsidR="00000000" w:rsidRPr="00000000">
        <w:rPr>
          <w:sz w:val="22"/>
          <w:szCs w:val="22"/>
          <w:rtl w:val="0"/>
        </w:rPr>
        <w:t xml:space="preserve">Tous les enregistrements d’assurance qualité doivent être entreposés de manière sécurisée et conservés pendant une période minimale définie par les normes réglementaires locales </w:t>
      </w:r>
      <w:r w:rsidDel="00000000" w:rsidR="00000000" w:rsidRPr="00000000">
        <w:rPr>
          <w:sz w:val="22"/>
          <w:szCs w:val="22"/>
          <w:highlight w:val="yellow"/>
          <w:rtl w:val="0"/>
        </w:rPr>
        <w:t xml:space="preserve">(</w:t>
      </w:r>
      <w:r w:rsidDel="00000000" w:rsidR="00000000" w:rsidRPr="00000000">
        <w:rPr>
          <w:i w:val="1"/>
          <w:sz w:val="22"/>
          <w:szCs w:val="22"/>
          <w:highlight w:val="yellow"/>
          <w:rtl w:val="0"/>
        </w:rPr>
        <w:t xml:space="preserve">[insérer la période de conservation requise]</w:t>
      </w:r>
      <w:r w:rsidDel="00000000" w:rsidR="00000000" w:rsidRPr="00000000">
        <w:rPr>
          <w:sz w:val="22"/>
          <w:szCs w:val="22"/>
          <w:highlight w:val="yellow"/>
          <w:rtl w:val="0"/>
        </w:rPr>
        <w:t xml:space="preserve">).</w:t>
      </w:r>
    </w:p>
    <w:p w:rsidR="00000000" w:rsidDel="00000000" w:rsidP="00000000" w:rsidRDefault="00000000" w:rsidRPr="00000000" w14:paraId="000001ED">
      <w:pPr>
        <w:pStyle w:val="Heading4"/>
        <w:keepNext w:val="0"/>
        <w:keepLines w:val="0"/>
        <w:spacing w:after="0" w:line="240" w:lineRule="auto"/>
        <w:jc w:val="left"/>
        <w:rPr/>
      </w:pPr>
      <w:bookmarkStart w:colFirst="0" w:colLast="0" w:name="_heading=h.z2nan3tqygpa" w:id="53"/>
      <w:bookmarkEnd w:id="53"/>
      <w:r w:rsidDel="00000000" w:rsidR="00000000" w:rsidRPr="00000000">
        <w:rPr>
          <w:rtl w:val="0"/>
        </w:rPr>
      </w:r>
    </w:p>
    <w:p w:rsidR="00000000" w:rsidDel="00000000" w:rsidP="00000000" w:rsidRDefault="00000000" w:rsidRPr="00000000" w14:paraId="000001EE">
      <w:pPr>
        <w:pStyle w:val="Heading3"/>
        <w:keepNext w:val="0"/>
        <w:keepLines w:val="0"/>
        <w:spacing w:after="0" w:line="240" w:lineRule="auto"/>
        <w:rPr>
          <w:rFonts w:ascii="Arial" w:cs="Arial" w:eastAsia="Arial" w:hAnsi="Arial"/>
          <w:b w:val="1"/>
          <w:sz w:val="22"/>
          <w:szCs w:val="22"/>
        </w:rPr>
      </w:pPr>
      <w:bookmarkStart w:colFirst="0" w:colLast="0" w:name="_heading=h.absytdhirjh8" w:id="54"/>
      <w:bookmarkEnd w:id="54"/>
      <w:r w:rsidDel="00000000" w:rsidR="00000000" w:rsidRPr="00000000">
        <w:rPr>
          <w:rFonts w:ascii="Arial" w:cs="Arial" w:eastAsia="Arial" w:hAnsi="Arial"/>
          <w:b w:val="1"/>
          <w:sz w:val="22"/>
          <w:szCs w:val="22"/>
          <w:rtl w:val="0"/>
        </w:rPr>
        <w:t xml:space="preserve">14.3 Examen et surveillance</w:t>
      </w:r>
    </w:p>
    <w:p w:rsidR="00000000" w:rsidDel="00000000" w:rsidP="00000000" w:rsidRDefault="00000000" w:rsidRPr="00000000" w14:paraId="000001EF">
      <w:pPr>
        <w:numPr>
          <w:ilvl w:val="0"/>
          <w:numId w:val="14"/>
        </w:numPr>
        <w:spacing w:after="0" w:line="240" w:lineRule="auto"/>
        <w:ind w:left="720" w:hanging="360"/>
        <w:rPr>
          <w:sz w:val="22"/>
          <w:szCs w:val="22"/>
        </w:rPr>
      </w:pPr>
      <w:r w:rsidDel="00000000" w:rsidR="00000000" w:rsidRPr="00000000">
        <w:rPr>
          <w:sz w:val="22"/>
          <w:szCs w:val="22"/>
          <w:rtl w:val="0"/>
        </w:rPr>
        <w:t xml:space="preserve">Les dossiers d’AQ doivent être examinés régulièrement par un</w:t>
      </w:r>
      <w:r w:rsidDel="00000000" w:rsidR="00000000" w:rsidRPr="00000000">
        <w:rPr>
          <w:sz w:val="22"/>
          <w:szCs w:val="22"/>
          <w:highlight w:val="yellow"/>
          <w:rtl w:val="0"/>
        </w:rPr>
        <w:t xml:space="preserve"> superviseur ou un agent de qualité désigné</w:t>
      </w:r>
      <w:r w:rsidDel="00000000" w:rsidR="00000000" w:rsidRPr="00000000">
        <w:rPr>
          <w:sz w:val="22"/>
          <w:szCs w:val="22"/>
          <w:rtl w:val="0"/>
        </w:rPr>
        <w:t xml:space="preserve"> afin de garantir la conformité et de détecter les tendances ou les problèmes récurrents.</w:t>
      </w:r>
    </w:p>
    <w:p w:rsidR="00000000" w:rsidDel="00000000" w:rsidP="00000000" w:rsidRDefault="00000000" w:rsidRPr="00000000" w14:paraId="000001F0">
      <w:pPr>
        <w:numPr>
          <w:ilvl w:val="0"/>
          <w:numId w:val="14"/>
        </w:numPr>
        <w:spacing w:after="0" w:line="240" w:lineRule="auto"/>
        <w:ind w:left="720" w:hanging="360"/>
        <w:rPr>
          <w:sz w:val="22"/>
          <w:szCs w:val="22"/>
        </w:rPr>
      </w:pPr>
      <w:r w:rsidDel="00000000" w:rsidR="00000000" w:rsidRPr="00000000">
        <w:rPr>
          <w:sz w:val="22"/>
          <w:szCs w:val="22"/>
          <w:rtl w:val="0"/>
        </w:rPr>
        <w:t xml:space="preserve">Tout résultat hors spécifications (par exemple, une pureté inférieure au seuil acceptable) doit être étudié, documenté et résolu avant l’utilisation de l’oxygène.</w:t>
      </w:r>
    </w:p>
    <w:p w:rsidR="00000000" w:rsidDel="00000000" w:rsidP="00000000" w:rsidRDefault="00000000" w:rsidRPr="00000000" w14:paraId="000001F1">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1F2">
      <w:pPr>
        <w:spacing w:after="0" w:line="240" w:lineRule="auto"/>
        <w:rPr>
          <w:i w:val="1"/>
          <w:color w:val="0000ff"/>
          <w:sz w:val="22"/>
          <w:szCs w:val="22"/>
        </w:rPr>
      </w:pPr>
      <w:r w:rsidDel="00000000" w:rsidR="00000000" w:rsidRPr="00000000">
        <w:rPr>
          <w:i w:val="1"/>
          <w:color w:val="0000ff"/>
          <w:sz w:val="22"/>
          <w:szCs w:val="22"/>
          <w:rtl w:val="0"/>
        </w:rPr>
        <w:t xml:space="preserve">Cette section de POS fournit des attentes générales en matière d’assurance qualité basées sur les directives de bonnes pratiques de fabrication (GMP) de l’OMS. Les fréquences spécifiques des tests d’assurance qualité, les limites acceptables, les protocoles de documentation et les procédures d’examen doivent être adaptés conformément à la pharmacopée nationale applicable, aux directives du ministère de la Santé ou aux exigences des organismes de réglementation.</w:t>
      </w:r>
    </w:p>
    <w:p w:rsidR="00000000" w:rsidDel="00000000" w:rsidP="00000000" w:rsidRDefault="00000000" w:rsidRPr="00000000" w14:paraId="000001F3">
      <w:pPr>
        <w:pStyle w:val="Heading2"/>
        <w:spacing w:after="0" w:before="0" w:line="240" w:lineRule="auto"/>
        <w:rPr>
          <w:i w:val="1"/>
          <w:color w:val="0000ff"/>
          <w:sz w:val="22"/>
          <w:szCs w:val="22"/>
        </w:rPr>
      </w:pPr>
      <w:bookmarkStart w:colFirst="0" w:colLast="0" w:name="_heading=h.7zrs0uzf0ls7" w:id="55"/>
      <w:bookmarkEnd w:id="55"/>
      <w:r w:rsidDel="00000000" w:rsidR="00000000" w:rsidRPr="00000000">
        <w:rPr>
          <w:rtl w:val="0"/>
        </w:rPr>
      </w:r>
    </w:p>
    <w:p w:rsidR="00000000" w:rsidDel="00000000" w:rsidP="00000000" w:rsidRDefault="00000000" w:rsidRPr="00000000" w14:paraId="000001F4">
      <w:pPr>
        <w:pStyle w:val="Heading4"/>
        <w:spacing w:after="0" w:line="240" w:lineRule="auto"/>
        <w:jc w:val="left"/>
        <w:rPr/>
      </w:pPr>
      <w:bookmarkStart w:colFirst="0" w:colLast="0" w:name="_heading=h.16hfi9ja2eb1" w:id="56"/>
      <w:bookmarkEnd w:id="56"/>
      <w:r w:rsidDel="00000000" w:rsidR="00000000" w:rsidRPr="00000000">
        <w:rPr>
          <w:rtl w:val="0"/>
        </w:rPr>
        <w:t xml:space="preserve">ANNEXES</w:t>
      </w:r>
    </w:p>
    <w:p w:rsidR="00000000" w:rsidDel="00000000" w:rsidP="00000000" w:rsidRDefault="00000000" w:rsidRPr="00000000" w14:paraId="000001F5">
      <w:pPr>
        <w:pStyle w:val="Heading4"/>
        <w:numPr>
          <w:ilvl w:val="0"/>
          <w:numId w:val="5"/>
        </w:numPr>
        <w:ind w:left="720" w:hanging="360"/>
        <w:jc w:val="left"/>
      </w:pPr>
      <w:bookmarkStart w:colFirst="0" w:colLast="0" w:name="_heading=h.iyeo67p6stq" w:id="57"/>
      <w:bookmarkEnd w:id="57"/>
      <w:hyperlink r:id="rId15">
        <w:r w:rsidDel="00000000" w:rsidR="00000000" w:rsidRPr="00000000">
          <w:rPr>
            <w:color w:val="1155cc"/>
            <w:u w:val="single"/>
            <w:rtl w:val="0"/>
          </w:rPr>
          <w:t xml:space="preserve">Liste de contrôle quotidienne</w:t>
        </w:r>
      </w:hyperlink>
      <w:r w:rsidDel="00000000" w:rsidR="00000000" w:rsidRPr="00000000">
        <w:rPr>
          <w:rtl w:val="0"/>
        </w:rPr>
      </w:r>
    </w:p>
    <w:p w:rsidR="00000000" w:rsidDel="00000000" w:rsidP="00000000" w:rsidRDefault="00000000" w:rsidRPr="00000000" w14:paraId="000001F6">
      <w:pPr>
        <w:pStyle w:val="Heading4"/>
        <w:numPr>
          <w:ilvl w:val="0"/>
          <w:numId w:val="5"/>
        </w:numPr>
        <w:ind w:left="720" w:hanging="360"/>
        <w:jc w:val="left"/>
      </w:pPr>
      <w:bookmarkStart w:colFirst="0" w:colLast="0" w:name="_heading=h.376nnwo5a8y5" w:id="58"/>
      <w:bookmarkEnd w:id="58"/>
      <w:hyperlink r:id="rId16">
        <w:r w:rsidDel="00000000" w:rsidR="00000000" w:rsidRPr="00000000">
          <w:rPr>
            <w:color w:val="1155cc"/>
            <w:u w:val="single"/>
            <w:rtl w:val="0"/>
          </w:rPr>
          <w:t xml:space="preserve">Valeurs attendues de la liste de contrôle quotidienne </w:t>
        </w:r>
      </w:hyperlink>
      <w:r w:rsidDel="00000000" w:rsidR="00000000" w:rsidRPr="00000000">
        <w:rPr>
          <w:rtl w:val="0"/>
        </w:rPr>
      </w:r>
    </w:p>
    <w:p w:rsidR="00000000" w:rsidDel="00000000" w:rsidP="00000000" w:rsidRDefault="00000000" w:rsidRPr="00000000" w14:paraId="000001F7">
      <w:pPr>
        <w:pStyle w:val="Heading4"/>
        <w:numPr>
          <w:ilvl w:val="0"/>
          <w:numId w:val="5"/>
        </w:numPr>
        <w:ind w:left="720" w:hanging="360"/>
        <w:jc w:val="left"/>
      </w:pPr>
      <w:bookmarkStart w:colFirst="0" w:colLast="0" w:name="_heading=h.uv6rygz0qjf3" w:id="59"/>
      <w:bookmarkEnd w:id="59"/>
      <w:hyperlink r:id="rId17">
        <w:r w:rsidDel="00000000" w:rsidR="00000000" w:rsidRPr="00000000">
          <w:rPr>
            <w:color w:val="1155cc"/>
            <w:u w:val="single"/>
            <w:rtl w:val="0"/>
          </w:rPr>
          <w:t xml:space="preserve">Journal d’entretien préventif</w:t>
        </w:r>
      </w:hyperlink>
      <w:r w:rsidDel="00000000" w:rsidR="00000000" w:rsidRPr="00000000">
        <w:rPr>
          <w:rtl w:val="0"/>
        </w:rPr>
      </w:r>
    </w:p>
    <w:p w:rsidR="00000000" w:rsidDel="00000000" w:rsidP="00000000" w:rsidRDefault="00000000" w:rsidRPr="00000000" w14:paraId="000001F8">
      <w:pPr>
        <w:pStyle w:val="Heading4"/>
        <w:numPr>
          <w:ilvl w:val="0"/>
          <w:numId w:val="5"/>
        </w:numPr>
        <w:ind w:left="720" w:hanging="360"/>
        <w:jc w:val="left"/>
      </w:pPr>
      <w:bookmarkStart w:colFirst="0" w:colLast="0" w:name="_heading=h.s2u4ozapwzn8" w:id="60"/>
      <w:bookmarkEnd w:id="60"/>
      <w:hyperlink r:id="rId18">
        <w:r w:rsidDel="00000000" w:rsidR="00000000" w:rsidRPr="00000000">
          <w:rPr>
            <w:color w:val="1155cc"/>
            <w:u w:val="single"/>
            <w:rtl w:val="0"/>
          </w:rPr>
          <w:t xml:space="preserve">Journal de réparation</w:t>
        </w:r>
      </w:hyperlink>
      <w:r w:rsidDel="00000000" w:rsidR="00000000" w:rsidRPr="00000000">
        <w:rPr>
          <w:rtl w:val="0"/>
        </w:rPr>
      </w:r>
    </w:p>
    <w:p w:rsidR="00000000" w:rsidDel="00000000" w:rsidP="00000000" w:rsidRDefault="00000000" w:rsidRPr="00000000" w14:paraId="000001F9">
      <w:pPr>
        <w:pStyle w:val="Heading4"/>
        <w:numPr>
          <w:ilvl w:val="0"/>
          <w:numId w:val="5"/>
        </w:numPr>
        <w:spacing w:after="0" w:line="240" w:lineRule="auto"/>
        <w:ind w:left="720" w:hanging="360"/>
        <w:jc w:val="left"/>
        <w:rPr/>
      </w:pPr>
      <w:bookmarkStart w:colFirst="0" w:colLast="0" w:name="_heading=h.5sxbaodmkm12" w:id="61"/>
      <w:bookmarkEnd w:id="61"/>
      <w:r w:rsidDel="00000000" w:rsidR="00000000" w:rsidRPr="00000000">
        <w:rPr>
          <w:rtl w:val="0"/>
        </w:rPr>
        <w:t xml:space="preserve">Garantie de la centrale</w:t>
      </w:r>
      <w:r w:rsidDel="00000000" w:rsidR="00000000" w:rsidRPr="00000000">
        <w:rPr>
          <w:b w:val="0"/>
          <w:i w:val="1"/>
          <w:color w:val="0000ff"/>
          <w:rtl w:val="0"/>
        </w:rPr>
        <w:t xml:space="preserve"> (le cas échéant voir </w:t>
      </w:r>
      <w:hyperlink r:id="rId19">
        <w:r w:rsidDel="00000000" w:rsidR="00000000" w:rsidRPr="00000000">
          <w:rPr>
            <w:b w:val="0"/>
            <w:i w:val="1"/>
            <w:color w:val="1155cc"/>
            <w:u w:val="single"/>
            <w:rtl w:val="0"/>
          </w:rPr>
          <w:t xml:space="preserve">le document d'orientation ici</w:t>
        </w:r>
      </w:hyperlink>
      <w:r w:rsidDel="00000000" w:rsidR="00000000" w:rsidRPr="00000000">
        <w:rPr>
          <w:b w:val="0"/>
          <w:i w:val="1"/>
          <w:color w:val="0000ff"/>
          <w:rtl w:val="0"/>
        </w:rPr>
        <w:t xml:space="preserve">)</w:t>
      </w:r>
      <w:r w:rsidDel="00000000" w:rsidR="00000000" w:rsidRPr="00000000">
        <w:rPr>
          <w:rtl w:val="0"/>
        </w:rPr>
      </w:r>
    </w:p>
    <w:p w:rsidR="00000000" w:rsidDel="00000000" w:rsidP="00000000" w:rsidRDefault="00000000" w:rsidRPr="00000000" w14:paraId="000001FA">
      <w:pPr>
        <w:pStyle w:val="Heading4"/>
        <w:numPr>
          <w:ilvl w:val="0"/>
          <w:numId w:val="5"/>
        </w:numPr>
        <w:spacing w:after="0" w:line="240" w:lineRule="auto"/>
        <w:ind w:left="720" w:hanging="360"/>
        <w:jc w:val="left"/>
        <w:rPr/>
      </w:pPr>
      <w:bookmarkStart w:colFirst="0" w:colLast="0" w:name="_heading=h.g85w7lsb9pbr" w:id="62"/>
      <w:bookmarkEnd w:id="62"/>
      <w:r w:rsidDel="00000000" w:rsidR="00000000" w:rsidRPr="00000000">
        <w:rPr>
          <w:rtl w:val="0"/>
        </w:rPr>
        <w:t xml:space="preserve">Contrat de service/Accord de niveau de service</w:t>
      </w:r>
      <w:r w:rsidDel="00000000" w:rsidR="00000000" w:rsidRPr="00000000">
        <w:rPr>
          <w:b w:val="0"/>
          <w:i w:val="1"/>
          <w:color w:val="0000ff"/>
          <w:rtl w:val="0"/>
        </w:rPr>
        <w:t xml:space="preserve"> (le cas échéant voir </w:t>
      </w:r>
      <w:hyperlink r:id="rId20">
        <w:r w:rsidDel="00000000" w:rsidR="00000000" w:rsidRPr="00000000">
          <w:rPr>
            <w:b w:val="0"/>
            <w:i w:val="1"/>
            <w:color w:val="1155cc"/>
            <w:u w:val="single"/>
            <w:rtl w:val="0"/>
          </w:rPr>
          <w:t xml:space="preserve">le document d'orientation ici</w:t>
        </w:r>
      </w:hyperlink>
      <w:r w:rsidDel="00000000" w:rsidR="00000000" w:rsidRPr="00000000">
        <w:rPr>
          <w:b w:val="0"/>
          <w:i w:val="1"/>
          <w:color w:val="0000ff"/>
          <w:rtl w:val="0"/>
        </w:rPr>
        <w:t xml:space="preserve">)</w:t>
      </w:r>
      <w:r w:rsidDel="00000000" w:rsidR="00000000" w:rsidRPr="00000000">
        <w:rPr>
          <w:rtl w:val="0"/>
        </w:rPr>
      </w:r>
    </w:p>
    <w:p w:rsidR="00000000" w:rsidDel="00000000" w:rsidP="00000000" w:rsidRDefault="00000000" w:rsidRPr="00000000" w14:paraId="000001FB">
      <w:pPr>
        <w:pStyle w:val="Heading4"/>
        <w:numPr>
          <w:ilvl w:val="0"/>
          <w:numId w:val="5"/>
        </w:numPr>
        <w:spacing w:after="0" w:line="240" w:lineRule="auto"/>
        <w:ind w:left="720" w:hanging="360"/>
        <w:jc w:val="left"/>
        <w:rPr/>
      </w:pPr>
      <w:bookmarkStart w:colFirst="0" w:colLast="0" w:name="_heading=h.b0yis93ehtmg" w:id="63"/>
      <w:bookmarkEnd w:id="63"/>
      <w:hyperlink r:id="rId21">
        <w:r w:rsidDel="00000000" w:rsidR="00000000" w:rsidRPr="00000000">
          <w:rPr>
            <w:color w:val="1155cc"/>
            <w:u w:val="single"/>
            <w:rtl w:val="0"/>
          </w:rPr>
          <w:t xml:space="preserve">Liste générale des outils pour centrale PSA</w:t>
        </w:r>
      </w:hyperlink>
      <w:r w:rsidDel="00000000" w:rsidR="00000000" w:rsidRPr="00000000">
        <w:rPr>
          <w:rtl w:val="0"/>
        </w:rPr>
      </w:r>
    </w:p>
    <w:p w:rsidR="00000000" w:rsidDel="00000000" w:rsidP="00000000" w:rsidRDefault="00000000" w:rsidRPr="00000000" w14:paraId="000001FC">
      <w:pPr>
        <w:pStyle w:val="Heading4"/>
        <w:numPr>
          <w:ilvl w:val="0"/>
          <w:numId w:val="5"/>
        </w:numPr>
        <w:spacing w:after="0" w:line="240" w:lineRule="auto"/>
        <w:ind w:left="720" w:hanging="360"/>
        <w:jc w:val="left"/>
        <w:rPr/>
      </w:pPr>
      <w:bookmarkStart w:colFirst="0" w:colLast="0" w:name="_heading=h.4yf1224s265y" w:id="64"/>
      <w:bookmarkEnd w:id="64"/>
      <w:hyperlink r:id="rId22">
        <w:r w:rsidDel="00000000" w:rsidR="00000000" w:rsidRPr="00000000">
          <w:rPr>
            <w:color w:val="1155cc"/>
            <w:u w:val="single"/>
            <w:rtl w:val="0"/>
          </w:rPr>
          <w:t xml:space="preserve">Liste des outils pour surpresseur de centrale PSA</w:t>
        </w:r>
      </w:hyperlink>
      <w:r w:rsidDel="00000000" w:rsidR="00000000" w:rsidRPr="00000000">
        <w:rPr>
          <w:rtl w:val="0"/>
        </w:rPr>
      </w:r>
    </w:p>
    <w:p w:rsidR="00000000" w:rsidDel="00000000" w:rsidP="00000000" w:rsidRDefault="00000000" w:rsidRPr="00000000" w14:paraId="000001FD">
      <w:pPr>
        <w:pStyle w:val="Heading4"/>
        <w:numPr>
          <w:ilvl w:val="0"/>
          <w:numId w:val="5"/>
        </w:numPr>
        <w:spacing w:after="0" w:line="240" w:lineRule="auto"/>
        <w:ind w:left="720" w:hanging="360"/>
        <w:jc w:val="left"/>
        <w:rPr/>
      </w:pPr>
      <w:bookmarkStart w:colFirst="0" w:colLast="0" w:name="_heading=h.34lshst91ca" w:id="65"/>
      <w:bookmarkEnd w:id="65"/>
      <w:r w:rsidDel="00000000" w:rsidR="00000000" w:rsidRPr="00000000">
        <w:rPr>
          <w:rtl w:val="0"/>
        </w:rPr>
        <w:t xml:space="preserve">Calendrier d’entretien préventif </w:t>
      </w:r>
    </w:p>
    <w:p w:rsidR="00000000" w:rsidDel="00000000" w:rsidP="00000000" w:rsidRDefault="00000000" w:rsidRPr="00000000" w14:paraId="000001FE">
      <w:pPr>
        <w:pStyle w:val="Heading4"/>
        <w:numPr>
          <w:ilvl w:val="0"/>
          <w:numId w:val="5"/>
        </w:numPr>
        <w:spacing w:after="0" w:line="240" w:lineRule="auto"/>
        <w:ind w:left="720" w:hanging="360"/>
        <w:jc w:val="left"/>
        <w:rPr/>
      </w:pPr>
      <w:bookmarkStart w:colFirst="0" w:colLast="0" w:name="_heading=h.cq8u1ylmwos0" w:id="66"/>
      <w:bookmarkEnd w:id="66"/>
      <w:hyperlink r:id="rId23">
        <w:r w:rsidDel="00000000" w:rsidR="00000000" w:rsidRPr="00000000">
          <w:rPr>
            <w:color w:val="1155cc"/>
            <w:u w:val="single"/>
            <w:rtl w:val="0"/>
          </w:rPr>
          <w:t xml:space="preserve">Liste d’inventaire des pièces de rechange</w:t>
        </w:r>
      </w:hyperlink>
      <w:r w:rsidDel="00000000" w:rsidR="00000000" w:rsidRPr="00000000">
        <w:rPr>
          <w:b w:val="0"/>
          <w:i w:val="1"/>
          <w:rtl w:val="0"/>
        </w:rPr>
        <w:t xml:space="preserve"> </w:t>
      </w:r>
      <w:r w:rsidDel="00000000" w:rsidR="00000000" w:rsidRPr="00000000">
        <w:rPr>
          <w:b w:val="0"/>
          <w:i w:val="1"/>
          <w:color w:val="0000ff"/>
          <w:rtl w:val="0"/>
        </w:rPr>
        <w:t xml:space="preserve">(voir </w:t>
      </w:r>
      <w:hyperlink r:id="rId24">
        <w:r w:rsidDel="00000000" w:rsidR="00000000" w:rsidRPr="00000000">
          <w:rPr>
            <w:b w:val="0"/>
            <w:i w:val="1"/>
            <w:color w:val="1155cc"/>
            <w:u w:val="single"/>
            <w:rtl w:val="0"/>
          </w:rPr>
          <w:t xml:space="preserve">le document d'orientation ici</w:t>
        </w:r>
      </w:hyperlink>
      <w:r w:rsidDel="00000000" w:rsidR="00000000" w:rsidRPr="00000000">
        <w:rPr>
          <w:b w:val="0"/>
          <w:i w:val="1"/>
          <w:rtl w:val="0"/>
        </w:rPr>
        <w:t xml:space="preserve">)</w:t>
      </w:r>
    </w:p>
    <w:p w:rsidR="00000000" w:rsidDel="00000000" w:rsidP="00000000" w:rsidRDefault="00000000" w:rsidRPr="00000000" w14:paraId="000001FF">
      <w:pPr>
        <w:pStyle w:val="Heading4"/>
        <w:numPr>
          <w:ilvl w:val="0"/>
          <w:numId w:val="5"/>
        </w:numPr>
        <w:spacing w:after="0" w:line="240" w:lineRule="auto"/>
        <w:ind w:left="720" w:hanging="360"/>
        <w:jc w:val="left"/>
        <w:rPr/>
      </w:pPr>
      <w:bookmarkStart w:colFirst="0" w:colLast="0" w:name="_heading=h.v49hzitmqnet" w:id="67"/>
      <w:bookmarkEnd w:id="67"/>
      <w:hyperlink r:id="rId25">
        <w:r w:rsidDel="00000000" w:rsidR="00000000" w:rsidRPr="00000000">
          <w:rPr>
            <w:color w:val="1155cc"/>
            <w:u w:val="single"/>
            <w:rtl w:val="0"/>
          </w:rPr>
          <w:t xml:space="preserve">Budget détaillé des coûts d’exploitation</w:t>
        </w:r>
      </w:hyperlink>
      <w:r w:rsidDel="00000000" w:rsidR="00000000" w:rsidRPr="00000000">
        <w:rPr>
          <w:rtl w:val="0"/>
        </w:rPr>
        <w:t xml:space="preserve"> </w:t>
      </w:r>
    </w:p>
    <w:p w:rsidR="00000000" w:rsidDel="00000000" w:rsidP="00000000" w:rsidRDefault="00000000" w:rsidRPr="00000000" w14:paraId="00000200">
      <w:pPr>
        <w:spacing w:after="0" w:line="240" w:lineRule="auto"/>
        <w:rPr>
          <w:i w:val="1"/>
          <w:color w:val="0000ff"/>
          <w:sz w:val="22"/>
          <w:szCs w:val="22"/>
        </w:rPr>
      </w:pPr>
      <w:r w:rsidDel="00000000" w:rsidR="00000000" w:rsidRPr="00000000">
        <w:rPr>
          <w:rtl w:val="0"/>
        </w:rPr>
      </w:r>
    </w:p>
    <w:p w:rsidR="00000000" w:rsidDel="00000000" w:rsidP="00000000" w:rsidRDefault="00000000" w:rsidRPr="00000000" w14:paraId="00000201">
      <w:pPr>
        <w:spacing w:after="0" w:line="240" w:lineRule="auto"/>
        <w:rPr>
          <w:b w:val="1"/>
          <w:sz w:val="22"/>
          <w:szCs w:val="22"/>
        </w:rPr>
      </w:pPr>
      <w:r w:rsidDel="00000000" w:rsidR="00000000" w:rsidRPr="00000000">
        <w:rPr>
          <w:i w:val="1"/>
          <w:color w:val="0000ff"/>
          <w:sz w:val="22"/>
          <w:szCs w:val="22"/>
          <w:rtl w:val="0"/>
        </w:rPr>
        <w:t xml:space="preserve">Les responsables des centrales d’oxygène sont responsables de remplir ces annexes avec la documentation spécifique à l’hôpital. Vous trouverez actuellement ci-joint des outils, des guides et des exemples pour aider les gestionnaires à développer une documentation personnalisée pour leurs installations. </w:t>
      </w:r>
      <w:r w:rsidDel="00000000" w:rsidR="00000000" w:rsidRPr="00000000">
        <w:rPr>
          <w:rtl w:val="0"/>
        </w:rPr>
      </w:r>
    </w:p>
    <w:sectPr>
      <w:headerReference r:id="rId26" w:type="first"/>
      <w:footerReference r:id="rId27" w:type="default"/>
      <w:footerReference r:id="rId28" w:type="first"/>
      <w:pgSz w:h="16838" w:w="11906" w:orient="portrait"/>
      <w:pgMar w:bottom="431" w:top="720" w:left="720" w:right="720" w:header="431" w:footer="43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after="0" w:line="276" w:lineRule="auto"/>
      <w:rPr>
        <w:color w:val="000000"/>
        <w:sz w:val="6"/>
        <w:szCs w:val="6"/>
      </w:rPr>
    </w:pPr>
    <w:r w:rsidDel="00000000" w:rsidR="00000000" w:rsidRPr="00000000">
      <w:rPr>
        <w:rtl w:val="0"/>
      </w:rPr>
    </w:r>
  </w:p>
  <w:tbl>
    <w:tblPr>
      <w:tblStyle w:val="Table5"/>
      <w:tblW w:w="104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0"/>
      <w:gridCol w:w="5310"/>
      <w:tblGridChange w:id="0">
        <w:tblGrid>
          <w:gridCol w:w="5100"/>
          <w:gridCol w:w="5310"/>
        </w:tblGrid>
      </w:tblGridChange>
    </w:tblGrid>
    <w:tr>
      <w:trPr>
        <w:cantSplit w:val="0"/>
        <w:trHeight w:val="15" w:hRule="atLeast"/>
        <w:tblHeader w:val="0"/>
      </w:trPr>
      <w:tc>
        <w:tcPr>
          <w:gridSpan w:val="2"/>
          <w:tcBorders>
            <w:top w:color="000000" w:space="0" w:sz="4" w:val="single"/>
          </w:tcBorders>
          <w:tcMar>
            <w:top w:w="-324.0" w:type="dxa"/>
            <w:left w:w="-324.0" w:type="dxa"/>
            <w:bottom w:w="-324.0" w:type="dxa"/>
            <w:right w:w="-324.0" w:type="dxa"/>
          </w:tcMar>
          <w:vAlign w:val="bottom"/>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0" w:line="264" w:lineRule="auto"/>
            <w:jc w:val="right"/>
            <w:rPr>
              <w:rFonts w:ascii="Arial Black" w:cs="Arial Black" w:eastAsia="Arial Black" w:hAnsi="Arial Black"/>
              <w:b w:val="0"/>
              <w:color w:val="000000"/>
              <w:sz w:val="8"/>
              <w:szCs w:val="8"/>
            </w:rPr>
          </w:pPr>
          <w:r w:rsidDel="00000000" w:rsidR="00000000" w:rsidRPr="00000000">
            <w:rPr>
              <w:rtl w:val="0"/>
            </w:rPr>
          </w:r>
        </w:p>
      </w:tc>
    </w:tr>
    <w:tr>
      <w:trPr>
        <w:cantSplit w:val="0"/>
        <w:tblHeader w:val="0"/>
      </w:trPr>
      <w:tc>
        <w:tcPr>
          <w:tcMar>
            <w:top w:w="-324.0" w:type="dxa"/>
            <w:left w:w="-324.0" w:type="dxa"/>
            <w:bottom w:w="-324.0" w:type="dxa"/>
            <w:right w:w="-324.0" w:type="dxa"/>
          </w:tcMar>
          <w:vAlign w:val="bottom"/>
        </w:tcPr>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right" w:leader="none" w:pos="9638"/>
            </w:tabs>
            <w:spacing w:after="0" w:lineRule="auto"/>
            <w:rPr>
              <w:b w:val="0"/>
              <w:color w:val="323232"/>
              <w:sz w:val="16"/>
              <w:szCs w:val="16"/>
            </w:rPr>
          </w:pPr>
          <w:r w:rsidDel="00000000" w:rsidR="00000000" w:rsidRPr="00000000">
            <w:rPr>
              <w:color w:val="323232"/>
              <w:sz w:val="16"/>
              <w:szCs w:val="16"/>
            </w:rPr>
            <w:drawing>
              <wp:inline distB="0" distT="0" distL="0" distR="0">
                <wp:extent cx="1620259" cy="152280"/>
                <wp:effectExtent b="0" l="0" r="0" t="0"/>
                <wp:docPr id="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0259" cy="152280"/>
                        </a:xfrm>
                        <a:prstGeom prst="rect"/>
                        <a:ln/>
                      </pic:spPr>
                    </pic:pic>
                  </a:graphicData>
                </a:graphic>
              </wp:inline>
            </w:drawing>
          </w:r>
          <w:r w:rsidDel="00000000" w:rsidR="00000000" w:rsidRPr="00000000">
            <w:rPr>
              <w:b w:val="0"/>
              <w:color w:val="323232"/>
              <w:sz w:val="16"/>
              <w:szCs w:val="16"/>
              <w:rtl w:val="0"/>
            </w:rPr>
            <w:t xml:space="preserve">        </w:t>
          </w:r>
          <w:r w:rsidDel="00000000" w:rsidR="00000000" w:rsidRPr="00000000">
            <w:rPr/>
            <w:drawing>
              <wp:inline distB="0" distT="0" distL="0" distR="0">
                <wp:extent cx="365760" cy="365760"/>
                <wp:effectExtent b="0" l="0" r="0" t="0"/>
                <wp:docPr id="29"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365760" cy="365760"/>
                        </a:xfrm>
                        <a:prstGeom prst="rect"/>
                        <a:ln/>
                      </pic:spPr>
                    </pic:pic>
                  </a:graphicData>
                </a:graphic>
              </wp:inline>
            </w:drawing>
          </w:r>
          <w:r w:rsidDel="00000000" w:rsidR="00000000" w:rsidRPr="00000000">
            <w:rPr>
              <w:rtl w:val="0"/>
            </w:rPr>
          </w:r>
        </w:p>
      </w:tc>
      <w:tc>
        <w:tcPr>
          <w:tcMar>
            <w:top w:w="-324.0" w:type="dxa"/>
            <w:left w:w="-324.0" w:type="dxa"/>
            <w:bottom w:w="-324.0" w:type="dxa"/>
            <w:right w:w="-324.0" w:type="dxa"/>
          </w:tcMar>
          <w:vAlign w:val="bottom"/>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264" w:lineRule="auto"/>
            <w:jc w:val="right"/>
            <w:rPr>
              <w:rFonts w:ascii="Arial Black" w:cs="Arial Black" w:eastAsia="Arial Black" w:hAnsi="Arial Black"/>
              <w:b w:val="0"/>
              <w:color w:val="000000"/>
              <w:sz w:val="18"/>
              <w:szCs w:val="18"/>
            </w:rPr>
          </w:pPr>
          <w:r w:rsidDel="00000000" w:rsidR="00000000" w:rsidRPr="00000000">
            <w:rPr>
              <w:rFonts w:ascii="Arial Black" w:cs="Arial Black" w:eastAsia="Arial Black" w:hAnsi="Arial Black"/>
              <w:b w:val="0"/>
              <w:color w:val="000000"/>
              <w:sz w:val="18"/>
              <w:szCs w:val="18"/>
              <w:rtl w:val="0"/>
            </w:rPr>
            <w:t xml:space="preserve">Page </w:t>
          </w:r>
          <w:r w:rsidDel="00000000" w:rsidR="00000000" w:rsidRPr="00000000">
            <w:rPr>
              <w:rFonts w:ascii="Arial Black" w:cs="Arial Black" w:eastAsia="Arial Black" w:hAnsi="Arial Black"/>
              <w:color w:val="000000"/>
              <w:sz w:val="18"/>
              <w:szCs w:val="18"/>
            </w:rPr>
            <w:fldChar w:fldCharType="begin"/>
            <w:instrText xml:space="preserve">PAGE</w:instrText>
            <w:fldChar w:fldCharType="separate"/>
            <w:fldChar w:fldCharType="end"/>
          </w:r>
          <w:r w:rsidDel="00000000" w:rsidR="00000000" w:rsidRPr="00000000">
            <w:rPr>
              <w:rFonts w:ascii="Arial Black" w:cs="Arial Black" w:eastAsia="Arial Black" w:hAnsi="Arial Black"/>
              <w:b w:val="0"/>
              <w:color w:val="000000"/>
              <w:sz w:val="18"/>
              <w:szCs w:val="18"/>
              <w:rtl w:val="0"/>
            </w:rPr>
            <w:t xml:space="preserve"> de </w:t>
          </w:r>
          <w:r w:rsidDel="00000000" w:rsidR="00000000" w:rsidRPr="00000000">
            <w:rPr>
              <w:rFonts w:ascii="Arial Black" w:cs="Arial Black" w:eastAsia="Arial Black" w:hAnsi="Arial Black"/>
              <w:color w:val="000000"/>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right" w:leader="none" w:pos="9638"/>
      </w:tabs>
      <w:spacing w:after="0" w:line="240" w:lineRule="auto"/>
      <w:rPr>
        <w:color w:val="323232"/>
        <w:sz w:val="8"/>
        <w:szCs w:val="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widowControl w:val="0"/>
      <w:spacing w:after="0" w:line="276" w:lineRule="auto"/>
      <w:rPr>
        <w:sz w:val="16"/>
        <w:szCs w:val="16"/>
      </w:rPr>
    </w:pPr>
    <w:r w:rsidDel="00000000" w:rsidR="00000000" w:rsidRPr="00000000">
      <w:rPr>
        <w:rtl w:val="0"/>
      </w:rPr>
    </w:r>
  </w:p>
  <w:tbl>
    <w:tblPr>
      <w:tblStyle w:val="Table6"/>
      <w:tblW w:w="104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0"/>
      <w:gridCol w:w="5310"/>
      <w:tblGridChange w:id="0">
        <w:tblGrid>
          <w:gridCol w:w="5100"/>
          <w:gridCol w:w="5310"/>
        </w:tblGrid>
      </w:tblGridChange>
    </w:tblGrid>
    <w:tr>
      <w:trPr>
        <w:cantSplit w:val="0"/>
        <w:trHeight w:val="15" w:hRule="atLeast"/>
        <w:tblHeader w:val="0"/>
      </w:trPr>
      <w:tc>
        <w:tcPr>
          <w:gridSpan w:val="2"/>
          <w:tcBorders>
            <w:top w:color="000000" w:space="0" w:sz="4" w:val="single"/>
          </w:tcBorders>
          <w:tcMar>
            <w:top w:w="-324.0" w:type="dxa"/>
            <w:left w:w="-324.0" w:type="dxa"/>
            <w:bottom w:w="-324.0" w:type="dxa"/>
            <w:right w:w="-324.0" w:type="dxa"/>
          </w:tcMar>
          <w:vAlign w:val="bottom"/>
        </w:tcPr>
        <w:p w:rsidR="00000000" w:rsidDel="00000000" w:rsidP="00000000" w:rsidRDefault="00000000" w:rsidRPr="00000000" w14:paraId="0000020C">
          <w:pPr>
            <w:spacing w:after="0" w:lineRule="auto"/>
            <w:jc w:val="right"/>
            <w:rPr>
              <w:rFonts w:ascii="Arial Black" w:cs="Arial Black" w:eastAsia="Arial Black" w:hAnsi="Arial Black"/>
              <w:b w:val="0"/>
              <w:color w:val="000000"/>
              <w:sz w:val="8"/>
              <w:szCs w:val="8"/>
            </w:rPr>
          </w:pPr>
          <w:bookmarkStart w:colFirst="0" w:colLast="0" w:name="_heading=h.o0n1ot9swjzr" w:id="68"/>
          <w:bookmarkEnd w:id="68"/>
          <w:r w:rsidDel="00000000" w:rsidR="00000000" w:rsidRPr="00000000">
            <w:rPr>
              <w:rtl w:val="0"/>
            </w:rPr>
          </w:r>
        </w:p>
      </w:tc>
    </w:tr>
    <w:tr>
      <w:trPr>
        <w:cantSplit w:val="0"/>
        <w:tblHeader w:val="0"/>
      </w:trPr>
      <w:tc>
        <w:tcPr>
          <w:tcMar>
            <w:top w:w="-324.0" w:type="dxa"/>
            <w:left w:w="-324.0" w:type="dxa"/>
            <w:bottom w:w="-324.0" w:type="dxa"/>
            <w:right w:w="-324.0" w:type="dxa"/>
          </w:tcMar>
          <w:vAlign w:val="bottom"/>
        </w:tcPr>
        <w:p w:rsidR="00000000" w:rsidDel="00000000" w:rsidP="00000000" w:rsidRDefault="00000000" w:rsidRPr="00000000" w14:paraId="0000020E">
          <w:pPr>
            <w:tabs>
              <w:tab w:val="right" w:leader="none" w:pos="9638"/>
            </w:tabs>
            <w:spacing w:after="0" w:lineRule="auto"/>
            <w:rPr>
              <w:b w:val="0"/>
              <w:color w:val="323232"/>
              <w:sz w:val="16"/>
              <w:szCs w:val="16"/>
            </w:rPr>
          </w:pPr>
          <w:r w:rsidDel="00000000" w:rsidR="00000000" w:rsidRPr="00000000">
            <w:rPr>
              <w:color w:val="323232"/>
              <w:sz w:val="16"/>
              <w:szCs w:val="16"/>
            </w:rPr>
            <w:drawing>
              <wp:inline distB="0" distT="0" distL="0" distR="0">
                <wp:extent cx="1620259" cy="152280"/>
                <wp:effectExtent b="0" l="0" r="0" t="0"/>
                <wp:docPr id="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0259" cy="152280"/>
                        </a:xfrm>
                        <a:prstGeom prst="rect"/>
                        <a:ln/>
                      </pic:spPr>
                    </pic:pic>
                  </a:graphicData>
                </a:graphic>
              </wp:inline>
            </w:drawing>
          </w:r>
          <w:r w:rsidDel="00000000" w:rsidR="00000000" w:rsidRPr="00000000">
            <w:rPr>
              <w:b w:val="0"/>
              <w:color w:val="323232"/>
              <w:sz w:val="16"/>
              <w:szCs w:val="16"/>
              <w:rtl w:val="0"/>
            </w:rPr>
            <w:t xml:space="preserve">        </w:t>
          </w:r>
          <w:r w:rsidDel="00000000" w:rsidR="00000000" w:rsidRPr="00000000">
            <w:rPr/>
            <w:drawing>
              <wp:inline distB="0" distT="0" distL="0" distR="0">
                <wp:extent cx="365760" cy="365760"/>
                <wp:effectExtent b="0" l="0" r="0" t="0"/>
                <wp:docPr id="30"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365760" cy="365760"/>
                        </a:xfrm>
                        <a:prstGeom prst="rect"/>
                        <a:ln/>
                      </pic:spPr>
                    </pic:pic>
                  </a:graphicData>
                </a:graphic>
              </wp:inline>
            </w:drawing>
          </w:r>
          <w:r w:rsidDel="00000000" w:rsidR="00000000" w:rsidRPr="00000000">
            <w:rPr>
              <w:rtl w:val="0"/>
            </w:rPr>
          </w:r>
        </w:p>
      </w:tc>
      <w:tc>
        <w:tcPr>
          <w:tcMar>
            <w:top w:w="-324.0" w:type="dxa"/>
            <w:left w:w="-324.0" w:type="dxa"/>
            <w:bottom w:w="-324.0" w:type="dxa"/>
            <w:right w:w="-324.0" w:type="dxa"/>
          </w:tcMar>
          <w:vAlign w:val="bottom"/>
        </w:tcPr>
        <w:p w:rsidR="00000000" w:rsidDel="00000000" w:rsidP="00000000" w:rsidRDefault="00000000" w:rsidRPr="00000000" w14:paraId="0000020F">
          <w:pPr>
            <w:spacing w:after="0" w:lineRule="auto"/>
            <w:jc w:val="right"/>
            <w:rPr>
              <w:rFonts w:ascii="Arial Black" w:cs="Arial Black" w:eastAsia="Arial Black" w:hAnsi="Arial Black"/>
              <w:b w:val="0"/>
              <w:color w:val="000000"/>
              <w:sz w:val="18"/>
              <w:szCs w:val="18"/>
            </w:rPr>
          </w:pPr>
          <w:r w:rsidDel="00000000" w:rsidR="00000000" w:rsidRPr="00000000">
            <w:rPr>
              <w:rFonts w:ascii="Arial Black" w:cs="Arial Black" w:eastAsia="Arial Black" w:hAnsi="Arial Black"/>
              <w:b w:val="0"/>
              <w:color w:val="000000"/>
              <w:sz w:val="18"/>
              <w:szCs w:val="18"/>
              <w:rtl w:val="0"/>
            </w:rPr>
            <w:t xml:space="preserve">Page </w:t>
          </w:r>
          <w:r w:rsidDel="00000000" w:rsidR="00000000" w:rsidRPr="00000000">
            <w:rPr>
              <w:rFonts w:ascii="Arial Black" w:cs="Arial Black" w:eastAsia="Arial Black" w:hAnsi="Arial Black"/>
              <w:color w:val="000000"/>
              <w:sz w:val="18"/>
              <w:szCs w:val="18"/>
            </w:rPr>
            <w:fldChar w:fldCharType="begin"/>
            <w:instrText xml:space="preserve">PAGE</w:instrText>
            <w:fldChar w:fldCharType="separate"/>
            <w:fldChar w:fldCharType="end"/>
          </w:r>
          <w:r w:rsidDel="00000000" w:rsidR="00000000" w:rsidRPr="00000000">
            <w:rPr>
              <w:rFonts w:ascii="Arial Black" w:cs="Arial Black" w:eastAsia="Arial Black" w:hAnsi="Arial Black"/>
              <w:b w:val="0"/>
              <w:color w:val="000000"/>
              <w:sz w:val="18"/>
              <w:szCs w:val="18"/>
              <w:rtl w:val="0"/>
            </w:rPr>
            <w:t xml:space="preserve"> de </w:t>
          </w:r>
          <w:r w:rsidDel="00000000" w:rsidR="00000000" w:rsidRPr="00000000">
            <w:rPr>
              <w:rFonts w:ascii="Arial Black" w:cs="Arial Black" w:eastAsia="Arial Black" w:hAnsi="Arial Black"/>
              <w:color w:val="000000"/>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10">
    <w:pPr>
      <w:tabs>
        <w:tab w:val="right" w:leader="none" w:pos="9638"/>
      </w:tabs>
      <w:spacing w:after="0" w:line="240" w:lineRule="auto"/>
      <w:rPr>
        <w:color w:val="323232"/>
        <w:sz w:val="8"/>
        <w:szCs w:val="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drawing>
        <wp:anchor allowOverlap="1" behindDoc="0" distB="0" distT="0" distL="0" distR="0" hidden="0" layoutInCell="1" locked="0" relativeHeight="0" simplePos="0">
          <wp:simplePos x="0" y="0"/>
          <wp:positionH relativeFrom="page">
            <wp:posOffset>5807399</wp:posOffset>
          </wp:positionH>
          <wp:positionV relativeFrom="page">
            <wp:posOffset>318054</wp:posOffset>
          </wp:positionV>
          <wp:extent cx="1290638" cy="655402"/>
          <wp:effectExtent b="0" l="0" r="0" t="0"/>
          <wp:wrapNone/>
          <wp:docPr descr="A picture containing graphical user interface&#10;&#10;Description automatically generated" id="26" name="image2.png"/>
          <a:graphic>
            <a:graphicData uri="http://schemas.openxmlformats.org/drawingml/2006/picture">
              <pic:pic>
                <pic:nvPicPr>
                  <pic:cNvPr descr="A picture containing graphical user interface&#10;&#10;Description automatically generated" id="0" name="image2.png"/>
                  <pic:cNvPicPr preferRelativeResize="0"/>
                </pic:nvPicPr>
                <pic:blipFill>
                  <a:blip r:embed="rId1"/>
                  <a:srcRect b="0" l="0" r="0" t="0"/>
                  <a:stretch>
                    <a:fillRect/>
                  </a:stretch>
                </pic:blipFill>
                <pic:spPr>
                  <a:xfrm>
                    <a:off x="0" y="0"/>
                    <a:ext cx="1290638" cy="655402"/>
                  </a:xfrm>
                  <a:prstGeom prst="rect"/>
                  <a:ln/>
                </pic:spPr>
              </pic:pic>
            </a:graphicData>
          </a:graphic>
        </wp:anchor>
      </w:drawing>
    </w:r>
    <w:r w:rsidDel="00000000" w:rsidR="00000000" w:rsidRPr="00000000">
      <w:rPr/>
      <w:drawing>
        <wp:anchor allowOverlap="1" behindDoc="0" distB="0" distT="0" distL="0" distR="0" hidden="0" layoutInCell="1" locked="0" relativeHeight="0" simplePos="0">
          <wp:simplePos x="0" y="0"/>
          <wp:positionH relativeFrom="page">
            <wp:posOffset>457200</wp:posOffset>
          </wp:positionH>
          <wp:positionV relativeFrom="page">
            <wp:posOffset>399017</wp:posOffset>
          </wp:positionV>
          <wp:extent cx="1437770" cy="493200"/>
          <wp:effectExtent b="0" l="0" r="0" t="0"/>
          <wp:wrapNone/>
          <wp:docPr descr="Shape&#10;&#10;Description automatically generated with low confidence" id="25" name="image3.png"/>
          <a:graphic>
            <a:graphicData uri="http://schemas.openxmlformats.org/drawingml/2006/picture">
              <pic:pic>
                <pic:nvPicPr>
                  <pic:cNvPr descr="Shape&#10;&#10;Description automatically generated with low confidence" id="0" name="image3.png"/>
                  <pic:cNvPicPr preferRelativeResize="0"/>
                </pic:nvPicPr>
                <pic:blipFill>
                  <a:blip r:embed="rId2"/>
                  <a:srcRect b="0" l="0" r="0" t="0"/>
                  <a:stretch>
                    <a:fillRect/>
                  </a:stretch>
                </pic:blipFill>
                <pic:spPr>
                  <a:xfrm>
                    <a:off x="0" y="0"/>
                    <a:ext cx="1437770" cy="493200"/>
                  </a:xfrm>
                  <a:prstGeom prst="rect"/>
                  <a:ln/>
                </pic:spPr>
              </pic:pic>
            </a:graphicData>
          </a:graphic>
        </wp:anchor>
      </w:drawing>
    </w:r>
    <w:r w:rsidDel="00000000" w:rsidR="00000000" w:rsidRPr="00000000">
      <w:rPr>
        <w:rtl w:val="0"/>
      </w:rPr>
    </w:r>
  </w:p>
  <w:tbl>
    <w:tblPr>
      <w:tblStyle w:val="Table4"/>
      <w:tblW w:w="2268.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268"/>
      <w:tblGridChange w:id="0">
        <w:tblGrid>
          <w:gridCol w:w="2268"/>
        </w:tblGrid>
      </w:tblGridChange>
    </w:tblGrid>
    <w:tr>
      <w:trPr>
        <w:cantSplit w:val="0"/>
        <w:trHeight w:val="454"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center" w:leader="none" w:pos="4513"/>
              <w:tab w:val="right" w:leader="none" w:pos="9026"/>
            </w:tabs>
            <w:spacing w:after="220" w:lineRule="auto"/>
            <w:rPr>
              <w:b w:val="0"/>
              <w:color w:val="000000"/>
              <w:sz w:val="16"/>
              <w:szCs w:val="16"/>
            </w:rPr>
          </w:pPr>
          <w:r w:rsidDel="00000000" w:rsidR="00000000" w:rsidRPr="00000000">
            <w:rPr>
              <w:rtl w:val="0"/>
            </w:rPr>
          </w:r>
        </w:p>
      </w:tc>
    </w:tr>
  </w:tbl>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center" w:leader="none" w:pos="4513"/>
        <w:tab w:val="right" w:leader="none" w:pos="9026"/>
      </w:tabs>
      <w:spacing w:after="220" w:line="240" w:lineRule="auto"/>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fr_CA"/>
      </w:rPr>
    </w:rPrDefault>
    <w:pPrDefault>
      <w:pPr>
        <w:spacing w:after="24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0" w:before="240" w:line="240" w:lineRule="auto"/>
    </w:pPr>
    <w:rPr>
      <w:rFonts w:ascii="Arial Black" w:cs="Arial Black" w:eastAsia="Arial Black" w:hAnsi="Arial Black"/>
      <w:color w:val="000000"/>
      <w:sz w:val="32"/>
      <w:szCs w:val="32"/>
    </w:rPr>
  </w:style>
  <w:style w:type="paragraph" w:styleId="Heading2">
    <w:name w:val="heading 2"/>
    <w:basedOn w:val="Normal"/>
    <w:next w:val="Normal"/>
    <w:pPr>
      <w:keepNext w:val="1"/>
      <w:keepLines w:val="1"/>
      <w:spacing w:before="240" w:line="240" w:lineRule="auto"/>
    </w:pPr>
    <w:rPr>
      <w:rFonts w:ascii="Arial Black" w:cs="Arial Black" w:eastAsia="Arial Black" w:hAnsi="Arial Black"/>
    </w:rPr>
  </w:style>
  <w:style w:type="paragraph" w:styleId="Heading3">
    <w:name w:val="heading 3"/>
    <w:basedOn w:val="Normal"/>
    <w:next w:val="Normal"/>
    <w:pPr>
      <w:keepNext w:val="1"/>
      <w:keepLines w:val="1"/>
      <w:spacing w:after="0" w:lineRule="auto"/>
    </w:pPr>
    <w:rPr>
      <w:rFonts w:ascii="Arial Black" w:cs="Arial Black" w:eastAsia="Arial Black" w:hAnsi="Arial Black"/>
      <w:color w:val="000000"/>
    </w:rPr>
  </w:style>
  <w:style w:type="paragraph" w:styleId="Heading4">
    <w:name w:val="heading 4"/>
    <w:basedOn w:val="Normal"/>
    <w:next w:val="Normal"/>
    <w:pPr>
      <w:keepNext w:val="1"/>
      <w:keepLines w:val="1"/>
      <w:spacing w:after="0" w:line="240" w:lineRule="auto"/>
      <w:jc w:val="both"/>
    </w:pPr>
    <w:rPr>
      <w:b w:val="1"/>
      <w:sz w:val="22"/>
      <w:szCs w:val="22"/>
    </w:rPr>
  </w:style>
  <w:style w:type="paragraph" w:styleId="Heading5">
    <w:name w:val="heading 5"/>
    <w:basedOn w:val="Normal"/>
    <w:next w:val="Normal"/>
    <w:pPr>
      <w:keepNext w:val="1"/>
      <w:keepLines w:val="1"/>
      <w:spacing w:after="0" w:before="40" w:lineRule="auto"/>
      <w:ind w:left="1008" w:hanging="432"/>
    </w:pPr>
    <w:rPr>
      <w:color w:val="000000"/>
    </w:rPr>
  </w:style>
  <w:style w:type="paragraph" w:styleId="Heading6">
    <w:name w:val="heading 6"/>
    <w:basedOn w:val="Normal"/>
    <w:next w:val="Normal"/>
    <w:pPr>
      <w:keepNext w:val="1"/>
      <w:keepLines w:val="1"/>
      <w:spacing w:after="0" w:before="40" w:lineRule="auto"/>
      <w:ind w:left="1152" w:hanging="432"/>
    </w:pPr>
    <w:rPr>
      <w:color w:val="000000"/>
    </w:rPr>
  </w:style>
  <w:style w:type="paragraph" w:styleId="Title">
    <w:name w:val="Title"/>
    <w:basedOn w:val="Normal"/>
    <w:next w:val="Normal"/>
    <w:pPr>
      <w:spacing w:after="0" w:line="240" w:lineRule="auto"/>
    </w:pPr>
    <w:rPr>
      <w:rFonts w:ascii="Arial Black" w:cs="Arial Black" w:eastAsia="Arial Black" w:hAnsi="Arial Black"/>
      <w:sz w:val="60"/>
      <w:szCs w:val="60"/>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 w:customStyle="1">
    <w:basedOn w:val="TableNormal2"/>
    <w:tblPr>
      <w:tblStyleRowBandSize w:val="1"/>
      <w:tblStyleColBandSize w:val="1"/>
      <w:tblCellMar>
        <w:top w:w="100.0" w:type="dxa"/>
        <w:left w:w="100.0" w:type="dxa"/>
        <w:bottom w:w="100.0" w:type="dxa"/>
        <w:right w:w="100.0" w:type="dxa"/>
      </w:tblCellMar>
    </w:tblPr>
  </w:style>
  <w:style w:type="table" w:styleId="a0" w:customStyle="1">
    <w:basedOn w:val="TableNormal2"/>
    <w:tblPr>
      <w:tblStyleRowBandSize w:val="1"/>
      <w:tblStyleColBandSize w:val="1"/>
      <w:tblCellMar>
        <w:top w:w="100.0" w:type="dxa"/>
        <w:left w:w="100.0" w:type="dxa"/>
        <w:bottom w:w="100.0" w:type="dxa"/>
        <w:right w:w="100.0" w:type="dxa"/>
      </w:tblCellMar>
    </w:tblPr>
  </w:style>
  <w:style w:type="table" w:styleId="a1" w:customStyle="1">
    <w:basedOn w:val="TableNormal2"/>
    <w:tblPr>
      <w:tblStyleRowBandSize w:val="1"/>
      <w:tblStyleColBandSize w:val="1"/>
      <w:tblCellMar>
        <w:top w:w="100.0" w:type="dxa"/>
        <w:left w:w="100.0" w:type="dxa"/>
        <w:bottom w:w="100.0" w:type="dxa"/>
        <w:right w:w="100.0" w:type="dxa"/>
      </w:tblCellMar>
    </w:tblPr>
  </w:style>
  <w:style w:type="table" w:styleId="a2" w:customStyle="1">
    <w:basedOn w:val="TableNormal2"/>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3" w:customStyle="1">
    <w:basedOn w:val="TableNormal2"/>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4" w:customStyle="1">
    <w:basedOn w:val="TableNormal2"/>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5" w:customStyle="1">
    <w:basedOn w:val="TableNormal2"/>
    <w:tblPr>
      <w:tblStyleRowBandSize w:val="1"/>
      <w:tblStyleColBandSize w:val="1"/>
      <w:tblCellMar>
        <w:top w:w="100.0" w:type="dxa"/>
        <w:left w:w="100.0" w:type="dxa"/>
        <w:bottom w:w="100.0" w:type="dxa"/>
        <w:right w:w="100.0" w:type="dxa"/>
      </w:tblCellMar>
    </w:tblPr>
  </w:style>
  <w:style w:type="table" w:styleId="a6" w:customStyle="1">
    <w:basedOn w:val="TableNormal2"/>
    <w:tblPr>
      <w:tblStyleRowBandSize w:val="1"/>
      <w:tblStyleColBandSize w:val="1"/>
      <w:tblCellMar>
        <w:top w:w="100.0" w:type="dxa"/>
        <w:left w:w="100.0" w:type="dxa"/>
        <w:bottom w:w="100.0" w:type="dxa"/>
        <w:right w:w="100.0" w:type="dxa"/>
      </w:tblCellMar>
    </w:tblPr>
  </w:style>
  <w:style w:type="table" w:styleId="a7" w:customStyle="1">
    <w:basedOn w:val="TableNormal2"/>
    <w:tblPr>
      <w:tblStyleRowBandSize w:val="1"/>
      <w:tblStyleColBandSize w:val="1"/>
      <w:tblCellMar>
        <w:top w:w="100.0" w:type="dxa"/>
        <w:left w:w="100.0" w:type="dxa"/>
        <w:bottom w:w="100.0" w:type="dxa"/>
        <w:right w:w="100.0" w:type="dxa"/>
      </w:tblCellMar>
    </w:tblPr>
  </w:style>
  <w:style w:type="table" w:styleId="a8" w:customStyle="1">
    <w:basedOn w:val="TableNormal2"/>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9" w:customStyle="1">
    <w:basedOn w:val="TableNormal2"/>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a" w:customStyle="1">
    <w:basedOn w:val="TableNormal2"/>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b" w:customStyle="1">
    <w:basedOn w:val="TableNormal2"/>
    <w:tblPr>
      <w:tblStyleRowBandSize w:val="1"/>
      <w:tblStyleColBandSize w:val="1"/>
      <w:tblCellMar>
        <w:top w:w="100.0" w:type="dxa"/>
        <w:left w:w="100.0" w:type="dxa"/>
        <w:bottom w:w="100.0" w:type="dxa"/>
        <w:right w:w="100.0" w:type="dxa"/>
      </w:tblCellMar>
    </w:tblPr>
  </w:style>
  <w:style w:type="table" w:styleId="ac" w:customStyle="1">
    <w:basedOn w:val="TableNormal2"/>
    <w:tblPr>
      <w:tblStyleRowBandSize w:val="1"/>
      <w:tblStyleColBandSize w:val="1"/>
      <w:tblCellMar>
        <w:top w:w="100.0" w:type="dxa"/>
        <w:left w:w="100.0" w:type="dxa"/>
        <w:bottom w:w="100.0" w:type="dxa"/>
        <w:right w:w="100.0" w:type="dxa"/>
      </w:tblCellMar>
    </w:tblPr>
  </w:style>
  <w:style w:type="table" w:styleId="ad" w:customStyle="1">
    <w:basedOn w:val="TableNormal2"/>
    <w:tblPr>
      <w:tblStyleRowBandSize w:val="1"/>
      <w:tblStyleColBandSize w:val="1"/>
      <w:tblCellMar>
        <w:top w:w="100.0" w:type="dxa"/>
        <w:left w:w="100.0" w:type="dxa"/>
        <w:bottom w:w="100.0" w:type="dxa"/>
        <w:right w:w="100.0" w:type="dxa"/>
      </w:tblCellMar>
    </w:tblPr>
  </w:style>
  <w:style w:type="table" w:styleId="ae" w:customStyle="1">
    <w:basedOn w:val="TableNormal2"/>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f" w:customStyle="1">
    <w:basedOn w:val="TableNormal2"/>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f0" w:customStyle="1">
    <w:basedOn w:val="TableNormal2"/>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f1" w:customStyle="1">
    <w:basedOn w:val="TableNormal2"/>
    <w:tblPr>
      <w:tblStyleRowBandSize w:val="1"/>
      <w:tblStyleColBandSize w:val="1"/>
    </w:tblPr>
  </w:style>
  <w:style w:type="table" w:styleId="af2" w:customStyle="1">
    <w:basedOn w:val="TableNormal2"/>
    <w:tblPr>
      <w:tblStyleRowBandSize w:val="1"/>
      <w:tblStyleColBandSize w:val="1"/>
    </w:tblPr>
  </w:style>
  <w:style w:type="table" w:styleId="af3" w:customStyle="1">
    <w:basedOn w:val="TableNormal2"/>
    <w:tblPr>
      <w:tblStyleRowBandSize w:val="1"/>
      <w:tblStyleColBandSize w:val="1"/>
    </w:tblPr>
  </w:style>
  <w:style w:type="table" w:styleId="af4" w:customStyle="1">
    <w:basedOn w:val="TableNormal2"/>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f5" w:customStyle="1">
    <w:basedOn w:val="TableNormal2"/>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table" w:styleId="af6" w:customStyle="1">
    <w:basedOn w:val="TableNormal2"/>
    <w:pPr>
      <w:spacing w:after="160" w:line="240" w:lineRule="auto"/>
    </w:pPr>
    <w:rPr>
      <w:b w:val="1"/>
      <w:color w:val="404040"/>
    </w:rPr>
    <w:tblPr>
      <w:tblStyleRowBandSize w:val="1"/>
      <w:tblStyleColBandSize w:val="1"/>
      <w:tblCellMar>
        <w:left w:w="115.0" w:type="dxa"/>
        <w:right w:w="115.0" w:type="dxa"/>
      </w:tblCellMar>
    </w:tblPr>
    <w:tcPr>
      <w:shd w:color="auto" w:fill="auto" w:val="clear"/>
      <w:vAlign w:val="center"/>
    </w:tcPr>
  </w:style>
  <w:style w:type="character" w:styleId="Hyperlien">
    <w:name w:val="Hyperlink"/>
    <w:basedOn w:val="Policepardfaut"/>
    <w:uiPriority w:val="99"/>
    <w:unhideWhenUsed w:val="1"/>
    <w:rsid w:val="002B21E0"/>
    <w:rPr>
      <w:color w:val="0000ff" w:themeColor="hyperlink"/>
      <w:u w:val="single"/>
    </w:rPr>
  </w:style>
  <w:style w:type="character" w:styleId="Mentionnonrsolue">
    <w:name w:val="Unresolved Mention"/>
    <w:basedOn w:val="Policepardfaut"/>
    <w:uiPriority w:val="99"/>
    <w:semiHidden w:val="1"/>
    <w:unhideWhenUsed w:val="1"/>
    <w:rsid w:val="002B21E0"/>
    <w:rPr>
      <w:color w:val="605e5c"/>
      <w:shd w:color="auto" w:fill="e1dfdd" w:val="clear"/>
    </w:rPr>
  </w:style>
  <w:style w:type="character" w:styleId="Titre1Car" w:customStyle="1">
    <w:name w:val="Titre 1 Car"/>
    <w:basedOn w:val="Policepardfaut"/>
    <w:link w:val="Titre1"/>
    <w:uiPriority w:val="9"/>
    <w:rsid w:val="002B21E0"/>
    <w:rPr>
      <w:rFonts w:ascii="Arial Black" w:cs="Arial Black" w:eastAsia="Arial Black" w:hAnsi="Arial Black"/>
      <w:color w:val="000000"/>
      <w:sz w:val="32"/>
      <w:szCs w:val="32"/>
    </w:rPr>
  </w:style>
  <w:style w:type="paragraph" w:styleId="En-ttedetabledesmatires">
    <w:name w:val="TOC Heading"/>
    <w:basedOn w:val="Titre1"/>
    <w:next w:val="Normal"/>
    <w:uiPriority w:val="39"/>
    <w:unhideWhenUsed w:val="1"/>
    <w:qFormat w:val="1"/>
    <w:rsid w:val="002B21E0"/>
    <w:pPr>
      <w:spacing w:after="0" w:line="259" w:lineRule="auto"/>
      <w:outlineLvl w:val="9"/>
    </w:pPr>
    <w:rPr>
      <w:rFonts w:asciiTheme="majorHAnsi" w:cstheme="majorBidi" w:eastAsiaTheme="majorEastAsia" w:hAnsiTheme="majorHAnsi"/>
      <w:color w:val="365f91" w:themeColor="accent1" w:themeShade="0000BF"/>
    </w:rPr>
  </w:style>
  <w:style w:type="paragraph" w:styleId="TM2">
    <w:name w:val="toc 2"/>
    <w:basedOn w:val="Normal"/>
    <w:next w:val="Normal"/>
    <w:autoRedefine w:val="1"/>
    <w:uiPriority w:val="39"/>
    <w:unhideWhenUsed w:val="1"/>
    <w:rsid w:val="002B21E0"/>
    <w:pPr>
      <w:spacing w:after="100"/>
      <w:ind w:left="240"/>
    </w:pPr>
  </w:style>
  <w:style w:type="paragraph" w:styleId="TM1">
    <w:name w:val="toc 1"/>
    <w:basedOn w:val="Normal"/>
    <w:next w:val="Normal"/>
    <w:autoRedefine w:val="1"/>
    <w:uiPriority w:val="39"/>
    <w:unhideWhenUsed w:val="1"/>
    <w:rsid w:val="002B21E0"/>
    <w:pPr>
      <w:spacing w:after="100"/>
    </w:pPr>
  </w:style>
  <w:style w:type="paragraph" w:styleId="TM3">
    <w:name w:val="toc 3"/>
    <w:basedOn w:val="Normal"/>
    <w:next w:val="Normal"/>
    <w:autoRedefine w:val="1"/>
    <w:uiPriority w:val="39"/>
    <w:unhideWhenUsed w:val="1"/>
    <w:rsid w:val="002B21E0"/>
    <w:pPr>
      <w:spacing w:after="100"/>
      <w:ind w:left="480"/>
    </w:pPr>
  </w:style>
  <w:style w:type="paragraph" w:styleId="Paragraphedeliste">
    <w:name w:val="List Paragraph"/>
    <w:basedOn w:val="Normal"/>
    <w:uiPriority w:val="34"/>
    <w:qFormat w:val="1"/>
    <w:rsid w:val="00F15C14"/>
    <w:pPr>
      <w:ind w:left="720"/>
      <w:contextualSpacing w:val="1"/>
    </w:pPr>
  </w:style>
  <w:style w:type="paragraph" w:styleId="En-tte">
    <w:name w:val="header"/>
    <w:basedOn w:val="Normal"/>
    <w:link w:val="En-tteCar"/>
    <w:uiPriority w:val="99"/>
    <w:unhideWhenUsed w:val="1"/>
    <w:rsid w:val="000F4938"/>
    <w:pPr>
      <w:tabs>
        <w:tab w:val="center" w:pos="4320"/>
        <w:tab w:val="right" w:pos="8640"/>
      </w:tabs>
      <w:spacing w:after="0" w:line="240" w:lineRule="auto"/>
    </w:pPr>
  </w:style>
  <w:style w:type="character" w:styleId="En-tteCar" w:customStyle="1">
    <w:name w:val="En-tête Car"/>
    <w:basedOn w:val="Policepardfaut"/>
    <w:link w:val="En-tte"/>
    <w:uiPriority w:val="99"/>
    <w:rsid w:val="000F4938"/>
  </w:style>
  <w:style w:type="paragraph" w:styleId="Pieddepage">
    <w:name w:val="footer"/>
    <w:basedOn w:val="Normal"/>
    <w:link w:val="PieddepageCar"/>
    <w:uiPriority w:val="99"/>
    <w:unhideWhenUsed w:val="1"/>
    <w:rsid w:val="000F4938"/>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0F4938"/>
  </w:style>
  <w:style w:type="paragraph" w:styleId="Subtitle">
    <w:name w:val="Subtitle"/>
    <w:basedOn w:val="Normal"/>
    <w:next w:val="Normal"/>
    <w:pPr>
      <w:spacing w:after="0" w:line="240" w:lineRule="auto"/>
    </w:pPr>
    <w:rPr>
      <w:color w:val="000000"/>
      <w:sz w:val="60"/>
      <w:szCs w:val="6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160" w:line="240" w:lineRule="auto"/>
    </w:pPr>
    <w:rPr>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5">
    <w:basedOn w:val="TableNormal"/>
    <w:pPr>
      <w:spacing w:after="160" w:line="240" w:lineRule="auto"/>
    </w:pPr>
    <w:rPr>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 w:type="table" w:styleId="Table6">
    <w:basedOn w:val="TableNormal"/>
    <w:pPr>
      <w:spacing w:after="160" w:line="240" w:lineRule="auto"/>
    </w:pPr>
    <w:rPr>
      <w:b w:val="1"/>
      <w:color w:val="404040"/>
    </w:rPr>
    <w:tblPr>
      <w:tblStyleRowBandSize w:val="1"/>
      <w:tblStyleColBandSize w:val="1"/>
      <w:tblCellMar>
        <w:top w:w="0.0" w:type="dxa"/>
        <w:left w:w="115.0" w:type="dxa"/>
        <w:bottom w:w="0.0" w:type="dxa"/>
        <w:right w:w="115.0" w:type="dxa"/>
      </w:tblCellMar>
    </w:tblPr>
    <w:tcPr>
      <w:shd w:fill="auto" w:val="clear"/>
      <w:vAlign w:val="center"/>
    </w:tcPr>
  </w:style>
</w:styles>
</file>

<file path=word/_rels/document.xml.rels><?xml version="1.0" encoding="UTF-8" standalone="yes"?><Relationships xmlns="http://schemas.openxmlformats.org/package/2006/relationships"><Relationship Id="rId20" Type="http://schemas.openxmlformats.org/officeDocument/2006/relationships/hyperlink" Target="https://resources.theglobalfund.org/media/xtlauzkr/cr_c19rm-oxygen-plant-service-contract_overview_fr.pdf" TargetMode="External"/><Relationship Id="rId22" Type="http://schemas.openxmlformats.org/officeDocument/2006/relationships/hyperlink" Target="https://resources.theglobalfund.org/media/b23hang3/cr_c19rm-psa-plant-maintenance-toolkit-inventory-booster-compressors_list_en.pdf" TargetMode="External"/><Relationship Id="rId21" Type="http://schemas.openxmlformats.org/officeDocument/2006/relationships/hyperlink" Target="https://resources.theglobalfund.org/media/qjhhstb5/cr_c19rm-psa-plant-maintenance-toolkit-inventory_list_en.pdf" TargetMode="External"/><Relationship Id="rId24" Type="http://schemas.openxmlformats.org/officeDocument/2006/relationships/hyperlink" Target="https://resources.theglobalfund.org/media/zsbditay/cr_c19rm-spare-parts-consumables-oxygen-plants_overview_fr.pdf" TargetMode="External"/><Relationship Id="rId23" Type="http://schemas.openxmlformats.org/officeDocument/2006/relationships/hyperlink" Target="https://resources.theglobalfund.org/media/uvvlwnds/cr_c19rm-oxygen-plant-spare-parts-stock-list_template_fr.xls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sources.theglobalfund.org/media/z0ihxu4a/cr_c19rm-oxygen-plant-staffing_technical-briefing-note_fr.pdf" TargetMode="External"/><Relationship Id="rId26" Type="http://schemas.openxmlformats.org/officeDocument/2006/relationships/header" Target="header1.xml"/><Relationship Id="rId25" Type="http://schemas.openxmlformats.org/officeDocument/2006/relationships/hyperlink" Target="https://resources.theglobalfund.org/media/ytuke12z/cr_c19rm-oxygen-plant-budget_template_fr.xlsx" TargetMode="Externa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esources.theglobalfund.org/media/z0ihxu4a/cr_c19rm-oxygen-plant-staffing_technical-briefing-note_fr.pdf" TargetMode="External"/><Relationship Id="rId8" Type="http://schemas.openxmlformats.org/officeDocument/2006/relationships/hyperlink" Target="https://resources.theglobalfund.org/media/z0ihxu4a/cr_c19rm-oxygen-plant-staffing_technical-briefing-note_fr.pdf" TargetMode="External"/><Relationship Id="rId11" Type="http://schemas.openxmlformats.org/officeDocument/2006/relationships/hyperlink" Target="https://resources.theglobalfund.org/media/ytuke12z/cr_c19rm-oxygen-plant-budget_template_fr.xlsx" TargetMode="External"/><Relationship Id="rId10" Type="http://schemas.openxmlformats.org/officeDocument/2006/relationships/hyperlink" Target="https://resources.theglobalfund.org/media/z0ihxu4a/cr_c19rm-oxygen-plant-staffing_technical-briefing-note_fr.pdf" TargetMode="External"/><Relationship Id="rId13" Type="http://schemas.openxmlformats.org/officeDocument/2006/relationships/hyperlink" Target="https://resources.theglobalfund.org/media/ytuke12z/cr_c19rm-oxygen-plant-budget_template_fr.xlsx" TargetMode="External"/><Relationship Id="rId12" Type="http://schemas.openxmlformats.org/officeDocument/2006/relationships/hyperlink" Target="https://resources.theglobalfund.org/media/zsbditay/cr_c19rm-spare-parts-consumables-oxygen-plants_overview_fr.pdf" TargetMode="External"/><Relationship Id="rId15" Type="http://schemas.openxmlformats.org/officeDocument/2006/relationships/hyperlink" Target="https://resources.theglobalfund.org/media/rdljv3uq/cr_c19rm-psa-plant-daily-maintenance_checklist_fr.pdf" TargetMode="External"/><Relationship Id="rId14" Type="http://schemas.openxmlformats.org/officeDocument/2006/relationships/hyperlink" Target="https://resources.theglobalfund.org/media/zsbditay/cr_c19rm-spare-parts-consumables-oxygen-plants_overview_fr.pdf" TargetMode="External"/><Relationship Id="rId17" Type="http://schemas.openxmlformats.org/officeDocument/2006/relationships/hyperlink" Target="https://resources.theglobalfund.org/media/sf2djssq/cr_c19rm-psa-plant-preventative-maintenance-log_form_fr.pdf" TargetMode="External"/><Relationship Id="rId16" Type="http://schemas.openxmlformats.org/officeDocument/2006/relationships/hyperlink" Target="https://resources.theglobalfund.org/media/ge3bodrr/cr_c19rm-oxygen-plant-daily-maintenance-checklist-values_table_fr.pdf" TargetMode="External"/><Relationship Id="rId19" Type="http://schemas.openxmlformats.org/officeDocument/2006/relationships/hyperlink" Target="https://resources.theglobalfund.org/media/k2chlrjt/cr_c19rm-oxygen-plant-warranty-contract_overview_fr.pdf" TargetMode="External"/><Relationship Id="rId18" Type="http://schemas.openxmlformats.org/officeDocument/2006/relationships/hyperlink" Target="https://resources.theglobalfund.org/media/ow5fujez/cr_c19rm-psa-plant-repair-log_form_fr.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MblQbIRlEDdfL5lE5laYoeiR3A==">CgMxLjAaJAoBMBIfCh0IB0IZCgVBcmltbxIQQXJpYWwgVW5pY29kZSBNUzIOaC5tajU3d3kyc3hmaGQyDmguZXdueXFranZkNTFsMg5oLmJyZm1jYzRydHpnZzIOaC5nNXZhNWppMG5sNDYyDWgubnRvNWdoYTFocGEyDmguZWhob3lidjFkaDhsMg5oLmwxajA4Mm11emk2czIOaC5pamxodGt1bXcwMzUyDmguMjF1ODl6cHRvNzNsMg5oLmZhaDBtNG4wbHkzZjIOaC43ZGh0NGdqa3R2cjYyDmgudnQ0NTQ2NGwxeWV6Mg5oLnhmdTg5M2Q2c2JmZzIOaC5jc2xlY3VhOTJ2aTUyDmgudngyaW4xZWV2bWZwMg5oLmd4aGpjOW1yNjE5NTIOaC4yZnUweXV3ZDB3NWMyDWgudDh0NHV6cWg3eHAyDmguamVjaWVjMXVocnFzMg5oLnJzcHVoNXFmdGZxYjIOaC5xbHB2Mjhoa3d0YW0yDmgucGQzMG1ydG5kcXNuMg1oLjk2c3hmdWk3YXNhMg5oLnVxZ2Q2eXFiaDJtbjIOaC5kdGJ3NWg2Y2xicm8yDmguMzBnejhtZmIzNzBhMg5oLmR0bzk2MDRmZG1idjIOaC5pMWUwYW5oOWMyaHAyDmgueDVjeGhudjRlaDY5Mg5oLjE1OXYxbWdqMnd3bDIOaC5lN2Z4Y3R1amg2bzMyDmguZ29jN2IzMTFqYzFvMg5oLnFlY2x1azNhbmluZzIOaC5vY2kzZW1qaHE0NDgyDmguemYzOG96c3QzeDQzMg5oLnMxdTg5d3VoZjEyZjIOaC5oOXg1cm1lNndkcWsyDmguZDFhYzF0eTFoZmphMg5oLmQzd2M0ZTFnam9vNzIOaC5xZmhtbXpkOGZub3UyDmgucnR5dTEwN2U4ZmtpMg5oLmJvdTR2d3l3ajR5aDIOaC5neWkxYmZsM3I1aDgyDmgueDN6MjZxc3Jvejl3Mg5oLmp2cXl1N3E0enluZTIOaC5sN2J4Yjlvb25weDIyDmguajB0OTd3MTdlcHUyMg5oLnE2MGhnajI0M2x5bzIOaC5menZ0cmR5b3d1Zm0yDmguM3V2dHI4cnRpOG01Mg5oLnR5eDJka25kanhsNjIOaC51MGcybTFlYzAzODgyDmguNWplMXJwbXo4NXZsMg5oLnoybmFuM3RxeWdwYTIOaC5hYnN5dGRoaXJqaDgyDmguN3pyczB1emYwbHM3Mg5oLjE2aGZpOWphMmViMTINaC5peWVvNjdwNnN0cTIOaC4zNzZubndvNWE4eTUyDmgudXY2cnlnejBxamYzMg5oLnMydTRvemFwd3puODIOaC41c3hiYW9kbWttMTIyDmguZzg1dzdsc2I5cGJyMg5oLmIweWlzOTNlaHRtZzIOaC40eWYxMjI0czI2NXkyDWguMzRsc2hzdDkxY2EyDmguY3E4dTF5bG13b3MwMg5oLnY0OWh6aXRtcW5ldDIOaC5vMG4xb3Q5c3dqenI4AHIhMUNnTmtTOGZQcUxPcjN3MnZ4NERhRUtqd1pSUnJLNF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2025-09-25T02:03:00Z</dcterms:created>
</cp:coreProperties>
</file>