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329E" w14:textId="00946956" w:rsidR="00A905EB" w:rsidRDefault="0027466A" w:rsidP="00A905EB">
      <w:pPr>
        <w:spacing w:after="0" w:line="240" w:lineRule="auto"/>
        <w:jc w:val="center"/>
        <w:rPr>
          <w:rFonts w:asciiTheme="majorHAnsi" w:eastAsiaTheme="minorEastAsia" w:hAnsiTheme="majorHAnsi" w:cstheme="minorHAnsi"/>
          <w:b/>
          <w:bCs/>
          <w:sz w:val="28"/>
          <w:szCs w:val="28"/>
          <w:lang w:val="en-GB"/>
        </w:rPr>
      </w:pPr>
      <w:r w:rsidRPr="00585662">
        <w:rPr>
          <w:rFonts w:asciiTheme="majorHAnsi" w:eastAsiaTheme="minorEastAsia" w:hAnsiTheme="majorHAnsi" w:cstheme="minorHAnsi"/>
          <w:b/>
          <w:bCs/>
          <w:sz w:val="28"/>
          <w:szCs w:val="28"/>
          <w:lang w:val="en-GB"/>
        </w:rPr>
        <w:t xml:space="preserve">LFA </w:t>
      </w:r>
      <w:r w:rsidR="00585662">
        <w:rPr>
          <w:rFonts w:asciiTheme="majorHAnsi" w:eastAsiaTheme="minorEastAsia" w:hAnsiTheme="majorHAnsi" w:cstheme="minorHAnsi"/>
          <w:b/>
          <w:bCs/>
          <w:sz w:val="28"/>
          <w:szCs w:val="28"/>
          <w:lang w:val="en-GB"/>
        </w:rPr>
        <w:t>T</w:t>
      </w:r>
      <w:r w:rsidRPr="00585662">
        <w:rPr>
          <w:rFonts w:asciiTheme="majorHAnsi" w:eastAsiaTheme="minorEastAsia" w:hAnsiTheme="majorHAnsi" w:cstheme="minorHAnsi"/>
          <w:b/>
          <w:bCs/>
          <w:sz w:val="28"/>
          <w:szCs w:val="28"/>
          <w:lang w:val="en-GB"/>
        </w:rPr>
        <w:t xml:space="preserve">erms of References: </w:t>
      </w:r>
      <w:r w:rsidR="00A905EB" w:rsidRPr="00585662">
        <w:rPr>
          <w:rFonts w:asciiTheme="majorHAnsi" w:eastAsiaTheme="minorEastAsia" w:hAnsiTheme="majorHAnsi" w:cstheme="minorHAnsi"/>
          <w:b/>
          <w:bCs/>
          <w:sz w:val="28"/>
          <w:szCs w:val="28"/>
          <w:lang w:val="en-GB"/>
        </w:rPr>
        <w:t>Supply Chain Information Systems Data Quality</w:t>
      </w:r>
      <w:r w:rsidRPr="00585662">
        <w:rPr>
          <w:rFonts w:asciiTheme="majorHAnsi" w:eastAsiaTheme="minorEastAsia" w:hAnsiTheme="majorHAnsi" w:cstheme="minorHAnsi"/>
          <w:b/>
          <w:bCs/>
          <w:sz w:val="28"/>
          <w:szCs w:val="28"/>
          <w:lang w:val="en-GB"/>
        </w:rPr>
        <w:t xml:space="preserve"> Review</w:t>
      </w:r>
    </w:p>
    <w:p w14:paraId="1DB4C8A8" w14:textId="77777777" w:rsidR="00585662" w:rsidRDefault="00585662" w:rsidP="00585662">
      <w:pPr>
        <w:spacing w:after="0" w:line="240" w:lineRule="auto"/>
        <w:rPr>
          <w:rFonts w:asciiTheme="majorHAnsi" w:eastAsiaTheme="minorEastAsia" w:hAnsiTheme="majorHAnsi" w:cstheme="minorHAnsi"/>
          <w:b/>
          <w:bCs/>
          <w:sz w:val="28"/>
          <w:szCs w:val="28"/>
          <w:lang w:val="en-GB"/>
        </w:rPr>
      </w:pPr>
    </w:p>
    <w:p w14:paraId="1B3FC371" w14:textId="27223E18" w:rsidR="00585662" w:rsidRDefault="00585662" w:rsidP="00585662">
      <w:pPr>
        <w:spacing w:after="0" w:line="240" w:lineRule="auto"/>
        <w:rPr>
          <w:rFonts w:asciiTheme="minorHAnsi" w:eastAsiaTheme="minorEastAsia" w:hAnsiTheme="minorHAnsi" w:cstheme="minorHAnsi"/>
          <w:i/>
          <w:iCs/>
          <w:sz w:val="22"/>
          <w:lang w:val="en-GB"/>
        </w:rPr>
      </w:pPr>
      <w:r w:rsidRPr="00585662">
        <w:rPr>
          <w:rFonts w:asciiTheme="minorHAnsi" w:eastAsiaTheme="minorEastAsia" w:hAnsiTheme="minorHAnsi" w:cstheme="minorHAnsi"/>
          <w:i/>
          <w:iCs/>
          <w:sz w:val="22"/>
          <w:lang w:val="en-GB"/>
        </w:rPr>
        <w:t>July 2025</w:t>
      </w:r>
    </w:p>
    <w:p w14:paraId="7E3E537E" w14:textId="77777777" w:rsidR="00585662" w:rsidRPr="00585662" w:rsidRDefault="00585662" w:rsidP="00585662">
      <w:pPr>
        <w:spacing w:after="0" w:line="240" w:lineRule="auto"/>
        <w:rPr>
          <w:rFonts w:asciiTheme="minorHAnsi" w:eastAsiaTheme="minorEastAsia" w:hAnsiTheme="minorHAnsi" w:cstheme="minorHAnsi"/>
          <w:i/>
          <w:iCs/>
          <w:sz w:val="22"/>
          <w:lang w:val="en-GB"/>
        </w:rPr>
      </w:pPr>
    </w:p>
    <w:p w14:paraId="24B3A387" w14:textId="77777777" w:rsidR="00A905EB" w:rsidRPr="001E0CAF" w:rsidRDefault="00A905EB" w:rsidP="00A905EB">
      <w:pPr>
        <w:spacing w:after="0" w:line="240" w:lineRule="auto"/>
        <w:rPr>
          <w:rFonts w:asciiTheme="minorHAnsi" w:hAnsiTheme="minorHAnsi" w:cstheme="minorHAnsi"/>
          <w:szCs w:val="24"/>
          <w:lang w:val="en-GB"/>
        </w:rPr>
      </w:pPr>
    </w:p>
    <w:p w14:paraId="1A953A80" w14:textId="77777777" w:rsidR="00A905EB" w:rsidRPr="001E0CAF"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Background:</w:t>
      </w:r>
    </w:p>
    <w:p w14:paraId="69F20CC6" w14:textId="529C143D" w:rsidR="00A905EB" w:rsidRPr="001E0CAF" w:rsidRDefault="00A905EB" w:rsidP="00A905EB">
      <w:p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Supply chain information systems including Logistics Management Information Systems (LMIS) and warehouse management systems (WMS) are critical enablers for data flows and decision making of the supply chain.  The Global Fund is supporting the establishment and strengthening of various supply chain information systems</w:t>
      </w:r>
      <w:r w:rsidR="00FF50B1" w:rsidRPr="001E0CAF">
        <w:rPr>
          <w:rFonts w:asciiTheme="minorHAnsi" w:hAnsiTheme="minorHAnsi" w:cstheme="minorHAnsi"/>
          <w:szCs w:val="24"/>
          <w:lang w:val="en-GB"/>
        </w:rPr>
        <w:t xml:space="preserve">. As </w:t>
      </w:r>
      <w:r w:rsidR="00BD7E2F" w:rsidRPr="001E0CAF">
        <w:rPr>
          <w:rFonts w:asciiTheme="minorHAnsi" w:hAnsiTheme="minorHAnsi" w:cstheme="minorHAnsi"/>
          <w:szCs w:val="24"/>
          <w:lang w:val="en-GB"/>
        </w:rPr>
        <w:t>such, it</w:t>
      </w:r>
      <w:r w:rsidRPr="001E0CAF">
        <w:rPr>
          <w:rFonts w:asciiTheme="minorHAnsi" w:hAnsiTheme="minorHAnsi" w:cstheme="minorHAnsi"/>
          <w:szCs w:val="24"/>
          <w:lang w:val="en-GB"/>
        </w:rPr>
        <w:t xml:space="preserve"> is critical to ensure </w:t>
      </w:r>
      <w:r w:rsidR="006F3341" w:rsidRPr="001E0CAF">
        <w:rPr>
          <w:rFonts w:asciiTheme="minorHAnsi" w:hAnsiTheme="minorHAnsi" w:cstheme="minorHAnsi"/>
          <w:szCs w:val="24"/>
          <w:lang w:val="en-GB"/>
        </w:rPr>
        <w:t xml:space="preserve">the </w:t>
      </w:r>
      <w:r w:rsidRPr="001E0CAF">
        <w:rPr>
          <w:rFonts w:asciiTheme="minorHAnsi" w:hAnsiTheme="minorHAnsi" w:cstheme="minorHAnsi"/>
          <w:szCs w:val="24"/>
          <w:lang w:val="en-GB"/>
        </w:rPr>
        <w:t>data quality of these systems.</w:t>
      </w:r>
    </w:p>
    <w:p w14:paraId="05E104B0" w14:textId="77777777" w:rsidR="00A905EB" w:rsidRPr="001E0CAF" w:rsidRDefault="00A905EB" w:rsidP="00A905EB">
      <w:pPr>
        <w:spacing w:after="0" w:line="240" w:lineRule="auto"/>
        <w:jc w:val="both"/>
        <w:rPr>
          <w:rFonts w:asciiTheme="minorHAnsi" w:hAnsiTheme="minorHAnsi" w:cstheme="minorHAnsi"/>
          <w:szCs w:val="24"/>
          <w:lang w:val="en-GB"/>
        </w:rPr>
      </w:pPr>
    </w:p>
    <w:p w14:paraId="247D97F9" w14:textId="77777777" w:rsidR="00A905EB" w:rsidRPr="001E0CAF" w:rsidRDefault="00A905EB" w:rsidP="00A905EB">
      <w:pPr>
        <w:spacing w:after="0" w:line="240" w:lineRule="auto"/>
        <w:jc w:val="both"/>
        <w:rPr>
          <w:rFonts w:asciiTheme="minorHAnsi" w:hAnsiTheme="minorHAnsi" w:cstheme="minorHAnsi"/>
          <w:szCs w:val="24"/>
          <w:lang w:val="en-GB"/>
        </w:rPr>
      </w:pPr>
    </w:p>
    <w:p w14:paraId="013C029A" w14:textId="77777777" w:rsidR="00A905EB" w:rsidRPr="001E0CAF"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Objective(s):</w:t>
      </w:r>
    </w:p>
    <w:p w14:paraId="763C8AEF" w14:textId="77777777" w:rsidR="00A905EB" w:rsidRPr="001E0CAF" w:rsidRDefault="00A905EB" w:rsidP="00A905EB">
      <w:p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The objective of this exercise is to assess:</w:t>
      </w:r>
    </w:p>
    <w:p w14:paraId="0BAAED7D" w14:textId="7086F7EA" w:rsidR="00A905EB" w:rsidRPr="001E0CAF" w:rsidRDefault="00A905EB" w:rsidP="00A905EB">
      <w:pPr>
        <w:numPr>
          <w:ilvl w:val="0"/>
          <w:numId w:val="25"/>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 xml:space="preserve">Quantitative assessment - extent to which the data in the </w:t>
      </w:r>
      <w:r w:rsidR="002C3998" w:rsidRPr="001E0CAF">
        <w:rPr>
          <w:rFonts w:asciiTheme="minorHAnsi" w:hAnsiTheme="minorHAnsi" w:cstheme="minorHAnsi"/>
          <w:szCs w:val="24"/>
          <w:lang w:val="en-GB"/>
        </w:rPr>
        <w:t>supply chain information</w:t>
      </w:r>
      <w:r w:rsidRPr="001E0CAF">
        <w:rPr>
          <w:rFonts w:asciiTheme="minorHAnsi" w:hAnsiTheme="minorHAnsi" w:cstheme="minorHAnsi"/>
          <w:szCs w:val="24"/>
          <w:lang w:val="en-GB"/>
        </w:rPr>
        <w:t xml:space="preserve"> systems matches the data in source documents </w:t>
      </w:r>
    </w:p>
    <w:p w14:paraId="37657A66" w14:textId="77777777" w:rsidR="00A905EB" w:rsidRPr="001E0CAF" w:rsidRDefault="00A905EB" w:rsidP="00A905EB">
      <w:pPr>
        <w:numPr>
          <w:ilvl w:val="0"/>
          <w:numId w:val="25"/>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Qualitative assessment of governance, processes &amp; policies</w:t>
      </w:r>
    </w:p>
    <w:p w14:paraId="4B15786A" w14:textId="77777777" w:rsidR="00A905EB" w:rsidRPr="001E0CAF" w:rsidRDefault="00A905EB" w:rsidP="00A905EB">
      <w:pPr>
        <w:spacing w:after="0" w:line="240" w:lineRule="auto"/>
        <w:ind w:left="720"/>
        <w:jc w:val="both"/>
        <w:rPr>
          <w:rFonts w:asciiTheme="minorHAnsi" w:hAnsiTheme="minorHAnsi" w:cstheme="minorHAnsi"/>
          <w:szCs w:val="24"/>
          <w:lang w:val="en-GB"/>
        </w:rPr>
      </w:pPr>
    </w:p>
    <w:p w14:paraId="11B960CA" w14:textId="77777777" w:rsidR="00A905EB" w:rsidRPr="001E0CAF"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Scope of Review:</w:t>
      </w:r>
    </w:p>
    <w:p w14:paraId="0FC2D68A" w14:textId="77777777" w:rsidR="00A905EB" w:rsidRPr="001E0CAF" w:rsidRDefault="00A905EB" w:rsidP="00A905EB">
      <w:pPr>
        <w:spacing w:after="0" w:line="240" w:lineRule="auto"/>
        <w:jc w:val="both"/>
        <w:rPr>
          <w:rFonts w:asciiTheme="minorHAnsi" w:hAnsiTheme="minorHAnsi" w:cstheme="minorHAnsi"/>
          <w:b/>
          <w:i/>
          <w:szCs w:val="24"/>
          <w:lang w:val="en-GB"/>
        </w:rPr>
      </w:pPr>
    </w:p>
    <w:p w14:paraId="40AD259A" w14:textId="7A1710AF" w:rsidR="00A905EB" w:rsidRPr="001E0CAF" w:rsidRDefault="00661192" w:rsidP="00A905EB">
      <w:pPr>
        <w:numPr>
          <w:ilvl w:val="0"/>
          <w:numId w:val="24"/>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Q</w:t>
      </w:r>
      <w:r w:rsidR="00A905EB" w:rsidRPr="001E0CAF">
        <w:rPr>
          <w:rFonts w:asciiTheme="minorHAnsi" w:hAnsiTheme="minorHAnsi" w:cstheme="minorHAnsi"/>
          <w:szCs w:val="24"/>
          <w:lang w:val="en-GB"/>
        </w:rPr>
        <w:t>uantitative assessment</w:t>
      </w:r>
      <w:r w:rsidRPr="001E0CAF">
        <w:rPr>
          <w:rFonts w:asciiTheme="minorHAnsi" w:hAnsiTheme="minorHAnsi" w:cstheme="minorHAnsi"/>
          <w:szCs w:val="24"/>
          <w:lang w:val="en-GB"/>
        </w:rPr>
        <w:t>:</w:t>
      </w:r>
      <w:r w:rsidR="00A905EB" w:rsidRPr="001E0CAF">
        <w:rPr>
          <w:rFonts w:asciiTheme="minorHAnsi" w:hAnsiTheme="minorHAnsi" w:cstheme="minorHAnsi"/>
          <w:szCs w:val="24"/>
          <w:lang w:val="en-GB"/>
        </w:rPr>
        <w:t xml:space="preserve"> Central medical store, sampled list of health facilities and </w:t>
      </w:r>
      <w:r w:rsidR="006F3341" w:rsidRPr="001E0CAF">
        <w:rPr>
          <w:rFonts w:asciiTheme="minorHAnsi" w:hAnsiTheme="minorHAnsi" w:cstheme="minorHAnsi"/>
          <w:szCs w:val="24"/>
          <w:lang w:val="en-GB"/>
        </w:rPr>
        <w:t>s</w:t>
      </w:r>
      <w:r w:rsidR="00A905EB" w:rsidRPr="001E0CAF">
        <w:rPr>
          <w:rFonts w:asciiTheme="minorHAnsi" w:hAnsiTheme="minorHAnsi" w:cstheme="minorHAnsi"/>
          <w:szCs w:val="24"/>
          <w:lang w:val="en-GB"/>
        </w:rPr>
        <w:t xml:space="preserve">upply chain </w:t>
      </w:r>
      <w:r w:rsidRPr="001E0CAF">
        <w:rPr>
          <w:rFonts w:asciiTheme="minorHAnsi" w:hAnsiTheme="minorHAnsi" w:cstheme="minorHAnsi"/>
          <w:szCs w:val="24"/>
          <w:lang w:val="en-GB"/>
        </w:rPr>
        <w:t>headquarters</w:t>
      </w:r>
      <w:r w:rsidR="00A905EB" w:rsidRPr="001E0CAF">
        <w:rPr>
          <w:rFonts w:asciiTheme="minorHAnsi" w:hAnsiTheme="minorHAnsi" w:cstheme="minorHAnsi"/>
          <w:szCs w:val="24"/>
          <w:lang w:val="en-GB"/>
        </w:rPr>
        <w:t>/ disease program head offices (</w:t>
      </w:r>
      <w:r w:rsidRPr="001E0CAF">
        <w:rPr>
          <w:rFonts w:asciiTheme="minorHAnsi" w:hAnsiTheme="minorHAnsi" w:cstheme="minorHAnsi"/>
          <w:szCs w:val="24"/>
          <w:lang w:val="en-GB"/>
        </w:rPr>
        <w:t>t</w:t>
      </w:r>
      <w:r w:rsidR="00A905EB" w:rsidRPr="001E0CAF">
        <w:rPr>
          <w:rFonts w:asciiTheme="minorHAnsi" w:hAnsiTheme="minorHAnsi" w:cstheme="minorHAnsi"/>
          <w:szCs w:val="24"/>
          <w:lang w:val="en-GB"/>
        </w:rPr>
        <w:t>he sampling methodology is outlined in below section)</w:t>
      </w:r>
    </w:p>
    <w:p w14:paraId="4D886AFF" w14:textId="72CF7264" w:rsidR="00A905EB" w:rsidRPr="001E0CAF" w:rsidRDefault="00661192" w:rsidP="00A905EB">
      <w:pPr>
        <w:numPr>
          <w:ilvl w:val="0"/>
          <w:numId w:val="24"/>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Q</w:t>
      </w:r>
      <w:r w:rsidR="00A905EB" w:rsidRPr="001E0CAF">
        <w:rPr>
          <w:rFonts w:asciiTheme="minorHAnsi" w:hAnsiTheme="minorHAnsi" w:cstheme="minorHAnsi"/>
          <w:szCs w:val="24"/>
          <w:lang w:val="en-GB"/>
        </w:rPr>
        <w:t>ualitative assessment</w:t>
      </w:r>
      <w:r w:rsidR="00CB7905">
        <w:rPr>
          <w:rFonts w:asciiTheme="minorHAnsi" w:hAnsiTheme="minorHAnsi" w:cstheme="minorHAnsi"/>
          <w:szCs w:val="24"/>
          <w:lang w:val="en-GB"/>
        </w:rPr>
        <w:t xml:space="preserve"> </w:t>
      </w:r>
      <w:r w:rsidR="00A905EB" w:rsidRPr="001E0CAF">
        <w:rPr>
          <w:rFonts w:asciiTheme="minorHAnsi" w:hAnsiTheme="minorHAnsi" w:cstheme="minorHAnsi"/>
          <w:szCs w:val="24"/>
          <w:lang w:val="en-GB"/>
        </w:rPr>
        <w:t xml:space="preserve">- Central </w:t>
      </w:r>
      <w:r w:rsidR="00D6486F" w:rsidRPr="001E0CAF">
        <w:rPr>
          <w:rFonts w:asciiTheme="minorHAnsi" w:hAnsiTheme="minorHAnsi" w:cstheme="minorHAnsi"/>
          <w:szCs w:val="24"/>
          <w:lang w:val="en-GB"/>
        </w:rPr>
        <w:t>M</w:t>
      </w:r>
      <w:r w:rsidR="00A905EB" w:rsidRPr="001E0CAF">
        <w:rPr>
          <w:rFonts w:asciiTheme="minorHAnsi" w:hAnsiTheme="minorHAnsi" w:cstheme="minorHAnsi"/>
          <w:szCs w:val="24"/>
          <w:lang w:val="en-GB"/>
        </w:rPr>
        <w:t xml:space="preserve">edical </w:t>
      </w:r>
      <w:r w:rsidR="00D6486F" w:rsidRPr="001E0CAF">
        <w:rPr>
          <w:rFonts w:asciiTheme="minorHAnsi" w:hAnsiTheme="minorHAnsi" w:cstheme="minorHAnsi"/>
          <w:szCs w:val="24"/>
          <w:lang w:val="en-GB"/>
        </w:rPr>
        <w:t>S</w:t>
      </w:r>
      <w:r w:rsidR="00A905EB" w:rsidRPr="001E0CAF">
        <w:rPr>
          <w:rFonts w:asciiTheme="minorHAnsi" w:hAnsiTheme="minorHAnsi" w:cstheme="minorHAnsi"/>
          <w:szCs w:val="24"/>
          <w:lang w:val="en-GB"/>
        </w:rPr>
        <w:t>tore</w:t>
      </w:r>
      <w:r w:rsidR="00D6486F" w:rsidRPr="001E0CAF">
        <w:rPr>
          <w:rFonts w:asciiTheme="minorHAnsi" w:hAnsiTheme="minorHAnsi" w:cstheme="minorHAnsi"/>
          <w:szCs w:val="24"/>
          <w:lang w:val="en-GB"/>
        </w:rPr>
        <w:t xml:space="preserve"> (CMS)</w:t>
      </w:r>
      <w:r w:rsidR="00A905EB" w:rsidRPr="001E0CAF">
        <w:rPr>
          <w:rFonts w:asciiTheme="minorHAnsi" w:hAnsiTheme="minorHAnsi" w:cstheme="minorHAnsi"/>
          <w:szCs w:val="24"/>
          <w:lang w:val="en-GB"/>
        </w:rPr>
        <w:t xml:space="preserve">, </w:t>
      </w:r>
      <w:r w:rsidR="00D4466B" w:rsidRPr="001E0CAF">
        <w:rPr>
          <w:rFonts w:asciiTheme="minorHAnsi" w:hAnsiTheme="minorHAnsi" w:cstheme="minorHAnsi"/>
          <w:szCs w:val="24"/>
          <w:lang w:val="en-GB"/>
        </w:rPr>
        <w:t>two</w:t>
      </w:r>
      <w:r w:rsidR="00313DC3" w:rsidRPr="001E0CAF">
        <w:rPr>
          <w:rFonts w:asciiTheme="minorHAnsi" w:hAnsiTheme="minorHAnsi" w:cstheme="minorHAnsi"/>
          <w:szCs w:val="24"/>
          <w:lang w:val="en-GB"/>
        </w:rPr>
        <w:t xml:space="preserve"> </w:t>
      </w:r>
      <w:r w:rsidR="00D4466B" w:rsidRPr="001E0CAF">
        <w:rPr>
          <w:rFonts w:asciiTheme="minorHAnsi" w:hAnsiTheme="minorHAnsi" w:cstheme="minorHAnsi"/>
          <w:szCs w:val="24"/>
          <w:lang w:val="en-GB"/>
        </w:rPr>
        <w:t>r</w:t>
      </w:r>
      <w:r w:rsidR="00A905EB" w:rsidRPr="001E0CAF">
        <w:rPr>
          <w:rFonts w:asciiTheme="minorHAnsi" w:hAnsiTheme="minorHAnsi" w:cstheme="minorHAnsi"/>
          <w:szCs w:val="24"/>
          <w:lang w:val="en-GB"/>
        </w:rPr>
        <w:t>egional warehouses</w:t>
      </w:r>
      <w:r w:rsidR="00D6486F" w:rsidRPr="001E0CAF">
        <w:rPr>
          <w:rFonts w:asciiTheme="minorHAnsi" w:hAnsiTheme="minorHAnsi" w:cstheme="minorHAnsi"/>
          <w:szCs w:val="24"/>
          <w:lang w:val="en-GB"/>
        </w:rPr>
        <w:t xml:space="preserve"> (WH)</w:t>
      </w:r>
      <w:r w:rsidR="00A905EB" w:rsidRPr="001E0CAF">
        <w:rPr>
          <w:rFonts w:asciiTheme="minorHAnsi" w:hAnsiTheme="minorHAnsi" w:cstheme="minorHAnsi"/>
          <w:szCs w:val="24"/>
          <w:lang w:val="en-GB"/>
        </w:rPr>
        <w:t xml:space="preserve">, sampled list of health facilities and </w:t>
      </w:r>
      <w:r w:rsidR="00D4466B" w:rsidRPr="001E0CAF">
        <w:rPr>
          <w:rFonts w:asciiTheme="minorHAnsi" w:hAnsiTheme="minorHAnsi" w:cstheme="minorHAnsi"/>
          <w:szCs w:val="24"/>
          <w:lang w:val="en-GB"/>
        </w:rPr>
        <w:t>s</w:t>
      </w:r>
      <w:r w:rsidR="00A905EB" w:rsidRPr="001E0CAF">
        <w:rPr>
          <w:rFonts w:asciiTheme="minorHAnsi" w:hAnsiTheme="minorHAnsi" w:cstheme="minorHAnsi"/>
          <w:szCs w:val="24"/>
          <w:lang w:val="en-GB"/>
        </w:rPr>
        <w:t xml:space="preserve">upply chain </w:t>
      </w:r>
      <w:r w:rsidR="00D4466B" w:rsidRPr="001E0CAF">
        <w:rPr>
          <w:rFonts w:asciiTheme="minorHAnsi" w:hAnsiTheme="minorHAnsi" w:cstheme="minorHAnsi"/>
          <w:szCs w:val="24"/>
          <w:lang w:val="en-GB"/>
        </w:rPr>
        <w:t>headquarters</w:t>
      </w:r>
      <w:r w:rsidR="00D6486F" w:rsidRPr="001E0CAF">
        <w:rPr>
          <w:rFonts w:asciiTheme="minorHAnsi" w:hAnsiTheme="minorHAnsi" w:cstheme="minorHAnsi"/>
          <w:szCs w:val="24"/>
          <w:lang w:val="en-GB"/>
        </w:rPr>
        <w:t xml:space="preserve"> (HQ)</w:t>
      </w:r>
      <w:r w:rsidR="00A905EB" w:rsidRPr="001E0CAF">
        <w:rPr>
          <w:rFonts w:asciiTheme="minorHAnsi" w:hAnsiTheme="minorHAnsi" w:cstheme="minorHAnsi"/>
          <w:szCs w:val="24"/>
          <w:lang w:val="en-GB"/>
        </w:rPr>
        <w:t>/disease program head offices</w:t>
      </w:r>
    </w:p>
    <w:p w14:paraId="057DA19D" w14:textId="71DF6339" w:rsidR="00A905EB" w:rsidRPr="001E0CAF" w:rsidRDefault="00A905EB" w:rsidP="00A905EB">
      <w:pPr>
        <w:numPr>
          <w:ilvl w:val="0"/>
          <w:numId w:val="24"/>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 xml:space="preserve">Tracer product list – </w:t>
      </w:r>
      <w:r w:rsidR="00BF6F1B" w:rsidRPr="001E0CAF">
        <w:rPr>
          <w:rFonts w:asciiTheme="minorHAnsi" w:hAnsiTheme="minorHAnsi" w:cstheme="minorHAnsi"/>
          <w:szCs w:val="24"/>
          <w:lang w:val="en-GB"/>
        </w:rPr>
        <w:t>s</w:t>
      </w:r>
      <w:r w:rsidRPr="001E0CAF">
        <w:rPr>
          <w:rFonts w:asciiTheme="minorHAnsi" w:hAnsiTheme="minorHAnsi" w:cstheme="minorHAnsi"/>
          <w:szCs w:val="24"/>
          <w:lang w:val="en-GB"/>
        </w:rPr>
        <w:t>elect H</w:t>
      </w:r>
      <w:r w:rsidR="00BF6F1B" w:rsidRPr="001E0CAF">
        <w:rPr>
          <w:rFonts w:asciiTheme="minorHAnsi" w:hAnsiTheme="minorHAnsi" w:cstheme="minorHAnsi"/>
          <w:szCs w:val="24"/>
          <w:lang w:val="en-GB"/>
        </w:rPr>
        <w:t>IV/TB/Malaria</w:t>
      </w:r>
      <w:r w:rsidRPr="001E0CAF">
        <w:rPr>
          <w:rFonts w:asciiTheme="minorHAnsi" w:hAnsiTheme="minorHAnsi" w:cstheme="minorHAnsi"/>
          <w:szCs w:val="24"/>
          <w:lang w:val="en-GB"/>
        </w:rPr>
        <w:t xml:space="preserve"> tracer products would be used for this assessment</w:t>
      </w:r>
      <w:r w:rsidR="00D4466B" w:rsidRPr="001E0CAF">
        <w:rPr>
          <w:rFonts w:asciiTheme="minorHAnsi" w:hAnsiTheme="minorHAnsi" w:cstheme="minorHAnsi"/>
          <w:szCs w:val="24"/>
          <w:lang w:val="en-GB"/>
        </w:rPr>
        <w:t>. The Global Fund</w:t>
      </w:r>
      <w:r w:rsidRPr="001E0CAF">
        <w:rPr>
          <w:rFonts w:asciiTheme="minorHAnsi" w:hAnsiTheme="minorHAnsi" w:cstheme="minorHAnsi"/>
          <w:szCs w:val="24"/>
          <w:lang w:val="en-GB"/>
        </w:rPr>
        <w:t xml:space="preserve"> </w:t>
      </w:r>
      <w:r w:rsidR="00BF6F1B" w:rsidRPr="001E0CAF">
        <w:rPr>
          <w:rFonts w:asciiTheme="minorHAnsi" w:hAnsiTheme="minorHAnsi" w:cstheme="minorHAnsi"/>
          <w:szCs w:val="24"/>
          <w:lang w:val="en-GB"/>
        </w:rPr>
        <w:t xml:space="preserve">will </w:t>
      </w:r>
      <w:r w:rsidRPr="001E0CAF">
        <w:rPr>
          <w:rFonts w:asciiTheme="minorHAnsi" w:hAnsiTheme="minorHAnsi" w:cstheme="minorHAnsi"/>
          <w:szCs w:val="24"/>
          <w:lang w:val="en-GB"/>
        </w:rPr>
        <w:t>share the list of tracers with the LFA.</w:t>
      </w:r>
    </w:p>
    <w:p w14:paraId="3FADC9DE" w14:textId="77777777" w:rsidR="00A905EB" w:rsidRPr="001E0CAF" w:rsidRDefault="00A905EB" w:rsidP="00A905EB">
      <w:pPr>
        <w:spacing w:after="0" w:line="240" w:lineRule="auto"/>
        <w:ind w:left="720"/>
        <w:jc w:val="both"/>
        <w:rPr>
          <w:rFonts w:asciiTheme="minorHAnsi" w:hAnsiTheme="minorHAnsi" w:cstheme="minorHAnsi"/>
          <w:szCs w:val="24"/>
          <w:lang w:val="en-GB"/>
        </w:rPr>
      </w:pPr>
    </w:p>
    <w:p w14:paraId="09262E95" w14:textId="77777777" w:rsidR="00A905EB" w:rsidRPr="001E0CAF"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Tasks:</w:t>
      </w:r>
    </w:p>
    <w:p w14:paraId="18D5B0F2" w14:textId="77777777" w:rsidR="00A905EB" w:rsidRPr="001E0CAF" w:rsidRDefault="00A905EB" w:rsidP="00A905EB">
      <w:pPr>
        <w:spacing w:after="0" w:line="240" w:lineRule="auto"/>
        <w:jc w:val="both"/>
        <w:rPr>
          <w:rFonts w:asciiTheme="minorHAnsi" w:hAnsiTheme="minorHAnsi" w:cstheme="minorHAnsi"/>
          <w:b/>
          <w:szCs w:val="24"/>
          <w:lang w:val="en-GB"/>
        </w:rPr>
      </w:pPr>
    </w:p>
    <w:p w14:paraId="58F1EAD6" w14:textId="0ACB28BC" w:rsidR="00A905EB" w:rsidRPr="001E0CAF" w:rsidRDefault="00A905EB" w:rsidP="00A905EB">
      <w:p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 xml:space="preserve">The LFA is expected to assess and verify the data quality using the </w:t>
      </w:r>
      <w:hyperlink r:id="rId13" w:history="1">
        <w:r w:rsidR="005D2F83" w:rsidRPr="002D4E8F">
          <w:rPr>
            <w:rStyle w:val="Hyperlink"/>
            <w:rFonts w:asciiTheme="minorHAnsi" w:hAnsiTheme="minorHAnsi" w:cstheme="minorHAnsi"/>
            <w:i/>
            <w:iCs/>
            <w:szCs w:val="24"/>
            <w:lang w:val="en-GB"/>
          </w:rPr>
          <w:t xml:space="preserve">Supply Chain Information </w:t>
        </w:r>
        <w:r w:rsidR="0027466A" w:rsidRPr="002D4E8F">
          <w:rPr>
            <w:rStyle w:val="Hyperlink"/>
            <w:rFonts w:asciiTheme="minorHAnsi" w:hAnsiTheme="minorHAnsi" w:cstheme="minorHAnsi"/>
            <w:i/>
            <w:iCs/>
            <w:szCs w:val="24"/>
            <w:lang w:val="en-GB"/>
          </w:rPr>
          <w:t>System</w:t>
        </w:r>
        <w:r w:rsidR="005D2F83" w:rsidRPr="002D4E8F">
          <w:rPr>
            <w:rStyle w:val="Hyperlink"/>
            <w:rFonts w:asciiTheme="minorHAnsi" w:hAnsiTheme="minorHAnsi" w:cstheme="minorHAnsi"/>
            <w:i/>
            <w:iCs/>
            <w:szCs w:val="24"/>
            <w:lang w:val="en-GB"/>
          </w:rPr>
          <w:t xml:space="preserve"> </w:t>
        </w:r>
        <w:r w:rsidR="0027466A" w:rsidRPr="002D4E8F">
          <w:rPr>
            <w:rStyle w:val="Hyperlink"/>
            <w:rFonts w:asciiTheme="minorHAnsi" w:hAnsiTheme="minorHAnsi" w:cstheme="minorHAnsi"/>
            <w:i/>
            <w:iCs/>
            <w:szCs w:val="24"/>
            <w:lang w:val="en-GB"/>
          </w:rPr>
          <w:t>D</w:t>
        </w:r>
        <w:r w:rsidR="005D2F83" w:rsidRPr="002D4E8F">
          <w:rPr>
            <w:rStyle w:val="Hyperlink"/>
            <w:rFonts w:asciiTheme="minorHAnsi" w:hAnsiTheme="minorHAnsi" w:cstheme="minorHAnsi"/>
            <w:i/>
            <w:iCs/>
            <w:szCs w:val="24"/>
            <w:lang w:val="en-GB"/>
          </w:rPr>
          <w:t xml:space="preserve">ata Quality </w:t>
        </w:r>
        <w:r w:rsidR="0027466A" w:rsidRPr="002D4E8F">
          <w:rPr>
            <w:rStyle w:val="Hyperlink"/>
            <w:rFonts w:asciiTheme="minorHAnsi" w:hAnsiTheme="minorHAnsi" w:cstheme="minorHAnsi"/>
            <w:i/>
            <w:iCs/>
            <w:szCs w:val="24"/>
            <w:lang w:val="en-GB"/>
          </w:rPr>
          <w:t>Review</w:t>
        </w:r>
        <w:r w:rsidR="00232B28" w:rsidRPr="002D4E8F">
          <w:rPr>
            <w:rStyle w:val="Hyperlink"/>
            <w:rFonts w:asciiTheme="minorHAnsi" w:hAnsiTheme="minorHAnsi" w:cstheme="minorHAnsi"/>
            <w:i/>
            <w:iCs/>
            <w:szCs w:val="24"/>
            <w:lang w:val="en-GB"/>
          </w:rPr>
          <w:t xml:space="preserve"> </w:t>
        </w:r>
        <w:r w:rsidR="0027466A" w:rsidRPr="002D4E8F">
          <w:rPr>
            <w:rStyle w:val="Hyperlink"/>
            <w:rFonts w:asciiTheme="minorHAnsi" w:hAnsiTheme="minorHAnsi" w:cstheme="minorHAnsi"/>
            <w:i/>
            <w:iCs/>
            <w:szCs w:val="24"/>
            <w:lang w:val="en-GB"/>
          </w:rPr>
          <w:t>T</w:t>
        </w:r>
        <w:r w:rsidR="00A673F0" w:rsidRPr="002D4E8F">
          <w:rPr>
            <w:rStyle w:val="Hyperlink"/>
            <w:rFonts w:asciiTheme="minorHAnsi" w:hAnsiTheme="minorHAnsi" w:cstheme="minorHAnsi"/>
            <w:i/>
            <w:iCs/>
            <w:szCs w:val="24"/>
            <w:lang w:val="en-GB"/>
          </w:rPr>
          <w:t>ool</w:t>
        </w:r>
      </w:hyperlink>
      <w:r w:rsidR="00232B28">
        <w:rPr>
          <w:rFonts w:asciiTheme="minorHAnsi" w:hAnsiTheme="minorHAnsi" w:cstheme="minorHAnsi"/>
          <w:i/>
          <w:iCs/>
          <w:szCs w:val="24"/>
          <w:lang w:val="en-GB"/>
        </w:rPr>
        <w:t xml:space="preserve"> (excel)</w:t>
      </w:r>
      <w:r w:rsidRPr="001E0CAF">
        <w:rPr>
          <w:rFonts w:asciiTheme="minorHAnsi" w:hAnsiTheme="minorHAnsi" w:cstheme="minorHAnsi"/>
          <w:szCs w:val="24"/>
          <w:lang w:val="en-GB"/>
        </w:rPr>
        <w:t xml:space="preserve">. The </w:t>
      </w:r>
      <w:r w:rsidR="0027466A" w:rsidRPr="001E0CAF">
        <w:rPr>
          <w:rFonts w:asciiTheme="minorHAnsi" w:hAnsiTheme="minorHAnsi" w:cstheme="minorHAnsi"/>
          <w:szCs w:val="24"/>
          <w:lang w:val="en-GB"/>
        </w:rPr>
        <w:t>t</w:t>
      </w:r>
      <w:r w:rsidR="004C1FB9">
        <w:rPr>
          <w:rFonts w:asciiTheme="minorHAnsi" w:hAnsiTheme="minorHAnsi" w:cstheme="minorHAnsi"/>
          <w:szCs w:val="24"/>
          <w:lang w:val="en-GB"/>
        </w:rPr>
        <w:t>ool</w:t>
      </w:r>
      <w:r w:rsidR="0027466A" w:rsidRPr="001E0CAF">
        <w:rPr>
          <w:rFonts w:asciiTheme="minorHAnsi" w:hAnsiTheme="minorHAnsi" w:cstheme="minorHAnsi"/>
          <w:szCs w:val="24"/>
          <w:lang w:val="en-GB"/>
        </w:rPr>
        <w:t xml:space="preserve"> </w:t>
      </w:r>
      <w:r w:rsidRPr="001E0CAF">
        <w:rPr>
          <w:rFonts w:asciiTheme="minorHAnsi" w:hAnsiTheme="minorHAnsi" w:cstheme="minorHAnsi"/>
          <w:szCs w:val="24"/>
          <w:lang w:val="en-GB"/>
        </w:rPr>
        <w:t xml:space="preserve">consists of </w:t>
      </w:r>
      <w:r w:rsidR="006516C2" w:rsidRPr="001E0CAF">
        <w:rPr>
          <w:rFonts w:asciiTheme="minorHAnsi" w:hAnsiTheme="minorHAnsi" w:cstheme="minorHAnsi"/>
          <w:szCs w:val="24"/>
          <w:lang w:val="en-GB"/>
        </w:rPr>
        <w:t xml:space="preserve">two </w:t>
      </w:r>
      <w:r w:rsidRPr="001E0CAF">
        <w:rPr>
          <w:rFonts w:asciiTheme="minorHAnsi" w:hAnsiTheme="minorHAnsi" w:cstheme="minorHAnsi"/>
          <w:szCs w:val="24"/>
          <w:lang w:val="en-GB"/>
        </w:rPr>
        <w:t xml:space="preserve">elements as summarised below. More details are available in the </w:t>
      </w:r>
      <w:r w:rsidRPr="001E0CAF">
        <w:rPr>
          <w:rFonts w:asciiTheme="minorHAnsi" w:hAnsiTheme="minorHAnsi" w:cstheme="minorHAnsi"/>
          <w:i/>
          <w:iCs/>
          <w:szCs w:val="24"/>
          <w:lang w:val="en-GB"/>
        </w:rPr>
        <w:t>readme sheet</w:t>
      </w:r>
      <w:r w:rsidRPr="001E0CAF">
        <w:rPr>
          <w:rFonts w:asciiTheme="minorHAnsi" w:hAnsiTheme="minorHAnsi" w:cstheme="minorHAnsi"/>
          <w:szCs w:val="24"/>
          <w:lang w:val="en-GB"/>
        </w:rPr>
        <w:t xml:space="preserve"> of </w:t>
      </w:r>
      <w:r w:rsidR="00163E45" w:rsidRPr="001E0CAF">
        <w:rPr>
          <w:rFonts w:asciiTheme="minorHAnsi" w:hAnsiTheme="minorHAnsi" w:cstheme="minorHAnsi"/>
          <w:szCs w:val="24"/>
          <w:lang w:val="en-GB"/>
        </w:rPr>
        <w:t>the t</w:t>
      </w:r>
      <w:r w:rsidR="004C1FB9">
        <w:rPr>
          <w:rFonts w:asciiTheme="minorHAnsi" w:hAnsiTheme="minorHAnsi" w:cstheme="minorHAnsi"/>
          <w:szCs w:val="24"/>
          <w:lang w:val="en-GB"/>
        </w:rPr>
        <w:t>ool</w:t>
      </w:r>
      <w:r w:rsidRPr="001E0CAF">
        <w:rPr>
          <w:rFonts w:asciiTheme="minorHAnsi" w:hAnsiTheme="minorHAnsi" w:cstheme="minorHAnsi"/>
          <w:szCs w:val="24"/>
          <w:lang w:val="en-GB"/>
        </w:rPr>
        <w:t xml:space="preserve"> and in subsequent tabs of the file.</w:t>
      </w:r>
    </w:p>
    <w:p w14:paraId="53CAF30D" w14:textId="77777777" w:rsidR="00A905EB" w:rsidRPr="001E0CAF" w:rsidRDefault="00A905EB" w:rsidP="00A905EB">
      <w:pPr>
        <w:spacing w:after="0" w:line="240" w:lineRule="auto"/>
        <w:jc w:val="both"/>
        <w:rPr>
          <w:rFonts w:asciiTheme="minorHAnsi" w:hAnsiTheme="minorHAnsi" w:cstheme="minorHAnsi"/>
          <w:szCs w:val="24"/>
          <w:lang w:val="en-GB"/>
        </w:rPr>
      </w:pPr>
    </w:p>
    <w:p w14:paraId="6A25CDF6" w14:textId="77777777" w:rsidR="007008D3" w:rsidRPr="001E0CAF" w:rsidRDefault="007008D3" w:rsidP="00A905EB">
      <w:pPr>
        <w:spacing w:after="0" w:line="240" w:lineRule="auto"/>
        <w:jc w:val="both"/>
        <w:rPr>
          <w:rFonts w:asciiTheme="minorHAnsi" w:hAnsiTheme="minorHAnsi" w:cstheme="minorHAnsi"/>
          <w:szCs w:val="24"/>
          <w:lang w:val="en-GB"/>
        </w:rPr>
      </w:pPr>
    </w:p>
    <w:p w14:paraId="490CFC8E" w14:textId="77777777" w:rsidR="007008D3" w:rsidRPr="001E0CAF" w:rsidRDefault="007008D3" w:rsidP="00A905EB">
      <w:pPr>
        <w:spacing w:after="0" w:line="240" w:lineRule="auto"/>
        <w:jc w:val="both"/>
        <w:rPr>
          <w:rFonts w:asciiTheme="minorHAnsi" w:hAnsiTheme="minorHAnsi" w:cstheme="minorHAnsi"/>
          <w:szCs w:val="24"/>
          <w:lang w:val="en-GB"/>
        </w:rPr>
      </w:pPr>
    </w:p>
    <w:p w14:paraId="6C2FDDCC" w14:textId="77777777" w:rsidR="007008D3" w:rsidRPr="001E0CAF" w:rsidRDefault="007008D3" w:rsidP="00A905EB">
      <w:pPr>
        <w:spacing w:after="0" w:line="240" w:lineRule="auto"/>
        <w:jc w:val="both"/>
        <w:rPr>
          <w:rFonts w:asciiTheme="minorHAnsi" w:hAnsiTheme="minorHAnsi" w:cstheme="minorHAnsi"/>
          <w:szCs w:val="24"/>
          <w:lang w:val="en-GB"/>
        </w:rPr>
      </w:pPr>
    </w:p>
    <w:p w14:paraId="5AB513B6" w14:textId="77777777" w:rsidR="007008D3" w:rsidRPr="001E0CAF" w:rsidRDefault="007008D3" w:rsidP="00A905EB">
      <w:pPr>
        <w:spacing w:after="0" w:line="240" w:lineRule="auto"/>
        <w:jc w:val="both"/>
        <w:rPr>
          <w:rFonts w:asciiTheme="minorHAnsi" w:hAnsiTheme="minorHAnsi" w:cstheme="minorHAnsi"/>
          <w:szCs w:val="24"/>
          <w:lang w:val="en-GB"/>
        </w:rPr>
      </w:pPr>
    </w:p>
    <w:p w14:paraId="0186972D" w14:textId="3480CDBE" w:rsidR="007008D3" w:rsidRPr="001E0CAF" w:rsidRDefault="007008D3" w:rsidP="00A905EB">
      <w:pPr>
        <w:spacing w:after="0" w:line="240" w:lineRule="auto"/>
        <w:jc w:val="both"/>
        <w:rPr>
          <w:rFonts w:asciiTheme="minorHAnsi" w:hAnsiTheme="minorHAnsi" w:cstheme="minorHAnsi"/>
          <w:szCs w:val="24"/>
          <w:lang w:val="en-GB"/>
        </w:rPr>
      </w:pPr>
      <w:r w:rsidRPr="001E0CAF">
        <w:rPr>
          <w:rFonts w:asciiTheme="minorHAnsi" w:hAnsiTheme="minorHAnsi" w:cstheme="minorHAnsi"/>
          <w:noProof/>
          <w:szCs w:val="24"/>
        </w:rPr>
        <w:lastRenderedPageBreak/>
        <w:drawing>
          <wp:inline distT="0" distB="0" distL="0" distR="0" wp14:anchorId="4C61D4D1" wp14:editId="318170FE">
            <wp:extent cx="6566613" cy="2734606"/>
            <wp:effectExtent l="19050" t="19050" r="24765" b="27940"/>
            <wp:docPr id="7010480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48048" name="Picture 1" descr="A screenshot of a computer&#10;&#10;Description automatically generated"/>
                    <pic:cNvPicPr/>
                  </pic:nvPicPr>
                  <pic:blipFill>
                    <a:blip r:embed="rId14"/>
                    <a:stretch>
                      <a:fillRect/>
                    </a:stretch>
                  </pic:blipFill>
                  <pic:spPr>
                    <a:xfrm>
                      <a:off x="0" y="0"/>
                      <a:ext cx="6602358" cy="2749492"/>
                    </a:xfrm>
                    <a:prstGeom prst="rect">
                      <a:avLst/>
                    </a:prstGeom>
                    <a:ln>
                      <a:solidFill>
                        <a:schemeClr val="accent2"/>
                      </a:solidFill>
                    </a:ln>
                  </pic:spPr>
                </pic:pic>
              </a:graphicData>
            </a:graphic>
          </wp:inline>
        </w:drawing>
      </w:r>
    </w:p>
    <w:p w14:paraId="0C85C642" w14:textId="77777777" w:rsidR="00BE10F8" w:rsidRPr="001E0CAF" w:rsidRDefault="00BE10F8" w:rsidP="00A905EB">
      <w:pPr>
        <w:spacing w:after="0" w:line="240" w:lineRule="auto"/>
        <w:jc w:val="both"/>
        <w:rPr>
          <w:rFonts w:asciiTheme="minorHAnsi" w:hAnsiTheme="minorHAnsi" w:cstheme="minorHAnsi"/>
          <w:b/>
          <w:szCs w:val="24"/>
          <w:lang w:val="en-GB"/>
        </w:rPr>
      </w:pPr>
    </w:p>
    <w:p w14:paraId="558CEE46" w14:textId="77777777" w:rsidR="00BE10F8" w:rsidRPr="001E0CAF" w:rsidRDefault="00BE10F8" w:rsidP="00A905EB">
      <w:pPr>
        <w:spacing w:after="0" w:line="240" w:lineRule="auto"/>
        <w:jc w:val="both"/>
        <w:rPr>
          <w:rFonts w:asciiTheme="minorHAnsi" w:hAnsiTheme="minorHAnsi" w:cstheme="minorHAnsi"/>
          <w:b/>
          <w:szCs w:val="24"/>
          <w:lang w:val="en-GB"/>
        </w:rPr>
      </w:pPr>
    </w:p>
    <w:p w14:paraId="01DCFB99" w14:textId="5660AAFF" w:rsidR="00A905EB" w:rsidRPr="001E0CAF"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Output/Deliverables and timing of deliverables:</w:t>
      </w:r>
    </w:p>
    <w:p w14:paraId="15ACC2E0" w14:textId="77777777" w:rsidR="00A905EB" w:rsidRPr="001E0CAF" w:rsidRDefault="00A905EB" w:rsidP="00A905EB">
      <w:pPr>
        <w:spacing w:after="0" w:line="240" w:lineRule="auto"/>
        <w:jc w:val="both"/>
        <w:rPr>
          <w:rFonts w:asciiTheme="minorHAnsi" w:hAnsiTheme="minorHAnsi" w:cstheme="minorHAnsi"/>
          <w:b/>
          <w:szCs w:val="24"/>
          <w:lang w:val="en-GB"/>
        </w:rPr>
      </w:pPr>
    </w:p>
    <w:p w14:paraId="54786855" w14:textId="6966CFDA" w:rsidR="00E61B92" w:rsidRPr="004C0E90" w:rsidRDefault="006F7239" w:rsidP="00A905EB">
      <w:pPr>
        <w:spacing w:after="0" w:line="240" w:lineRule="auto"/>
        <w:jc w:val="both"/>
        <w:rPr>
          <w:rFonts w:asciiTheme="minorHAnsi" w:hAnsiTheme="minorHAnsi" w:cstheme="minorHAnsi"/>
          <w:szCs w:val="24"/>
          <w:lang w:val="en-GB"/>
        </w:rPr>
      </w:pPr>
      <w:r w:rsidRPr="004C0E90">
        <w:rPr>
          <w:rFonts w:asciiTheme="minorHAnsi" w:hAnsiTheme="minorHAnsi" w:cstheme="minorHAnsi"/>
          <w:szCs w:val="24"/>
          <w:lang w:val="en-GB"/>
        </w:rPr>
        <w:t xml:space="preserve">The LFA is expected to conduct the review and submit, as per the Country Team’s </w:t>
      </w:r>
      <w:r w:rsidR="00CB7905" w:rsidRPr="004C0E90">
        <w:rPr>
          <w:rFonts w:asciiTheme="minorHAnsi" w:hAnsiTheme="minorHAnsi" w:cstheme="minorHAnsi"/>
          <w:szCs w:val="24"/>
          <w:lang w:val="en-GB"/>
        </w:rPr>
        <w:t>request, the</w:t>
      </w:r>
      <w:r w:rsidR="008D686E" w:rsidRPr="004C0E90">
        <w:rPr>
          <w:rFonts w:asciiTheme="minorHAnsi" w:hAnsiTheme="minorHAnsi" w:cstheme="minorHAnsi"/>
          <w:szCs w:val="24"/>
          <w:lang w:val="en-GB"/>
        </w:rPr>
        <w:t xml:space="preserve"> </w:t>
      </w:r>
      <w:r w:rsidR="0060101B">
        <w:rPr>
          <w:rFonts w:asciiTheme="minorHAnsi" w:hAnsiTheme="minorHAnsi" w:cstheme="minorHAnsi"/>
          <w:szCs w:val="24"/>
          <w:lang w:val="en-GB"/>
        </w:rPr>
        <w:t>completed</w:t>
      </w:r>
      <w:r w:rsidR="00727B50" w:rsidRPr="004C0E90">
        <w:rPr>
          <w:rFonts w:asciiTheme="minorHAnsi" w:hAnsiTheme="minorHAnsi" w:cstheme="minorHAnsi"/>
          <w:szCs w:val="24"/>
          <w:lang w:val="en-GB"/>
        </w:rPr>
        <w:t xml:space="preserve"> </w:t>
      </w:r>
      <w:r w:rsidRPr="004C0E90">
        <w:rPr>
          <w:rFonts w:asciiTheme="minorHAnsi" w:hAnsiTheme="minorHAnsi" w:cstheme="minorHAnsi"/>
          <w:szCs w:val="24"/>
          <w:lang w:val="en-GB"/>
        </w:rPr>
        <w:t xml:space="preserve">review </w:t>
      </w:r>
      <w:r w:rsidR="00A905EB" w:rsidRPr="004C0E90">
        <w:rPr>
          <w:rFonts w:asciiTheme="minorHAnsi" w:hAnsiTheme="minorHAnsi" w:cstheme="minorHAnsi"/>
          <w:szCs w:val="24"/>
          <w:lang w:val="en-GB"/>
        </w:rPr>
        <w:t>template</w:t>
      </w:r>
      <w:r w:rsidR="002D7D00" w:rsidRPr="004C0E90">
        <w:rPr>
          <w:rFonts w:asciiTheme="minorHAnsi" w:hAnsiTheme="minorHAnsi" w:cstheme="minorHAnsi"/>
          <w:szCs w:val="24"/>
          <w:lang w:val="en-GB"/>
        </w:rPr>
        <w:t xml:space="preserve"> (excel)</w:t>
      </w:r>
      <w:r w:rsidR="00727B50" w:rsidRPr="004C0E90">
        <w:rPr>
          <w:rFonts w:asciiTheme="minorHAnsi" w:hAnsiTheme="minorHAnsi" w:cstheme="minorHAnsi"/>
          <w:szCs w:val="24"/>
          <w:lang w:val="en-GB"/>
        </w:rPr>
        <w:t xml:space="preserve">. </w:t>
      </w:r>
      <w:r w:rsidR="00E61B92" w:rsidRPr="004C0E90">
        <w:rPr>
          <w:rFonts w:asciiTheme="minorHAnsi" w:hAnsiTheme="minorHAnsi" w:cstheme="minorHAnsi"/>
          <w:szCs w:val="24"/>
          <w:lang w:val="en-GB"/>
        </w:rPr>
        <w:t xml:space="preserve">The </w:t>
      </w:r>
      <w:r w:rsidR="008F0033" w:rsidRPr="004C0E90">
        <w:rPr>
          <w:rFonts w:asciiTheme="minorHAnsi" w:hAnsiTheme="minorHAnsi" w:cstheme="minorHAnsi"/>
          <w:szCs w:val="24"/>
          <w:lang w:val="en-GB"/>
        </w:rPr>
        <w:t xml:space="preserve">“Executive Summary” tab in the template </w:t>
      </w:r>
      <w:r w:rsidR="00E61B92" w:rsidRPr="004C0E90">
        <w:rPr>
          <w:rFonts w:asciiTheme="minorHAnsi" w:hAnsiTheme="minorHAnsi" w:cstheme="minorHAnsi"/>
          <w:szCs w:val="24"/>
          <w:lang w:val="en-GB"/>
        </w:rPr>
        <w:t xml:space="preserve">should </w:t>
      </w:r>
      <w:r w:rsidR="00A905EB" w:rsidRPr="004C0E90">
        <w:rPr>
          <w:rFonts w:asciiTheme="minorHAnsi" w:hAnsiTheme="minorHAnsi" w:cstheme="minorHAnsi"/>
          <w:szCs w:val="24"/>
          <w:lang w:val="en-GB"/>
        </w:rPr>
        <w:t>include without limitation</w:t>
      </w:r>
      <w:r w:rsidR="00881722" w:rsidRPr="004C0E90">
        <w:rPr>
          <w:rFonts w:asciiTheme="minorHAnsi" w:hAnsiTheme="minorHAnsi" w:cstheme="minorHAnsi"/>
          <w:szCs w:val="24"/>
          <w:lang w:val="en-GB"/>
        </w:rPr>
        <w:t>:</w:t>
      </w:r>
    </w:p>
    <w:p w14:paraId="072C9FD3" w14:textId="77777777" w:rsidR="00E61B92" w:rsidRPr="004C0E90" w:rsidRDefault="00E61B92" w:rsidP="00A905EB">
      <w:pPr>
        <w:spacing w:after="0" w:line="240" w:lineRule="auto"/>
        <w:jc w:val="both"/>
        <w:rPr>
          <w:rFonts w:asciiTheme="minorHAnsi" w:hAnsiTheme="minorHAnsi" w:cstheme="minorHAnsi"/>
          <w:szCs w:val="24"/>
          <w:lang w:val="en-GB"/>
        </w:rPr>
      </w:pPr>
    </w:p>
    <w:p w14:paraId="1FBCB7E3" w14:textId="29AC463D" w:rsidR="00A905EB" w:rsidRPr="004C0E90" w:rsidRDefault="00A905EB" w:rsidP="67C7D1C9">
      <w:pPr>
        <w:pStyle w:val="ListParagraph"/>
        <w:numPr>
          <w:ilvl w:val="0"/>
          <w:numId w:val="26"/>
        </w:numPr>
        <w:spacing w:after="0" w:line="240" w:lineRule="auto"/>
        <w:jc w:val="both"/>
        <w:rPr>
          <w:rFonts w:asciiTheme="minorHAnsi" w:hAnsiTheme="minorHAnsi" w:cstheme="minorHAnsi"/>
          <w:szCs w:val="24"/>
        </w:rPr>
      </w:pPr>
      <w:r w:rsidRPr="004C0E90">
        <w:rPr>
          <w:rFonts w:asciiTheme="minorHAnsi" w:hAnsiTheme="minorHAnsi" w:cstheme="minorHAnsi"/>
          <w:szCs w:val="24"/>
        </w:rPr>
        <w:t>A detailed description of issues/variances identified</w:t>
      </w:r>
      <w:r w:rsidR="00467C62" w:rsidRPr="004C0E90">
        <w:rPr>
          <w:rFonts w:asciiTheme="minorHAnsi" w:hAnsiTheme="minorHAnsi" w:cstheme="minorHAnsi"/>
          <w:szCs w:val="24"/>
        </w:rPr>
        <w:t>, including the magnitude of their impact</w:t>
      </w:r>
      <w:r w:rsidRPr="004C0E90">
        <w:rPr>
          <w:rFonts w:asciiTheme="minorHAnsi" w:hAnsiTheme="minorHAnsi" w:cstheme="minorHAnsi"/>
          <w:szCs w:val="24"/>
        </w:rPr>
        <w:t>.</w:t>
      </w:r>
      <w:r w:rsidR="00A02B48" w:rsidRPr="004C0E90">
        <w:rPr>
          <w:rFonts w:asciiTheme="minorHAnsi" w:hAnsiTheme="minorHAnsi" w:cstheme="minorHAnsi"/>
          <w:szCs w:val="24"/>
        </w:rPr>
        <w:t xml:space="preserve"> </w:t>
      </w:r>
      <w:r w:rsidRPr="004C0E90">
        <w:rPr>
          <w:rFonts w:asciiTheme="minorHAnsi" w:hAnsiTheme="minorHAnsi" w:cstheme="minorHAnsi"/>
          <w:szCs w:val="24"/>
        </w:rPr>
        <w:t xml:space="preserve">The LFA should </w:t>
      </w:r>
      <w:r w:rsidR="00AB69AA" w:rsidRPr="004C0E90">
        <w:rPr>
          <w:rFonts w:asciiTheme="minorHAnsi" w:hAnsiTheme="minorHAnsi" w:cstheme="minorHAnsi"/>
          <w:szCs w:val="24"/>
        </w:rPr>
        <w:t xml:space="preserve">also </w:t>
      </w:r>
      <w:r w:rsidRPr="004C0E90">
        <w:rPr>
          <w:rFonts w:asciiTheme="minorHAnsi" w:hAnsiTheme="minorHAnsi" w:cstheme="minorHAnsi"/>
          <w:szCs w:val="24"/>
        </w:rPr>
        <w:t>comment on the context and possible root causes of the issues identified, providing background information</w:t>
      </w:r>
      <w:r w:rsidR="003621BB" w:rsidRPr="004C0E90">
        <w:rPr>
          <w:rFonts w:asciiTheme="minorHAnsi" w:hAnsiTheme="minorHAnsi" w:cstheme="minorHAnsi"/>
          <w:szCs w:val="24"/>
        </w:rPr>
        <w:t>,</w:t>
      </w:r>
      <w:r w:rsidRPr="004C0E90">
        <w:rPr>
          <w:rFonts w:asciiTheme="minorHAnsi" w:hAnsiTheme="minorHAnsi" w:cstheme="minorHAnsi"/>
          <w:szCs w:val="24"/>
        </w:rPr>
        <w:t xml:space="preserve"> as necessary</w:t>
      </w:r>
      <w:r w:rsidR="003621BB" w:rsidRPr="004C0E90">
        <w:rPr>
          <w:rFonts w:asciiTheme="minorHAnsi" w:hAnsiTheme="minorHAnsi" w:cstheme="minorHAnsi"/>
          <w:szCs w:val="24"/>
        </w:rPr>
        <w:t xml:space="preserve">. </w:t>
      </w:r>
    </w:p>
    <w:p w14:paraId="219D0BA3" w14:textId="47EEC43B" w:rsidR="002734F4" w:rsidRPr="001E0CAF" w:rsidRDefault="002734F4" w:rsidP="004A4FA7">
      <w:pPr>
        <w:pStyle w:val="ListParagraph"/>
        <w:numPr>
          <w:ilvl w:val="0"/>
          <w:numId w:val="26"/>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Recommendations for addressing</w:t>
      </w:r>
      <w:r w:rsidR="007B4B81" w:rsidRPr="001E0CAF">
        <w:rPr>
          <w:rFonts w:asciiTheme="minorHAnsi" w:hAnsiTheme="minorHAnsi" w:cstheme="minorHAnsi"/>
          <w:szCs w:val="24"/>
          <w:lang w:val="en-GB"/>
        </w:rPr>
        <w:t xml:space="preserve"> </w:t>
      </w:r>
      <w:r w:rsidR="00DE06EA" w:rsidRPr="001E0CAF">
        <w:rPr>
          <w:rFonts w:asciiTheme="minorHAnsi" w:hAnsiTheme="minorHAnsi" w:cstheme="minorHAnsi"/>
          <w:szCs w:val="24"/>
          <w:lang w:val="en-GB"/>
        </w:rPr>
        <w:t>the identified</w:t>
      </w:r>
      <w:r w:rsidRPr="001E0CAF">
        <w:rPr>
          <w:rFonts w:asciiTheme="minorHAnsi" w:hAnsiTheme="minorHAnsi" w:cstheme="minorHAnsi"/>
          <w:szCs w:val="24"/>
          <w:lang w:val="en-GB"/>
        </w:rPr>
        <w:t xml:space="preserve"> </w:t>
      </w:r>
      <w:r w:rsidR="00CA1875">
        <w:rPr>
          <w:rFonts w:asciiTheme="minorHAnsi" w:hAnsiTheme="minorHAnsi" w:cstheme="minorHAnsi"/>
          <w:szCs w:val="24"/>
          <w:lang w:val="en-GB"/>
        </w:rPr>
        <w:t xml:space="preserve">key </w:t>
      </w:r>
      <w:r w:rsidRPr="001E0CAF">
        <w:rPr>
          <w:rFonts w:asciiTheme="minorHAnsi" w:hAnsiTheme="minorHAnsi" w:cstheme="minorHAnsi"/>
          <w:szCs w:val="24"/>
          <w:lang w:val="en-GB"/>
        </w:rPr>
        <w:t>issues should be:</w:t>
      </w:r>
    </w:p>
    <w:p w14:paraId="20D42DC8" w14:textId="19F6399E" w:rsidR="002734F4" w:rsidRPr="001E0CAF" w:rsidRDefault="006D0751" w:rsidP="004A4FA7">
      <w:pPr>
        <w:pStyle w:val="ListParagraph"/>
        <w:numPr>
          <w:ilvl w:val="0"/>
          <w:numId w:val="29"/>
        </w:numPr>
        <w:spacing w:after="0" w:line="240" w:lineRule="auto"/>
        <w:jc w:val="both"/>
        <w:rPr>
          <w:rFonts w:asciiTheme="minorHAnsi" w:hAnsiTheme="minorHAnsi" w:cstheme="minorHAnsi"/>
          <w:szCs w:val="24"/>
          <w:lang w:val="en-GB"/>
        </w:rPr>
      </w:pPr>
      <w:r>
        <w:rPr>
          <w:rFonts w:asciiTheme="minorHAnsi" w:hAnsiTheme="minorHAnsi" w:cstheme="minorHAnsi"/>
          <w:szCs w:val="24"/>
          <w:lang w:val="en-GB"/>
        </w:rPr>
        <w:t>Precise, d</w:t>
      </w:r>
      <w:r w:rsidR="002734F4" w:rsidRPr="001E0CAF">
        <w:rPr>
          <w:rFonts w:asciiTheme="minorHAnsi" w:hAnsiTheme="minorHAnsi" w:cstheme="minorHAnsi"/>
          <w:szCs w:val="24"/>
          <w:lang w:val="en-GB"/>
        </w:rPr>
        <w:t>etailed and actionable</w:t>
      </w:r>
    </w:p>
    <w:p w14:paraId="06ED02AA" w14:textId="77777777" w:rsidR="002734F4" w:rsidRPr="001E0CAF" w:rsidRDefault="002734F4" w:rsidP="004A4FA7">
      <w:pPr>
        <w:pStyle w:val="ListParagraph"/>
        <w:numPr>
          <w:ilvl w:val="0"/>
          <w:numId w:val="29"/>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Few and prioritised</w:t>
      </w:r>
    </w:p>
    <w:p w14:paraId="4D8BDF4A" w14:textId="77777777" w:rsidR="002734F4" w:rsidRPr="001E0CAF" w:rsidRDefault="002734F4" w:rsidP="004A4FA7">
      <w:pPr>
        <w:pStyle w:val="ListParagraph"/>
        <w:numPr>
          <w:ilvl w:val="0"/>
          <w:numId w:val="29"/>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Specific and contextualised</w:t>
      </w:r>
    </w:p>
    <w:p w14:paraId="0A02082E" w14:textId="77777777" w:rsidR="002734F4" w:rsidRPr="001E0CAF" w:rsidRDefault="002734F4" w:rsidP="004A4FA7">
      <w:pPr>
        <w:pStyle w:val="ListParagraph"/>
        <w:numPr>
          <w:ilvl w:val="0"/>
          <w:numId w:val="29"/>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Time-bound</w:t>
      </w:r>
    </w:p>
    <w:p w14:paraId="0B008E94" w14:textId="77777777" w:rsidR="002734F4" w:rsidRPr="001E0CAF" w:rsidRDefault="002734F4" w:rsidP="004A4FA7">
      <w:pPr>
        <w:pStyle w:val="ListParagraph"/>
        <w:numPr>
          <w:ilvl w:val="0"/>
          <w:numId w:val="29"/>
        </w:num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Identifying the main entity responsible for implementation</w:t>
      </w:r>
    </w:p>
    <w:p w14:paraId="40B4B484" w14:textId="77777777" w:rsidR="002734F4" w:rsidRPr="001E0CAF" w:rsidRDefault="002734F4" w:rsidP="004A4FA7">
      <w:pPr>
        <w:pStyle w:val="ListParagraph"/>
        <w:spacing w:after="0" w:line="240" w:lineRule="auto"/>
        <w:jc w:val="both"/>
        <w:rPr>
          <w:rFonts w:asciiTheme="minorHAnsi" w:hAnsiTheme="minorHAnsi" w:cstheme="minorHAnsi"/>
          <w:szCs w:val="24"/>
          <w:lang w:val="en-GB"/>
        </w:rPr>
      </w:pPr>
    </w:p>
    <w:p w14:paraId="34715881" w14:textId="77777777" w:rsidR="00A905EB" w:rsidRPr="001E0CAF" w:rsidRDefault="00A905EB" w:rsidP="00A905EB">
      <w:pPr>
        <w:spacing w:after="0" w:line="240" w:lineRule="auto"/>
        <w:jc w:val="both"/>
        <w:rPr>
          <w:rFonts w:asciiTheme="minorHAnsi" w:hAnsiTheme="minorHAnsi" w:cstheme="minorHAnsi"/>
          <w:b/>
          <w:bCs/>
          <w:szCs w:val="24"/>
          <w:lang w:val="en-GB"/>
        </w:rPr>
      </w:pPr>
    </w:p>
    <w:p w14:paraId="7B5D1F6E" w14:textId="77777777" w:rsidR="00A905EB" w:rsidRPr="001E0CAF" w:rsidRDefault="00A905EB" w:rsidP="00A905EB">
      <w:pPr>
        <w:spacing w:after="0" w:line="240" w:lineRule="auto"/>
        <w:jc w:val="both"/>
        <w:rPr>
          <w:rFonts w:asciiTheme="minorHAnsi" w:hAnsiTheme="minorHAnsi" w:cstheme="minorHAnsi"/>
          <w:szCs w:val="24"/>
          <w:u w:val="single"/>
          <w:lang w:val="en-GB"/>
        </w:rPr>
      </w:pPr>
      <w:r w:rsidRPr="001E0CAF">
        <w:rPr>
          <w:rFonts w:asciiTheme="minorHAnsi" w:hAnsiTheme="minorHAnsi" w:cstheme="minorHAnsi"/>
          <w:b/>
          <w:bCs/>
          <w:szCs w:val="24"/>
          <w:lang w:val="en-GB"/>
        </w:rPr>
        <w:t>Service Delivery</w:t>
      </w:r>
      <w:r w:rsidRPr="001F0089">
        <w:rPr>
          <w:rFonts w:asciiTheme="minorHAnsi" w:hAnsiTheme="minorHAnsi" w:cstheme="minorHAnsi"/>
          <w:szCs w:val="24"/>
          <w:lang w:val="en-GB"/>
        </w:rPr>
        <w:t>:</w:t>
      </w:r>
    </w:p>
    <w:p w14:paraId="3E8BC59C" w14:textId="67644F83" w:rsidR="00A905EB" w:rsidRPr="001E0CAF" w:rsidRDefault="00A905EB" w:rsidP="00A905EB">
      <w:pPr>
        <w:spacing w:after="0" w:line="240" w:lineRule="auto"/>
        <w:jc w:val="both"/>
        <w:rPr>
          <w:rFonts w:asciiTheme="minorHAnsi" w:hAnsiTheme="minorHAnsi" w:cstheme="minorHAnsi"/>
          <w:szCs w:val="24"/>
          <w:lang w:val="en-GB"/>
        </w:rPr>
      </w:pPr>
      <w:r w:rsidRPr="001E0CAF">
        <w:rPr>
          <w:rFonts w:asciiTheme="minorHAnsi" w:hAnsiTheme="minorHAnsi" w:cstheme="minorHAnsi"/>
          <w:szCs w:val="24"/>
          <w:lang w:val="en-GB"/>
        </w:rPr>
        <w:t xml:space="preserve">This task should be undertaken by the LFA PSM Expert who is accountable for the technical content of this report. S/he can be supported, as needed, by other LFA team members in the planning and during the verification. </w:t>
      </w:r>
      <w:r w:rsidR="00A5782E" w:rsidRPr="001E0CAF">
        <w:rPr>
          <w:rFonts w:asciiTheme="minorHAnsi" w:hAnsiTheme="minorHAnsi" w:cstheme="minorHAnsi"/>
          <w:szCs w:val="24"/>
          <w:lang w:val="en-GB"/>
        </w:rPr>
        <w:t xml:space="preserve">The </w:t>
      </w:r>
      <w:proofErr w:type="spellStart"/>
      <w:r w:rsidR="00A5782E" w:rsidRPr="001E0CAF">
        <w:rPr>
          <w:rFonts w:asciiTheme="minorHAnsi" w:hAnsiTheme="minorHAnsi" w:cstheme="minorHAnsi"/>
          <w:szCs w:val="24"/>
          <w:lang w:val="en-GB"/>
        </w:rPr>
        <w:t>LoE</w:t>
      </w:r>
      <w:proofErr w:type="spellEnd"/>
      <w:r w:rsidR="00A5782E" w:rsidRPr="001E0CAF">
        <w:rPr>
          <w:rFonts w:asciiTheme="minorHAnsi" w:hAnsiTheme="minorHAnsi" w:cstheme="minorHAnsi"/>
          <w:szCs w:val="24"/>
          <w:lang w:val="en-GB"/>
        </w:rPr>
        <w:t xml:space="preserve"> for this task, including completion of the template, depends on which elements of the </w:t>
      </w:r>
      <w:proofErr w:type="spellStart"/>
      <w:r w:rsidR="00A5782E" w:rsidRPr="001E0CAF">
        <w:rPr>
          <w:rFonts w:asciiTheme="minorHAnsi" w:hAnsiTheme="minorHAnsi" w:cstheme="minorHAnsi"/>
          <w:szCs w:val="24"/>
          <w:lang w:val="en-GB"/>
        </w:rPr>
        <w:t>ToR</w:t>
      </w:r>
      <w:proofErr w:type="spellEnd"/>
      <w:r w:rsidR="00A5782E" w:rsidRPr="001E0CAF">
        <w:rPr>
          <w:rFonts w:asciiTheme="minorHAnsi" w:hAnsiTheme="minorHAnsi" w:cstheme="minorHAnsi"/>
          <w:szCs w:val="24"/>
          <w:lang w:val="en-GB"/>
        </w:rPr>
        <w:t xml:space="preserve"> and the number and sites are included in the review, as agreed between the Global Fund Country Team and the LFA</w:t>
      </w:r>
    </w:p>
    <w:p w14:paraId="78D0EB3A" w14:textId="77777777" w:rsidR="00A905EB" w:rsidRPr="001E0CAF" w:rsidRDefault="00A905EB" w:rsidP="00A905EB">
      <w:pPr>
        <w:spacing w:after="0" w:line="240" w:lineRule="auto"/>
        <w:jc w:val="both"/>
        <w:rPr>
          <w:rFonts w:asciiTheme="minorHAnsi" w:hAnsiTheme="minorHAnsi" w:cstheme="minorHAnsi"/>
          <w:szCs w:val="24"/>
          <w:lang w:val="en-GB"/>
        </w:rPr>
      </w:pPr>
    </w:p>
    <w:p w14:paraId="106E0FFD" w14:textId="77777777" w:rsidR="001F0089" w:rsidRDefault="00A905EB" w:rsidP="00A905EB">
      <w:pPr>
        <w:spacing w:after="0" w:line="240" w:lineRule="auto"/>
        <w:jc w:val="both"/>
        <w:rPr>
          <w:rFonts w:asciiTheme="minorHAnsi" w:hAnsiTheme="minorHAnsi" w:cstheme="minorHAnsi"/>
          <w:b/>
          <w:szCs w:val="24"/>
          <w:lang w:val="en-GB"/>
        </w:rPr>
      </w:pPr>
      <w:r w:rsidRPr="001E0CAF">
        <w:rPr>
          <w:rFonts w:asciiTheme="minorHAnsi" w:hAnsiTheme="minorHAnsi" w:cstheme="minorHAnsi"/>
          <w:b/>
          <w:szCs w:val="24"/>
          <w:lang w:val="en-GB"/>
        </w:rPr>
        <w:t>Sampling methodology</w:t>
      </w:r>
    </w:p>
    <w:p w14:paraId="41522650" w14:textId="1E524494" w:rsidR="00A905EB" w:rsidRPr="00CA34F9" w:rsidRDefault="00CA34F9" w:rsidP="00A905EB">
      <w:pPr>
        <w:spacing w:after="0" w:line="240" w:lineRule="auto"/>
        <w:jc w:val="both"/>
        <w:rPr>
          <w:rFonts w:asciiTheme="minorHAnsi" w:hAnsiTheme="minorHAnsi" w:cstheme="minorHAnsi"/>
          <w:bCs/>
          <w:szCs w:val="24"/>
          <w:lang w:val="en-GB"/>
        </w:rPr>
      </w:pPr>
      <w:r w:rsidRPr="00CA34F9">
        <w:rPr>
          <w:rFonts w:asciiTheme="minorHAnsi" w:hAnsiTheme="minorHAnsi" w:cstheme="minorHAnsi"/>
          <w:bCs/>
          <w:szCs w:val="24"/>
        </w:rPr>
        <w:t xml:space="preserve">It is recommended that at least 19 health facilities are randomly sampled from the list of facilities whose stock status and consumption data is available from </w:t>
      </w:r>
      <w:proofErr w:type="spellStart"/>
      <w:r w:rsidRPr="00CA34F9">
        <w:rPr>
          <w:rFonts w:asciiTheme="minorHAnsi" w:hAnsiTheme="minorHAnsi" w:cstheme="minorHAnsi"/>
          <w:bCs/>
          <w:szCs w:val="24"/>
        </w:rPr>
        <w:t>eLMIS</w:t>
      </w:r>
      <w:proofErr w:type="spellEnd"/>
      <w:r w:rsidRPr="00CA34F9">
        <w:rPr>
          <w:rFonts w:asciiTheme="minorHAnsi" w:hAnsiTheme="minorHAnsi" w:cstheme="minorHAnsi"/>
          <w:bCs/>
          <w:szCs w:val="24"/>
        </w:rPr>
        <w:t xml:space="preserve">/ DHIS2. The </w:t>
      </w:r>
      <w:r w:rsidR="001F0089">
        <w:rPr>
          <w:rFonts w:asciiTheme="minorHAnsi" w:hAnsiTheme="minorHAnsi" w:cstheme="minorHAnsi"/>
          <w:bCs/>
          <w:szCs w:val="24"/>
        </w:rPr>
        <w:t xml:space="preserve">final </w:t>
      </w:r>
      <w:r w:rsidRPr="00CA34F9">
        <w:rPr>
          <w:rFonts w:asciiTheme="minorHAnsi" w:hAnsiTheme="minorHAnsi" w:cstheme="minorHAnsi"/>
          <w:bCs/>
          <w:szCs w:val="24"/>
        </w:rPr>
        <w:t xml:space="preserve">sample size should be defined by the CT based on the country </w:t>
      </w:r>
      <w:r w:rsidR="001F0089" w:rsidRPr="00CA34F9">
        <w:rPr>
          <w:rFonts w:asciiTheme="minorHAnsi" w:hAnsiTheme="minorHAnsi" w:cstheme="minorHAnsi"/>
          <w:bCs/>
          <w:szCs w:val="24"/>
        </w:rPr>
        <w:t>size, context</w:t>
      </w:r>
      <w:r w:rsidRPr="00CA34F9">
        <w:rPr>
          <w:rFonts w:asciiTheme="minorHAnsi" w:hAnsiTheme="minorHAnsi" w:cstheme="minorHAnsi"/>
          <w:bCs/>
          <w:szCs w:val="24"/>
        </w:rPr>
        <w:t xml:space="preserve"> and risks</w:t>
      </w:r>
      <w:r w:rsidR="001F0089">
        <w:rPr>
          <w:rFonts w:asciiTheme="minorHAnsi" w:hAnsiTheme="minorHAnsi" w:cstheme="minorHAnsi"/>
          <w:bCs/>
          <w:szCs w:val="24"/>
        </w:rPr>
        <w:t>.</w:t>
      </w:r>
    </w:p>
    <w:p w14:paraId="0794A248" w14:textId="77777777" w:rsidR="00A905EB" w:rsidRPr="001E0CAF" w:rsidRDefault="00A905EB" w:rsidP="00A905EB">
      <w:pPr>
        <w:spacing w:after="0" w:line="240" w:lineRule="auto"/>
        <w:jc w:val="both"/>
        <w:rPr>
          <w:rFonts w:asciiTheme="minorHAnsi" w:hAnsiTheme="minorHAnsi" w:cstheme="minorHAnsi"/>
          <w:b/>
          <w:szCs w:val="24"/>
          <w:lang w:val="en-GB"/>
        </w:rPr>
      </w:pPr>
    </w:p>
    <w:p w14:paraId="130B08BA" w14:textId="77777777" w:rsidR="00D0358F" w:rsidRPr="001E0CAF" w:rsidRDefault="00D0358F" w:rsidP="006C6427">
      <w:pPr>
        <w:spacing w:after="0" w:line="240" w:lineRule="auto"/>
        <w:jc w:val="both"/>
        <w:rPr>
          <w:rFonts w:asciiTheme="minorHAnsi" w:hAnsiTheme="minorHAnsi" w:cstheme="minorHAnsi"/>
          <w:bCs/>
          <w:szCs w:val="24"/>
          <w:lang w:val="en-GB"/>
        </w:rPr>
      </w:pPr>
      <w:r w:rsidRPr="001E0CAF">
        <w:rPr>
          <w:rFonts w:asciiTheme="minorHAnsi" w:hAnsiTheme="minorHAnsi" w:cstheme="minorHAnsi"/>
          <w:bCs/>
          <w:szCs w:val="24"/>
          <w:lang w:val="en-GB"/>
        </w:rPr>
        <w:lastRenderedPageBreak/>
        <w:t>Should the review identify clear evidence of fraud, the LFA should ensure it uses the GF communication protocol to inform the GF Secretariat and the OIG to allow consideration of evidence collection and other issues relevant to a possible criminal investigation.</w:t>
      </w:r>
    </w:p>
    <w:p w14:paraId="69F782A8" w14:textId="77777777" w:rsidR="00D0358F" w:rsidRPr="001E0CAF" w:rsidRDefault="00D0358F" w:rsidP="00D0358F">
      <w:pPr>
        <w:spacing w:after="0" w:line="240" w:lineRule="auto"/>
        <w:jc w:val="both"/>
        <w:rPr>
          <w:rFonts w:asciiTheme="minorHAnsi" w:hAnsiTheme="minorHAnsi" w:cstheme="minorHAnsi"/>
          <w:b/>
          <w:szCs w:val="24"/>
          <w:lang w:val="en-GB"/>
        </w:rPr>
      </w:pPr>
    </w:p>
    <w:p w14:paraId="238C6576" w14:textId="77777777" w:rsidR="00D0358F" w:rsidRPr="001E0CAF" w:rsidRDefault="00D0358F" w:rsidP="00A905EB">
      <w:pPr>
        <w:spacing w:after="0" w:line="240" w:lineRule="auto"/>
        <w:jc w:val="both"/>
        <w:rPr>
          <w:rFonts w:asciiTheme="minorHAnsi" w:hAnsiTheme="minorHAnsi" w:cstheme="minorHAnsi"/>
          <w:b/>
          <w:szCs w:val="24"/>
        </w:rPr>
      </w:pPr>
    </w:p>
    <w:sectPr w:rsidR="00D0358F" w:rsidRPr="001E0CAF" w:rsidSect="00F6756A">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397E" w14:textId="77777777" w:rsidR="002B1733" w:rsidRDefault="002B1733" w:rsidP="0013691B">
      <w:pPr>
        <w:spacing w:after="0" w:line="240" w:lineRule="auto"/>
      </w:pPr>
      <w:r>
        <w:separator/>
      </w:r>
    </w:p>
  </w:endnote>
  <w:endnote w:type="continuationSeparator" w:id="0">
    <w:p w14:paraId="79A70AC6" w14:textId="77777777" w:rsidR="002B1733" w:rsidRDefault="002B1733"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15A"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409110A3" w14:textId="77777777" w:rsidTr="00F602C6">
      <w:trPr>
        <w:trHeight w:val="283"/>
      </w:trPr>
      <w:tc>
        <w:tcPr>
          <w:tcW w:w="10204" w:type="dxa"/>
          <w:gridSpan w:val="2"/>
          <w:tcBorders>
            <w:top w:val="single" w:sz="4" w:space="0" w:color="auto"/>
          </w:tcBorders>
          <w:vAlign w:val="bottom"/>
        </w:tcPr>
        <w:p w14:paraId="4312BAB2" w14:textId="77777777" w:rsidR="004C6793" w:rsidRPr="008F46F0" w:rsidRDefault="004C6793" w:rsidP="00F602C6">
          <w:pPr>
            <w:pStyle w:val="PageNo"/>
          </w:pPr>
          <w:bookmarkStart w:id="0" w:name="_Hlk73008952"/>
        </w:p>
      </w:tc>
    </w:tr>
    <w:tr w:rsidR="004C6793" w14:paraId="582D98D4" w14:textId="77777777" w:rsidTr="00F602C6">
      <w:sdt>
        <w:sdtPr>
          <w:alias w:val="Form.DocLang.Logo_horizontal"/>
          <w:tag w:val="{&quot;templafy&quot;:{&quot;id&quot;:&quot;f125293d-9e42-48ce-8be7-3dea38960ce8&quot;}}"/>
          <w:id w:val="1796407923"/>
          <w:picture/>
        </w:sdtPr>
        <w:sdtContent>
          <w:tc>
            <w:tcPr>
              <w:tcW w:w="5102" w:type="dxa"/>
              <w:vAlign w:val="bottom"/>
            </w:tcPr>
            <w:p w14:paraId="18380C1E" w14:textId="77777777" w:rsidR="004C6793" w:rsidRDefault="0028306D" w:rsidP="00F602C6">
              <w:pPr>
                <w:pStyle w:val="Footer"/>
              </w:pPr>
              <w:r>
                <w:rPr>
                  <w:noProof/>
                </w:rPr>
                <w:drawing>
                  <wp:inline distT="0" distB="0" distL="0" distR="0" wp14:anchorId="4C863F4D" wp14:editId="55374C81">
                    <wp:extent cx="1643532" cy="152280"/>
                    <wp:effectExtent l="0" t="0" r="0" b="635"/>
                    <wp:docPr id="11375875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758751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393598A4"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86AEF41" w14:textId="77777777" w:rsidTr="00F602C6">
      <w:trPr>
        <w:trHeight w:val="454"/>
      </w:trPr>
      <w:tc>
        <w:tcPr>
          <w:tcW w:w="10204" w:type="dxa"/>
          <w:gridSpan w:val="2"/>
          <w:vAlign w:val="bottom"/>
        </w:tcPr>
        <w:p w14:paraId="684CE144" w14:textId="77777777" w:rsidR="00F602C6" w:rsidRPr="00955A75" w:rsidRDefault="00F602C6" w:rsidP="00F602C6">
          <w:pPr>
            <w:pStyle w:val="Footer"/>
            <w:rPr>
              <w:sz w:val="14"/>
              <w:szCs w:val="14"/>
            </w:rPr>
          </w:pPr>
        </w:p>
      </w:tc>
    </w:tr>
    <w:bookmarkEnd w:id="0"/>
  </w:tbl>
  <w:p w14:paraId="69696C9F"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0BAE591B" w14:textId="77777777">
      <w:trPr>
        <w:trHeight w:val="283"/>
      </w:trPr>
      <w:tc>
        <w:tcPr>
          <w:tcW w:w="10204" w:type="dxa"/>
          <w:gridSpan w:val="2"/>
          <w:tcBorders>
            <w:top w:val="single" w:sz="4" w:space="0" w:color="auto"/>
          </w:tcBorders>
          <w:vAlign w:val="bottom"/>
        </w:tcPr>
        <w:p w14:paraId="7C029F83" w14:textId="77777777" w:rsidR="00026D48" w:rsidRPr="008F46F0" w:rsidRDefault="00026D48" w:rsidP="00026D48">
          <w:pPr>
            <w:pStyle w:val="PageNo"/>
          </w:pPr>
        </w:p>
      </w:tc>
    </w:tr>
    <w:tr w:rsidR="00026D48" w14:paraId="526A55D3" w14:textId="77777777">
      <w:sdt>
        <w:sdtPr>
          <w:alias w:val="Form.DocLang.Logo_horizontal"/>
          <w:tag w:val="{&quot;templafy&quot;:{&quot;id&quot;:&quot;e0a8fc87-6e13-4331-808c-7335a44fa851&quot;}}"/>
          <w:id w:val="-739715887"/>
          <w:picture/>
        </w:sdtPr>
        <w:sdtContent>
          <w:tc>
            <w:tcPr>
              <w:tcW w:w="5102" w:type="dxa"/>
              <w:vAlign w:val="bottom"/>
            </w:tcPr>
            <w:p w14:paraId="3A9D25AB" w14:textId="77777777" w:rsidR="00026D48" w:rsidRDefault="0028306D" w:rsidP="00026D48">
              <w:pPr>
                <w:pStyle w:val="Footer"/>
              </w:pPr>
              <w:r>
                <w:rPr>
                  <w:noProof/>
                </w:rPr>
                <w:drawing>
                  <wp:inline distT="0" distB="0" distL="0" distR="0" wp14:anchorId="47ABED13" wp14:editId="29B2BE8E">
                    <wp:extent cx="1643532" cy="152280"/>
                    <wp:effectExtent l="0" t="0" r="0" b="635"/>
                    <wp:docPr id="20187406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874063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39BAE830"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351E6AE7" w14:textId="77777777">
      <w:trPr>
        <w:trHeight w:val="454"/>
      </w:trPr>
      <w:tc>
        <w:tcPr>
          <w:tcW w:w="10204" w:type="dxa"/>
          <w:gridSpan w:val="2"/>
          <w:vAlign w:val="bottom"/>
        </w:tcPr>
        <w:p w14:paraId="546B5811" w14:textId="77777777" w:rsidR="00026D48" w:rsidRPr="00955A75" w:rsidRDefault="00026D48" w:rsidP="00026D48">
          <w:pPr>
            <w:pStyle w:val="Footer"/>
            <w:rPr>
              <w:sz w:val="14"/>
              <w:szCs w:val="14"/>
            </w:rPr>
          </w:pPr>
        </w:p>
      </w:tc>
    </w:tr>
  </w:tbl>
  <w:p w14:paraId="6AF7FAE1"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B36B1" w14:textId="77777777" w:rsidR="002B1733" w:rsidRDefault="002B1733" w:rsidP="0013691B">
      <w:pPr>
        <w:spacing w:after="0" w:line="240" w:lineRule="auto"/>
      </w:pPr>
      <w:r>
        <w:separator/>
      </w:r>
    </w:p>
  </w:footnote>
  <w:footnote w:type="continuationSeparator" w:id="0">
    <w:p w14:paraId="64260DE0" w14:textId="77777777" w:rsidR="002B1733" w:rsidRDefault="002B1733"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CB1D"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DF7F"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4DA805BF" w14:textId="77777777" w:rsidTr="0080237D">
      <w:trPr>
        <w:trHeight w:val="454"/>
      </w:trPr>
      <w:sdt>
        <w:sdtPr>
          <w:alias w:val="Form.DocLang.Logo_stacked_colour"/>
          <w:tag w:val="{&quot;templafy&quot;:{&quot;id&quot;:&quot;f974976e-a4bb-4a05-9a4c-45583425f234&quot;}}"/>
          <w:id w:val="471336006"/>
          <w:lock w:val="contentLocked"/>
          <w:picture/>
        </w:sdtPr>
        <w:sdtContent>
          <w:tc>
            <w:tcPr>
              <w:tcW w:w="2268" w:type="dxa"/>
              <w:tcBorders>
                <w:top w:val="nil"/>
                <w:left w:val="nil"/>
                <w:bottom w:val="nil"/>
                <w:right w:val="nil"/>
              </w:tcBorders>
            </w:tcPr>
            <w:p w14:paraId="1BB6C4C9" w14:textId="77777777" w:rsidR="00885674" w:rsidRDefault="00885674" w:rsidP="00885674">
              <w:pPr>
                <w:pStyle w:val="Header"/>
              </w:pPr>
              <w:r>
                <w:rPr>
                  <w:noProof/>
                </w:rPr>
                <w:drawing>
                  <wp:inline distT="0" distB="0" distL="0" distR="0" wp14:anchorId="457EE168" wp14:editId="2F9A25E1">
                    <wp:extent cx="1437770" cy="493200"/>
                    <wp:effectExtent l="0" t="0" r="8255" b="2540"/>
                    <wp:docPr id="81121253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1253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1F1491A" w14:textId="77777777" w:rsidR="00026D48" w:rsidRDefault="00026D48">
    <w:pPr>
      <w:pStyle w:val="Header"/>
    </w:pPr>
  </w:p>
  <w:p w14:paraId="608E46AE" w14:textId="77777777" w:rsidR="00885674" w:rsidRDefault="00885674">
    <w:pPr>
      <w:pStyle w:val="Header"/>
    </w:pPr>
  </w:p>
  <w:p w14:paraId="4D3A720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0000004"/>
    <w:multiLevelType w:val="multilevel"/>
    <w:tmpl w:val="00000004"/>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8DB77AD"/>
    <w:multiLevelType w:val="hybridMultilevel"/>
    <w:tmpl w:val="38FC8E14"/>
    <w:lvl w:ilvl="0" w:tplc="124E927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123B7"/>
    <w:multiLevelType w:val="hybridMultilevel"/>
    <w:tmpl w:val="E794CE4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F7A6D4E"/>
    <w:multiLevelType w:val="multilevel"/>
    <w:tmpl w:val="17A0D06E"/>
    <w:numStyleLink w:val="NumbListAlpha"/>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EAC7247"/>
    <w:multiLevelType w:val="multilevel"/>
    <w:tmpl w:val="6926581A"/>
    <w:numStyleLink w:val="ArticleSection"/>
  </w:abstractNum>
  <w:abstractNum w:abstractNumId="2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FE19B0"/>
    <w:multiLevelType w:val="hybridMultilevel"/>
    <w:tmpl w:val="664E5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345293"/>
    <w:multiLevelType w:val="hybridMultilevel"/>
    <w:tmpl w:val="2852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47412">
    <w:abstractNumId w:val="15"/>
  </w:num>
  <w:num w:numId="2" w16cid:durableId="1647079291">
    <w:abstractNumId w:val="18"/>
  </w:num>
  <w:num w:numId="3" w16cid:durableId="754279829">
    <w:abstractNumId w:val="19"/>
  </w:num>
  <w:num w:numId="4" w16cid:durableId="1974361704">
    <w:abstractNumId w:val="24"/>
  </w:num>
  <w:num w:numId="5" w16cid:durableId="54664950">
    <w:abstractNumId w:val="16"/>
  </w:num>
  <w:num w:numId="6" w16cid:durableId="533005447">
    <w:abstractNumId w:val="22"/>
  </w:num>
  <w:num w:numId="7" w16cid:durableId="999499182">
    <w:abstractNumId w:val="25"/>
  </w:num>
  <w:num w:numId="8" w16cid:durableId="2037581708">
    <w:abstractNumId w:val="27"/>
  </w:num>
  <w:num w:numId="9" w16cid:durableId="1384252988">
    <w:abstractNumId w:val="23"/>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0"/>
  </w:num>
  <w:num w:numId="21" w16cid:durableId="1964460344">
    <w:abstractNumId w:val="12"/>
  </w:num>
  <w:num w:numId="22" w16cid:durableId="1989704918">
    <w:abstractNumId w:val="17"/>
  </w:num>
  <w:num w:numId="23" w16cid:durableId="2121876648">
    <w:abstractNumId w:val="21"/>
  </w:num>
  <w:num w:numId="24" w16cid:durableId="36054848">
    <w:abstractNumId w:val="28"/>
  </w:num>
  <w:num w:numId="25" w16cid:durableId="745498515">
    <w:abstractNumId w:val="26"/>
  </w:num>
  <w:num w:numId="26" w16cid:durableId="710687070">
    <w:abstractNumId w:val="13"/>
  </w:num>
  <w:num w:numId="27" w16cid:durableId="2018147742">
    <w:abstractNumId w:val="10"/>
  </w:num>
  <w:num w:numId="28" w16cid:durableId="1322924498">
    <w:abstractNumId w:val="11"/>
  </w:num>
  <w:num w:numId="29" w16cid:durableId="162110898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A905EB"/>
    <w:rsid w:val="000010E9"/>
    <w:rsid w:val="000067AC"/>
    <w:rsid w:val="00010133"/>
    <w:rsid w:val="00010D84"/>
    <w:rsid w:val="00014D25"/>
    <w:rsid w:val="000172C4"/>
    <w:rsid w:val="000226A7"/>
    <w:rsid w:val="0002416C"/>
    <w:rsid w:val="00024539"/>
    <w:rsid w:val="00024DFE"/>
    <w:rsid w:val="00026B43"/>
    <w:rsid w:val="00026D48"/>
    <w:rsid w:val="00027D89"/>
    <w:rsid w:val="00031C81"/>
    <w:rsid w:val="00034984"/>
    <w:rsid w:val="00047C4F"/>
    <w:rsid w:val="00054E5F"/>
    <w:rsid w:val="00057F5E"/>
    <w:rsid w:val="00072DA3"/>
    <w:rsid w:val="000958C8"/>
    <w:rsid w:val="000A00DD"/>
    <w:rsid w:val="000A525B"/>
    <w:rsid w:val="000C377B"/>
    <w:rsid w:val="000C647F"/>
    <w:rsid w:val="000C75B9"/>
    <w:rsid w:val="000F4F46"/>
    <w:rsid w:val="000F5BD5"/>
    <w:rsid w:val="001063E6"/>
    <w:rsid w:val="001100A4"/>
    <w:rsid w:val="00110820"/>
    <w:rsid w:val="001144E6"/>
    <w:rsid w:val="00122DF8"/>
    <w:rsid w:val="00126239"/>
    <w:rsid w:val="00133325"/>
    <w:rsid w:val="00135A97"/>
    <w:rsid w:val="0013691B"/>
    <w:rsid w:val="00151409"/>
    <w:rsid w:val="001540E2"/>
    <w:rsid w:val="00163E45"/>
    <w:rsid w:val="00171C99"/>
    <w:rsid w:val="00197AE7"/>
    <w:rsid w:val="001B2299"/>
    <w:rsid w:val="001C3DD1"/>
    <w:rsid w:val="001E0CAF"/>
    <w:rsid w:val="001F0089"/>
    <w:rsid w:val="00232B28"/>
    <w:rsid w:val="00234462"/>
    <w:rsid w:val="00235CA2"/>
    <w:rsid w:val="00236822"/>
    <w:rsid w:val="0024020E"/>
    <w:rsid w:val="002528CA"/>
    <w:rsid w:val="0025351E"/>
    <w:rsid w:val="00254D2F"/>
    <w:rsid w:val="00266AEC"/>
    <w:rsid w:val="0027163F"/>
    <w:rsid w:val="002734F4"/>
    <w:rsid w:val="0027457F"/>
    <w:rsid w:val="0027466A"/>
    <w:rsid w:val="00276608"/>
    <w:rsid w:val="0028306D"/>
    <w:rsid w:val="00283BED"/>
    <w:rsid w:val="00284808"/>
    <w:rsid w:val="002938CB"/>
    <w:rsid w:val="0029796C"/>
    <w:rsid w:val="002A4684"/>
    <w:rsid w:val="002A5B89"/>
    <w:rsid w:val="002A72DB"/>
    <w:rsid w:val="002A7635"/>
    <w:rsid w:val="002B07E9"/>
    <w:rsid w:val="002B0F35"/>
    <w:rsid w:val="002B1733"/>
    <w:rsid w:val="002C35FE"/>
    <w:rsid w:val="002C3998"/>
    <w:rsid w:val="002C3CEB"/>
    <w:rsid w:val="002C50E2"/>
    <w:rsid w:val="002D2993"/>
    <w:rsid w:val="002D4E8F"/>
    <w:rsid w:val="002D7D00"/>
    <w:rsid w:val="002F2F7C"/>
    <w:rsid w:val="00313DC3"/>
    <w:rsid w:val="00314800"/>
    <w:rsid w:val="00321E72"/>
    <w:rsid w:val="00331B24"/>
    <w:rsid w:val="00335220"/>
    <w:rsid w:val="00337AD3"/>
    <w:rsid w:val="00353A0F"/>
    <w:rsid w:val="003621BB"/>
    <w:rsid w:val="00362590"/>
    <w:rsid w:val="00364326"/>
    <w:rsid w:val="003715FA"/>
    <w:rsid w:val="0038486D"/>
    <w:rsid w:val="00397159"/>
    <w:rsid w:val="003A0F8A"/>
    <w:rsid w:val="003A5EB1"/>
    <w:rsid w:val="003A780D"/>
    <w:rsid w:val="003B09C8"/>
    <w:rsid w:val="003B77D4"/>
    <w:rsid w:val="003D4A70"/>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67C62"/>
    <w:rsid w:val="00477290"/>
    <w:rsid w:val="004A4FA7"/>
    <w:rsid w:val="004B567E"/>
    <w:rsid w:val="004B7B56"/>
    <w:rsid w:val="004C0E90"/>
    <w:rsid w:val="004C1FB9"/>
    <w:rsid w:val="004C6793"/>
    <w:rsid w:val="004D4827"/>
    <w:rsid w:val="004E70C4"/>
    <w:rsid w:val="004F75CE"/>
    <w:rsid w:val="005325D0"/>
    <w:rsid w:val="0053784E"/>
    <w:rsid w:val="0055523F"/>
    <w:rsid w:val="00557654"/>
    <w:rsid w:val="005578E8"/>
    <w:rsid w:val="00560074"/>
    <w:rsid w:val="00560096"/>
    <w:rsid w:val="00560302"/>
    <w:rsid w:val="005618C5"/>
    <w:rsid w:val="00562B3D"/>
    <w:rsid w:val="005659E0"/>
    <w:rsid w:val="00576254"/>
    <w:rsid w:val="0058415B"/>
    <w:rsid w:val="00585662"/>
    <w:rsid w:val="005945F4"/>
    <w:rsid w:val="005A088F"/>
    <w:rsid w:val="005A6EC5"/>
    <w:rsid w:val="005A7DE2"/>
    <w:rsid w:val="005B03D1"/>
    <w:rsid w:val="005D02D2"/>
    <w:rsid w:val="005D2F83"/>
    <w:rsid w:val="005E0753"/>
    <w:rsid w:val="005E0AB3"/>
    <w:rsid w:val="005F1396"/>
    <w:rsid w:val="005F4ED0"/>
    <w:rsid w:val="005F6D34"/>
    <w:rsid w:val="0060101B"/>
    <w:rsid w:val="00604A60"/>
    <w:rsid w:val="00607164"/>
    <w:rsid w:val="00622906"/>
    <w:rsid w:val="00631314"/>
    <w:rsid w:val="0063467F"/>
    <w:rsid w:val="00644ADF"/>
    <w:rsid w:val="0064597B"/>
    <w:rsid w:val="006516C2"/>
    <w:rsid w:val="006533BD"/>
    <w:rsid w:val="00661192"/>
    <w:rsid w:val="0066782D"/>
    <w:rsid w:val="00667DF0"/>
    <w:rsid w:val="00671A4C"/>
    <w:rsid w:val="00673D5D"/>
    <w:rsid w:val="00675C66"/>
    <w:rsid w:val="00681ABF"/>
    <w:rsid w:val="00681D01"/>
    <w:rsid w:val="006A5F19"/>
    <w:rsid w:val="006A627F"/>
    <w:rsid w:val="006B2D9E"/>
    <w:rsid w:val="006B7AD8"/>
    <w:rsid w:val="006C1138"/>
    <w:rsid w:val="006C1655"/>
    <w:rsid w:val="006C6427"/>
    <w:rsid w:val="006D0751"/>
    <w:rsid w:val="006D61AC"/>
    <w:rsid w:val="006D65C9"/>
    <w:rsid w:val="006D7841"/>
    <w:rsid w:val="006D7EAB"/>
    <w:rsid w:val="006E0942"/>
    <w:rsid w:val="006E3D54"/>
    <w:rsid w:val="006E44DB"/>
    <w:rsid w:val="006E71C6"/>
    <w:rsid w:val="006E739B"/>
    <w:rsid w:val="006F3341"/>
    <w:rsid w:val="006F7239"/>
    <w:rsid w:val="007008D3"/>
    <w:rsid w:val="007043C7"/>
    <w:rsid w:val="00710A12"/>
    <w:rsid w:val="00711BFA"/>
    <w:rsid w:val="007211DD"/>
    <w:rsid w:val="00723FD2"/>
    <w:rsid w:val="00727B50"/>
    <w:rsid w:val="00742021"/>
    <w:rsid w:val="007454A4"/>
    <w:rsid w:val="0075707F"/>
    <w:rsid w:val="00757930"/>
    <w:rsid w:val="00760AF4"/>
    <w:rsid w:val="00777F70"/>
    <w:rsid w:val="007A2255"/>
    <w:rsid w:val="007A28FA"/>
    <w:rsid w:val="007A450B"/>
    <w:rsid w:val="007A59CE"/>
    <w:rsid w:val="007A5D57"/>
    <w:rsid w:val="007B4B81"/>
    <w:rsid w:val="007C2970"/>
    <w:rsid w:val="007D4E0B"/>
    <w:rsid w:val="007E323F"/>
    <w:rsid w:val="007F0BD8"/>
    <w:rsid w:val="007F1274"/>
    <w:rsid w:val="007F1E2C"/>
    <w:rsid w:val="007F579E"/>
    <w:rsid w:val="007F6CC2"/>
    <w:rsid w:val="0080237D"/>
    <w:rsid w:val="00805279"/>
    <w:rsid w:val="008129C4"/>
    <w:rsid w:val="0081704F"/>
    <w:rsid w:val="00822D0E"/>
    <w:rsid w:val="00823A34"/>
    <w:rsid w:val="008270AE"/>
    <w:rsid w:val="00835497"/>
    <w:rsid w:val="00842C7E"/>
    <w:rsid w:val="008514B0"/>
    <w:rsid w:val="00851B9B"/>
    <w:rsid w:val="008629F4"/>
    <w:rsid w:val="00865D6D"/>
    <w:rsid w:val="008664A6"/>
    <w:rsid w:val="00866542"/>
    <w:rsid w:val="00881722"/>
    <w:rsid w:val="00885674"/>
    <w:rsid w:val="00892591"/>
    <w:rsid w:val="008B4CC6"/>
    <w:rsid w:val="008C0962"/>
    <w:rsid w:val="008D5732"/>
    <w:rsid w:val="008D686E"/>
    <w:rsid w:val="008E37CF"/>
    <w:rsid w:val="008F0033"/>
    <w:rsid w:val="008F0312"/>
    <w:rsid w:val="009026A1"/>
    <w:rsid w:val="00906555"/>
    <w:rsid w:val="00910134"/>
    <w:rsid w:val="00910C10"/>
    <w:rsid w:val="00914CE1"/>
    <w:rsid w:val="009203E3"/>
    <w:rsid w:val="0093555B"/>
    <w:rsid w:val="00940386"/>
    <w:rsid w:val="00950F35"/>
    <w:rsid w:val="009550FD"/>
    <w:rsid w:val="00955A75"/>
    <w:rsid w:val="00957A4D"/>
    <w:rsid w:val="009710A7"/>
    <w:rsid w:val="00985B1B"/>
    <w:rsid w:val="0098682A"/>
    <w:rsid w:val="00997B89"/>
    <w:rsid w:val="009A28E5"/>
    <w:rsid w:val="009A38EF"/>
    <w:rsid w:val="009B5923"/>
    <w:rsid w:val="009C1CC3"/>
    <w:rsid w:val="009C55CE"/>
    <w:rsid w:val="009D1E7E"/>
    <w:rsid w:val="009D388F"/>
    <w:rsid w:val="009F0C9D"/>
    <w:rsid w:val="009F1B70"/>
    <w:rsid w:val="009F1F7D"/>
    <w:rsid w:val="009F6A2F"/>
    <w:rsid w:val="00A02B48"/>
    <w:rsid w:val="00A10DAE"/>
    <w:rsid w:val="00A130EE"/>
    <w:rsid w:val="00A137ED"/>
    <w:rsid w:val="00A13A2F"/>
    <w:rsid w:val="00A13C52"/>
    <w:rsid w:val="00A24EE3"/>
    <w:rsid w:val="00A33760"/>
    <w:rsid w:val="00A358D6"/>
    <w:rsid w:val="00A372CB"/>
    <w:rsid w:val="00A4115D"/>
    <w:rsid w:val="00A425D8"/>
    <w:rsid w:val="00A4492A"/>
    <w:rsid w:val="00A44996"/>
    <w:rsid w:val="00A4634E"/>
    <w:rsid w:val="00A47058"/>
    <w:rsid w:val="00A5782E"/>
    <w:rsid w:val="00A673F0"/>
    <w:rsid w:val="00A70C41"/>
    <w:rsid w:val="00A77789"/>
    <w:rsid w:val="00A77CCB"/>
    <w:rsid w:val="00A80BD5"/>
    <w:rsid w:val="00A905EB"/>
    <w:rsid w:val="00AA1E00"/>
    <w:rsid w:val="00AA6133"/>
    <w:rsid w:val="00AB4379"/>
    <w:rsid w:val="00AB69AA"/>
    <w:rsid w:val="00AC1F2F"/>
    <w:rsid w:val="00AC5D15"/>
    <w:rsid w:val="00AD7D8D"/>
    <w:rsid w:val="00AF2473"/>
    <w:rsid w:val="00AF54AE"/>
    <w:rsid w:val="00B25E0F"/>
    <w:rsid w:val="00B266D3"/>
    <w:rsid w:val="00B27189"/>
    <w:rsid w:val="00B44958"/>
    <w:rsid w:val="00B45357"/>
    <w:rsid w:val="00B501E9"/>
    <w:rsid w:val="00B54B7B"/>
    <w:rsid w:val="00B57683"/>
    <w:rsid w:val="00B60A27"/>
    <w:rsid w:val="00B60E99"/>
    <w:rsid w:val="00B64FBE"/>
    <w:rsid w:val="00B677ED"/>
    <w:rsid w:val="00B76F14"/>
    <w:rsid w:val="00B87E2A"/>
    <w:rsid w:val="00BA0F29"/>
    <w:rsid w:val="00BA4B58"/>
    <w:rsid w:val="00BB77C6"/>
    <w:rsid w:val="00BB782B"/>
    <w:rsid w:val="00BC19AC"/>
    <w:rsid w:val="00BC7B0F"/>
    <w:rsid w:val="00BD19BF"/>
    <w:rsid w:val="00BD6B50"/>
    <w:rsid w:val="00BD7E2F"/>
    <w:rsid w:val="00BE10F8"/>
    <w:rsid w:val="00BF6F1B"/>
    <w:rsid w:val="00C0455A"/>
    <w:rsid w:val="00C04971"/>
    <w:rsid w:val="00C16BFB"/>
    <w:rsid w:val="00C16F89"/>
    <w:rsid w:val="00C1760E"/>
    <w:rsid w:val="00C24EAA"/>
    <w:rsid w:val="00C25475"/>
    <w:rsid w:val="00C26026"/>
    <w:rsid w:val="00C334E8"/>
    <w:rsid w:val="00C42AE9"/>
    <w:rsid w:val="00C43326"/>
    <w:rsid w:val="00C47397"/>
    <w:rsid w:val="00C551FC"/>
    <w:rsid w:val="00C61EBB"/>
    <w:rsid w:val="00C66623"/>
    <w:rsid w:val="00C73482"/>
    <w:rsid w:val="00CA1714"/>
    <w:rsid w:val="00CA1875"/>
    <w:rsid w:val="00CA34F9"/>
    <w:rsid w:val="00CA5409"/>
    <w:rsid w:val="00CB01AF"/>
    <w:rsid w:val="00CB7905"/>
    <w:rsid w:val="00CC5931"/>
    <w:rsid w:val="00CC6A77"/>
    <w:rsid w:val="00CE0CB8"/>
    <w:rsid w:val="00CE665B"/>
    <w:rsid w:val="00CF1516"/>
    <w:rsid w:val="00D02728"/>
    <w:rsid w:val="00D02C53"/>
    <w:rsid w:val="00D0358F"/>
    <w:rsid w:val="00D068DA"/>
    <w:rsid w:val="00D06ADA"/>
    <w:rsid w:val="00D1315F"/>
    <w:rsid w:val="00D24284"/>
    <w:rsid w:val="00D30BFB"/>
    <w:rsid w:val="00D42593"/>
    <w:rsid w:val="00D42C6A"/>
    <w:rsid w:val="00D4466B"/>
    <w:rsid w:val="00D45112"/>
    <w:rsid w:val="00D528E8"/>
    <w:rsid w:val="00D55974"/>
    <w:rsid w:val="00D642CC"/>
    <w:rsid w:val="00D6486F"/>
    <w:rsid w:val="00D65403"/>
    <w:rsid w:val="00D66BDA"/>
    <w:rsid w:val="00D7259D"/>
    <w:rsid w:val="00D840CF"/>
    <w:rsid w:val="00D8465B"/>
    <w:rsid w:val="00D858B3"/>
    <w:rsid w:val="00D96E24"/>
    <w:rsid w:val="00DB4265"/>
    <w:rsid w:val="00DC14E1"/>
    <w:rsid w:val="00DC74C5"/>
    <w:rsid w:val="00DD1D6F"/>
    <w:rsid w:val="00DD617D"/>
    <w:rsid w:val="00DD7BA2"/>
    <w:rsid w:val="00DE06EA"/>
    <w:rsid w:val="00DE0B02"/>
    <w:rsid w:val="00DF075F"/>
    <w:rsid w:val="00E03C4E"/>
    <w:rsid w:val="00E15857"/>
    <w:rsid w:val="00E17D58"/>
    <w:rsid w:val="00E362B7"/>
    <w:rsid w:val="00E42F93"/>
    <w:rsid w:val="00E453E0"/>
    <w:rsid w:val="00E46296"/>
    <w:rsid w:val="00E54788"/>
    <w:rsid w:val="00E61B92"/>
    <w:rsid w:val="00E66407"/>
    <w:rsid w:val="00E71D84"/>
    <w:rsid w:val="00E77AF7"/>
    <w:rsid w:val="00E81AC0"/>
    <w:rsid w:val="00E9119A"/>
    <w:rsid w:val="00E95987"/>
    <w:rsid w:val="00EA1162"/>
    <w:rsid w:val="00EA1625"/>
    <w:rsid w:val="00EA2920"/>
    <w:rsid w:val="00EA6E13"/>
    <w:rsid w:val="00EA7458"/>
    <w:rsid w:val="00EB51A7"/>
    <w:rsid w:val="00EE0828"/>
    <w:rsid w:val="00EE2E56"/>
    <w:rsid w:val="00EF2929"/>
    <w:rsid w:val="00F1127F"/>
    <w:rsid w:val="00F205DF"/>
    <w:rsid w:val="00F21DC8"/>
    <w:rsid w:val="00F253A4"/>
    <w:rsid w:val="00F34650"/>
    <w:rsid w:val="00F34F88"/>
    <w:rsid w:val="00F46906"/>
    <w:rsid w:val="00F527CC"/>
    <w:rsid w:val="00F602C6"/>
    <w:rsid w:val="00F63C52"/>
    <w:rsid w:val="00F6756A"/>
    <w:rsid w:val="00F7463D"/>
    <w:rsid w:val="00F8472B"/>
    <w:rsid w:val="00F90F48"/>
    <w:rsid w:val="00FA3D5E"/>
    <w:rsid w:val="00FA4331"/>
    <w:rsid w:val="00FA4EE9"/>
    <w:rsid w:val="00FB00EB"/>
    <w:rsid w:val="00FB2518"/>
    <w:rsid w:val="00FB4D40"/>
    <w:rsid w:val="00FD1D2C"/>
    <w:rsid w:val="00FD3B47"/>
    <w:rsid w:val="00FD4536"/>
    <w:rsid w:val="00FD7D0C"/>
    <w:rsid w:val="00FE00FA"/>
    <w:rsid w:val="00FE127B"/>
    <w:rsid w:val="00FE3DA8"/>
    <w:rsid w:val="00FE62D5"/>
    <w:rsid w:val="00FF2CD3"/>
    <w:rsid w:val="00FF50B1"/>
    <w:rsid w:val="00FF57B2"/>
    <w:rsid w:val="67C7D1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FE4B"/>
  <w15:chartTrackingRefBased/>
  <w15:docId w15:val="{A15C931B-F288-499B-A390-0D170F04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styleId="Revision">
    <w:name w:val="Revision"/>
    <w:hidden/>
    <w:uiPriority w:val="99"/>
    <w:semiHidden/>
    <w:rsid w:val="002C3998"/>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theglobalfund.org/media/qx0hogvc/cr_lfa-supply-chain-data-quality-review_tool_en.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344653-e98a-4ede-8b76-ceb79e64af45" xsi:nil="true"/>
    <_ip_UnifiedCompliancePolicyUIAction xmlns="http://schemas.microsoft.com/sharepoint/v3" xsi:nil="true"/>
    <lcf76f155ced4ddcb4097134ff3c332f xmlns="fe5dbcd1-fe3c-48f0-8028-138e2dbe4faf">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ype":"pictureContentControl","id":"f974976e-a4bb-4a05-9a4c-45583425f234","elementConfiguration":{"inheritDimensions":"{{InheritDimensions.InheritHeight}}","image":"{{Form.DocLang.Logo_stacked_colour.Image}}","removeAndKeepContent":false,"disableUpdates":false,"type":"image"}},{"type":"pictureContentControl","id":"e0a8fc87-6e13-4331-808c-7335a44fa851","elementConfiguration":{"inheritDimensions":"{{InheritDimensions.InheritHeight}}","image":"{{Form.DocLang.Logo_horizontal.Image}}","removeAndKeepContent":false,"disableUpdates":false,"type":"image"}},{"type":"pictureContentControl","id":"f125293d-9e42-48ce-8be7-3dea38960ce8","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3F464977CAAF3C48BF683D8E93916B51" ma:contentTypeVersion="21" ma:contentTypeDescription="Create a new document." ma:contentTypeScope="" ma:versionID="1df142bbbe826fc2271e6e8d9d964e84">
  <xsd:schema xmlns:xsd="http://www.w3.org/2001/XMLSchema" xmlns:xs="http://www.w3.org/2001/XMLSchema" xmlns:p="http://schemas.microsoft.com/office/2006/metadata/properties" xmlns:ns1="http://schemas.microsoft.com/sharepoint/v3" xmlns:ns2="fe5dbcd1-fe3c-48f0-8028-138e2dbe4faf" xmlns:ns3="2d344653-e98a-4ede-8b76-ceb79e64af45" targetNamespace="http://schemas.microsoft.com/office/2006/metadata/properties" ma:root="true" ma:fieldsID="49d5b4a912d4046434dca9fb3020df96" ns1:_="" ns2:_="" ns3:_="">
    <xsd:import namespace="http://schemas.microsoft.com/sharepoint/v3"/>
    <xsd:import namespace="fe5dbcd1-fe3c-48f0-8028-138e2dbe4faf"/>
    <xsd:import namespace="2d344653-e98a-4ede-8b76-ceb79e64a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bcd1-fe3c-48f0-8028-138e2dbe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44653-e98a-4ede-8b76-ceb79e64a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488a6-26d4-43f9-9468-8bb287fff36c}" ma:internalName="TaxCatchAll" ma:showField="CatchAllData" ma:web="2d344653-e98a-4ede-8b76-ceb79e64a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2d344653-e98a-4ede-8b76-ceb79e64af45"/>
    <ds:schemaRef ds:uri="http://schemas.microsoft.com/sharepoint/v3"/>
    <ds:schemaRef ds:uri="fe5dbcd1-fe3c-48f0-8028-138e2dbe4faf"/>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554EF067-820A-4501-9B49-995E5924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bcd1-fe3c-48f0-8028-138e2dbe4faf"/>
    <ds:schemaRef ds:uri="2d344653-e98a-4ede-8b76-ceb79e64a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9</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Reichelt</dc:creator>
  <cp:keywords/>
  <dc:description/>
  <cp:lastModifiedBy>Susanne Reichelt</cp:lastModifiedBy>
  <cp:revision>13</cp:revision>
  <dcterms:created xsi:type="dcterms:W3CDTF">2025-07-24T12:14:00Z</dcterms:created>
  <dcterms:modified xsi:type="dcterms:W3CDTF">2025-07-25T06:51:00Z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0x0101003F464977CAAF3C48BF683D8E93916B51</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709319432723502360</vt:lpwstr>
  </property>
  <property fmtid="{D5CDD505-2E9C-101B-9397-08002B2CF9AE}" pid="7" name="TemplafyFromBlank">
    <vt:bool>false</vt:bool>
  </property>
  <property fmtid="{D5CDD505-2E9C-101B-9397-08002B2CF9AE}" pid="8" name="MediaServiceImageTags">
    <vt:lpwstr/>
  </property>
</Properties>
</file>