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FE26" w14:textId="4B79319D" w:rsidR="00CB6176" w:rsidRPr="00CB6176" w:rsidRDefault="004437E5" w:rsidP="00CB6176">
      <w:pPr>
        <w:pStyle w:val="Subtitle"/>
        <w:spacing w:after="840"/>
        <w:rPr>
          <w:sz w:val="22"/>
          <w:szCs w:val="22"/>
        </w:rPr>
      </w:pPr>
      <w:r>
        <w:rPr>
          <w:sz w:val="40"/>
          <w:szCs w:val="40"/>
        </w:rPr>
        <w:t>Terms of References – LFA Review of Infection Prevention and Control (IPC)</w:t>
      </w:r>
    </w:p>
    <w:p w14:paraId="463918FD" w14:textId="73F5F0B1" w:rsidR="00E81AC0" w:rsidRDefault="004437E5" w:rsidP="00E81AC0">
      <w:pPr>
        <w:pStyle w:val="Subtitle"/>
        <w:spacing w:after="840"/>
        <w:rPr>
          <w:sz w:val="22"/>
          <w:szCs w:val="22"/>
        </w:rPr>
      </w:pPr>
      <w:r>
        <w:rPr>
          <w:sz w:val="22"/>
          <w:szCs w:val="22"/>
        </w:rPr>
        <w:t>April</w:t>
      </w:r>
      <w:r w:rsidR="00CB6176" w:rsidRPr="00CB6176">
        <w:rPr>
          <w:sz w:val="22"/>
          <w:szCs w:val="22"/>
        </w:rPr>
        <w:t xml:space="preserve"> 2024</w:t>
      </w:r>
    </w:p>
    <w:p w14:paraId="628C320B" w14:textId="77777777" w:rsidR="00CB6176" w:rsidRPr="00DF4F10" w:rsidRDefault="00CB6176" w:rsidP="00CB6176">
      <w:pPr>
        <w:jc w:val="both"/>
        <w:rPr>
          <w:rFonts w:cs="Arial"/>
          <w:bCs/>
          <w:szCs w:val="24"/>
          <w:lang w:val="en-GB"/>
        </w:rPr>
      </w:pPr>
      <w:r w:rsidRPr="00DF4F10">
        <w:rPr>
          <w:rFonts w:cs="Arial"/>
          <w:b/>
          <w:bCs/>
          <w:szCs w:val="24"/>
          <w:lang w:val="en-GB"/>
        </w:rPr>
        <w:t>Background:</w:t>
      </w:r>
    </w:p>
    <w:p w14:paraId="3768AC3C" w14:textId="0D24B68E" w:rsidR="00CB6176" w:rsidRPr="00DF4F10" w:rsidRDefault="00CB6176" w:rsidP="00CB6176">
      <w:pPr>
        <w:jc w:val="both"/>
        <w:rPr>
          <w:rFonts w:cs="Arial"/>
          <w:b/>
          <w:bCs/>
          <w:szCs w:val="24"/>
          <w:lang w:val="en-GB"/>
        </w:rPr>
      </w:pPr>
      <w:r w:rsidRPr="00DF4F10">
        <w:rPr>
          <w:rFonts w:cs="Arial"/>
          <w:i/>
          <w:color w:val="000000"/>
          <w:szCs w:val="24"/>
          <w:lang w:val="en-GB"/>
        </w:rPr>
        <w:t>(</w:t>
      </w:r>
      <w:r w:rsidR="00AC2D82" w:rsidRPr="00DF4F10">
        <w:rPr>
          <w:rFonts w:cs="Arial"/>
          <w:i/>
          <w:color w:val="000000"/>
          <w:szCs w:val="24"/>
          <w:lang w:val="en-GB"/>
        </w:rPr>
        <w:t>Country Team to add b</w:t>
      </w:r>
      <w:r w:rsidRPr="00DF4F10">
        <w:rPr>
          <w:rFonts w:cs="Arial"/>
          <w:i/>
          <w:color w:val="000000"/>
          <w:szCs w:val="24"/>
          <w:lang w:val="en-GB"/>
        </w:rPr>
        <w:t>ackground on the country and why the review is being requested)</w:t>
      </w:r>
    </w:p>
    <w:p w14:paraId="49DC2066" w14:textId="77777777" w:rsidR="00CB6176" w:rsidRPr="00DF4F10" w:rsidRDefault="00CB6176" w:rsidP="00CB6176">
      <w:pPr>
        <w:jc w:val="both"/>
        <w:rPr>
          <w:rFonts w:cs="Arial"/>
          <w:szCs w:val="24"/>
          <w:lang w:val="en-GB"/>
        </w:rPr>
      </w:pPr>
      <w:r w:rsidRPr="00DF4F10">
        <w:rPr>
          <w:rFonts w:cs="Arial"/>
          <w:b/>
          <w:bCs/>
          <w:szCs w:val="24"/>
          <w:lang w:val="en-GB"/>
        </w:rPr>
        <w:t>Objective(s):</w:t>
      </w:r>
    </w:p>
    <w:p w14:paraId="766AD0FD" w14:textId="77777777" w:rsidR="006D5D96" w:rsidRPr="00DF4F10" w:rsidRDefault="006D5D96" w:rsidP="006D5D96">
      <w:pPr>
        <w:rPr>
          <w:rFonts w:cs="Arial"/>
          <w:szCs w:val="24"/>
        </w:rPr>
      </w:pPr>
      <w:r w:rsidRPr="00DF4F10">
        <w:rPr>
          <w:rFonts w:cs="Arial"/>
          <w:szCs w:val="24"/>
        </w:rPr>
        <w:t>The objective of the review is to assess the adequacy of implementation of investments for infection prevention and control to identify risks that may impact the success of program implementation.</w:t>
      </w:r>
    </w:p>
    <w:p w14:paraId="7C9F9943" w14:textId="77777777" w:rsidR="00A369D1" w:rsidRPr="00DF4F10" w:rsidRDefault="00CB6176" w:rsidP="00A369D1">
      <w:pPr>
        <w:rPr>
          <w:rFonts w:cs="Arial"/>
          <w:szCs w:val="24"/>
        </w:rPr>
      </w:pPr>
      <w:r w:rsidRPr="00DF4F10">
        <w:rPr>
          <w:rFonts w:cs="Arial"/>
          <w:b/>
          <w:bCs/>
          <w:szCs w:val="24"/>
          <w:lang w:val="en-GB"/>
        </w:rPr>
        <w:t>Scope of Review:</w:t>
      </w:r>
      <w:r w:rsidR="00A369D1" w:rsidRPr="00DF4F10">
        <w:rPr>
          <w:rFonts w:cs="Arial"/>
          <w:b/>
          <w:bCs/>
          <w:szCs w:val="24"/>
          <w:lang w:val="en-GB"/>
        </w:rPr>
        <w:t xml:space="preserve"> </w:t>
      </w:r>
      <w:r w:rsidR="00A369D1" w:rsidRPr="00DF4F10">
        <w:rPr>
          <w:rFonts w:cs="Arial"/>
          <w:szCs w:val="24"/>
        </w:rPr>
        <w:t>[scope to be agreed with Country Team prior to commencing the review]</w:t>
      </w:r>
    </w:p>
    <w:p w14:paraId="6872A430" w14:textId="77777777" w:rsidR="00FF59E4" w:rsidRPr="00DF4F10" w:rsidRDefault="00FF59E4" w:rsidP="00FF59E4">
      <w:pPr>
        <w:pStyle w:val="ListParagraph"/>
        <w:numPr>
          <w:ilvl w:val="0"/>
          <w:numId w:val="44"/>
        </w:numPr>
        <w:spacing w:after="160" w:line="259" w:lineRule="auto"/>
        <w:rPr>
          <w:rFonts w:cs="Arial"/>
          <w:szCs w:val="24"/>
        </w:rPr>
      </w:pPr>
      <w:r w:rsidRPr="00DF4F10">
        <w:rPr>
          <w:rFonts w:cs="Arial"/>
          <w:szCs w:val="24"/>
          <w:u w:val="single"/>
        </w:rPr>
        <w:t>Desk review</w:t>
      </w:r>
      <w:r w:rsidRPr="00DF4F10">
        <w:rPr>
          <w:rFonts w:cs="Arial"/>
          <w:szCs w:val="24"/>
        </w:rPr>
        <w:t>: Review of available documentation or discussion with relevant authorities including, but not limited to, budget, workplans, guidelines, national action plans/ strategies, available technical expertise and assistance, available project management, availability and readiness of resources including funds, contracting support, and monitoring and oversight.</w:t>
      </w:r>
    </w:p>
    <w:p w14:paraId="1111BE3A" w14:textId="77777777" w:rsidR="00FF59E4" w:rsidRPr="00DF4F10" w:rsidRDefault="00FF59E4" w:rsidP="00FF59E4">
      <w:pPr>
        <w:pStyle w:val="ListParagraph"/>
        <w:numPr>
          <w:ilvl w:val="0"/>
          <w:numId w:val="44"/>
        </w:numPr>
        <w:spacing w:after="160" w:line="259" w:lineRule="auto"/>
        <w:rPr>
          <w:rFonts w:cs="Arial"/>
          <w:szCs w:val="24"/>
        </w:rPr>
      </w:pPr>
      <w:r w:rsidRPr="00DF4F10">
        <w:rPr>
          <w:rFonts w:cs="Arial"/>
          <w:szCs w:val="24"/>
          <w:u w:val="single"/>
        </w:rPr>
        <w:t>Site visits:</w:t>
      </w:r>
      <w:r w:rsidRPr="00DF4F10">
        <w:rPr>
          <w:rFonts w:cs="Arial"/>
          <w:szCs w:val="24"/>
        </w:rPr>
        <w:t xml:space="preserve"> Visit to a targeted sample of healthcare facilities where GF investments for IPC are occurring, discussion with key stakeholders to observe implementation of IPC programs.  Key stakeholders typically are the health facility administrator, IPC focal person, and occupational health. The targeted sample should focus on sites that may be under-performing or at risk for delayed or incomplete implementation.</w:t>
      </w:r>
    </w:p>
    <w:p w14:paraId="3AB8E36E" w14:textId="77777777" w:rsidR="00CB6176" w:rsidRPr="00DF4F10" w:rsidRDefault="00CB6176" w:rsidP="00CB6176">
      <w:pPr>
        <w:pStyle w:val="NoSpacing"/>
        <w:spacing w:after="120"/>
        <w:jc w:val="both"/>
        <w:rPr>
          <w:rFonts w:cs="Arial"/>
          <w:b/>
          <w:sz w:val="24"/>
          <w:szCs w:val="24"/>
        </w:rPr>
      </w:pPr>
    </w:p>
    <w:p w14:paraId="346C1C44" w14:textId="77777777" w:rsidR="00CB6176" w:rsidRPr="00DF4F10" w:rsidRDefault="00CB6176" w:rsidP="00CB6176">
      <w:pPr>
        <w:jc w:val="both"/>
        <w:rPr>
          <w:rFonts w:cs="Arial"/>
          <w:bCs/>
          <w:szCs w:val="24"/>
          <w:lang w:val="en-GB"/>
        </w:rPr>
      </w:pPr>
      <w:r w:rsidRPr="00DF4F10">
        <w:rPr>
          <w:rFonts w:cs="Arial"/>
          <w:b/>
          <w:bCs/>
          <w:szCs w:val="24"/>
          <w:lang w:val="en-GB"/>
        </w:rPr>
        <w:t>Required background reading</w:t>
      </w:r>
    </w:p>
    <w:p w14:paraId="7C49BE4D" w14:textId="77777777" w:rsidR="00227DFA" w:rsidRPr="00DF4F10" w:rsidRDefault="00227DFA" w:rsidP="00227DFA">
      <w:pPr>
        <w:pStyle w:val="ListParagraph"/>
        <w:numPr>
          <w:ilvl w:val="0"/>
          <w:numId w:val="45"/>
        </w:numPr>
        <w:spacing w:after="160" w:line="259" w:lineRule="auto"/>
        <w:rPr>
          <w:rFonts w:cs="Arial"/>
          <w:szCs w:val="24"/>
        </w:rPr>
      </w:pPr>
      <w:r w:rsidRPr="00DF4F10">
        <w:rPr>
          <w:rFonts w:cs="Arial"/>
          <w:szCs w:val="24"/>
        </w:rPr>
        <w:t>C19RM Technical Information Note</w:t>
      </w:r>
    </w:p>
    <w:p w14:paraId="341698DE" w14:textId="77777777" w:rsidR="00227DFA" w:rsidRPr="00DF4F10" w:rsidRDefault="00227DFA" w:rsidP="00227DFA">
      <w:pPr>
        <w:pStyle w:val="ListParagraph"/>
        <w:numPr>
          <w:ilvl w:val="0"/>
          <w:numId w:val="45"/>
        </w:numPr>
        <w:spacing w:after="160" w:line="259" w:lineRule="auto"/>
        <w:rPr>
          <w:rFonts w:cs="Arial"/>
          <w:szCs w:val="24"/>
        </w:rPr>
      </w:pPr>
      <w:r w:rsidRPr="00DF4F10">
        <w:rPr>
          <w:rFonts w:cs="Arial"/>
          <w:szCs w:val="24"/>
        </w:rPr>
        <w:t>GC7 Modular framework</w:t>
      </w:r>
    </w:p>
    <w:p w14:paraId="61F35117" w14:textId="77777777" w:rsidR="00227DFA" w:rsidRPr="00DF4F10" w:rsidRDefault="00227DFA" w:rsidP="00227DFA">
      <w:pPr>
        <w:pStyle w:val="ListParagraph"/>
        <w:numPr>
          <w:ilvl w:val="0"/>
          <w:numId w:val="45"/>
        </w:numPr>
        <w:spacing w:after="160" w:line="259" w:lineRule="auto"/>
        <w:rPr>
          <w:rFonts w:cs="Arial"/>
          <w:szCs w:val="24"/>
        </w:rPr>
      </w:pPr>
      <w:r w:rsidRPr="00DF4F10">
        <w:rPr>
          <w:rFonts w:cs="Arial"/>
          <w:szCs w:val="24"/>
        </w:rPr>
        <w:t xml:space="preserve">WHO Minimum requirements for IPC programmes (available at: </w:t>
      </w:r>
      <w:hyperlink r:id="rId13" w:history="1">
        <w:r w:rsidRPr="00DF4F10">
          <w:rPr>
            <w:rStyle w:val="Hyperlink"/>
            <w:rFonts w:cs="Arial"/>
            <w:szCs w:val="24"/>
          </w:rPr>
          <w:t>https://www.who.int/teams/integrated-health-services/infection-prevention-control/core-components</w:t>
        </w:r>
      </w:hyperlink>
      <w:r w:rsidRPr="00DF4F10">
        <w:rPr>
          <w:rFonts w:cs="Arial"/>
          <w:szCs w:val="24"/>
        </w:rPr>
        <w:t>)</w:t>
      </w:r>
    </w:p>
    <w:p w14:paraId="11A29659" w14:textId="77777777" w:rsidR="00CB6176" w:rsidRPr="00DF4F10" w:rsidRDefault="00CB6176" w:rsidP="00CB6176">
      <w:pPr>
        <w:pStyle w:val="NoSpacing"/>
        <w:ind w:left="360"/>
        <w:jc w:val="both"/>
        <w:rPr>
          <w:rFonts w:cs="Arial"/>
          <w:b/>
          <w:sz w:val="24"/>
          <w:szCs w:val="24"/>
        </w:rPr>
      </w:pPr>
    </w:p>
    <w:p w14:paraId="1DD570EF" w14:textId="77777777" w:rsidR="00CB6176" w:rsidRPr="00DF4F10" w:rsidRDefault="00CB6176" w:rsidP="00CB6176">
      <w:pPr>
        <w:pStyle w:val="NoSpacing"/>
        <w:jc w:val="both"/>
        <w:rPr>
          <w:rFonts w:cs="Arial"/>
          <w:b/>
          <w:sz w:val="24"/>
          <w:szCs w:val="24"/>
        </w:rPr>
      </w:pPr>
    </w:p>
    <w:p w14:paraId="052195F9" w14:textId="77777777" w:rsidR="00C14626" w:rsidRPr="00DF4F10" w:rsidRDefault="00C14626" w:rsidP="00CB6176">
      <w:pPr>
        <w:pStyle w:val="NoSpacing"/>
        <w:jc w:val="both"/>
        <w:rPr>
          <w:rFonts w:cs="Arial"/>
          <w:b/>
          <w:sz w:val="24"/>
          <w:szCs w:val="24"/>
        </w:rPr>
      </w:pPr>
    </w:p>
    <w:p w14:paraId="641BCE4A" w14:textId="77777777" w:rsidR="00C14626" w:rsidRPr="00DF4F10" w:rsidRDefault="00C14626" w:rsidP="00CB6176">
      <w:pPr>
        <w:pStyle w:val="NoSpacing"/>
        <w:jc w:val="both"/>
        <w:rPr>
          <w:rFonts w:cs="Arial"/>
          <w:b/>
          <w:sz w:val="24"/>
          <w:szCs w:val="24"/>
        </w:rPr>
      </w:pPr>
    </w:p>
    <w:p w14:paraId="57C0C6B3" w14:textId="77777777" w:rsidR="00C14626" w:rsidRPr="00DF4F10" w:rsidRDefault="00C14626" w:rsidP="00CB6176">
      <w:pPr>
        <w:pStyle w:val="NoSpacing"/>
        <w:jc w:val="both"/>
        <w:rPr>
          <w:rFonts w:cs="Arial"/>
          <w:b/>
          <w:sz w:val="24"/>
          <w:szCs w:val="24"/>
        </w:rPr>
      </w:pPr>
    </w:p>
    <w:p w14:paraId="6A020822" w14:textId="77777777" w:rsidR="007A5B18" w:rsidRPr="00DF4F10" w:rsidRDefault="00CB6176" w:rsidP="007A5B18">
      <w:pPr>
        <w:rPr>
          <w:rFonts w:cs="Arial"/>
          <w:szCs w:val="24"/>
        </w:rPr>
      </w:pPr>
      <w:r w:rsidRPr="00DF4F10">
        <w:rPr>
          <w:rFonts w:cs="Arial"/>
          <w:b/>
          <w:szCs w:val="24"/>
        </w:rPr>
        <w:t>Tasks:</w:t>
      </w:r>
      <w:r w:rsidR="007A5B18" w:rsidRPr="00DF4F10">
        <w:rPr>
          <w:rFonts w:cs="Arial"/>
          <w:b/>
          <w:szCs w:val="24"/>
        </w:rPr>
        <w:t xml:space="preserve"> </w:t>
      </w:r>
      <w:r w:rsidR="007A5B18" w:rsidRPr="00DF4F10">
        <w:rPr>
          <w:rFonts w:cs="Arial"/>
          <w:szCs w:val="24"/>
        </w:rPr>
        <w:t>As a part of the desk review and site visits, the LFA should:</w:t>
      </w:r>
    </w:p>
    <w:p w14:paraId="3CDBAC4A" w14:textId="4F43F6C9" w:rsidR="008F6D58" w:rsidRPr="00DF4F10" w:rsidRDefault="008F6D58" w:rsidP="008F6D58">
      <w:pPr>
        <w:pStyle w:val="ListParagraph"/>
        <w:numPr>
          <w:ilvl w:val="0"/>
          <w:numId w:val="46"/>
        </w:numPr>
        <w:spacing w:after="160" w:line="259" w:lineRule="auto"/>
        <w:rPr>
          <w:rFonts w:cs="Arial"/>
          <w:szCs w:val="24"/>
        </w:rPr>
      </w:pPr>
      <w:r w:rsidRPr="00DF4F10">
        <w:rPr>
          <w:rFonts w:cs="Arial"/>
          <w:szCs w:val="24"/>
        </w:rPr>
        <w:t>Verify whether, and to what extent, the appropriate national authorities and stakeholders are engaged in the IPC implementation process</w:t>
      </w:r>
    </w:p>
    <w:p w14:paraId="526D6CCC" w14:textId="77777777" w:rsidR="008F6D58" w:rsidRPr="00DF4F10" w:rsidRDefault="008F6D58" w:rsidP="008F6D58">
      <w:pPr>
        <w:pStyle w:val="ListParagraph"/>
        <w:numPr>
          <w:ilvl w:val="0"/>
          <w:numId w:val="46"/>
        </w:numPr>
        <w:spacing w:after="160" w:line="259" w:lineRule="auto"/>
        <w:rPr>
          <w:rFonts w:cs="Arial"/>
          <w:szCs w:val="24"/>
        </w:rPr>
      </w:pPr>
      <w:r w:rsidRPr="00DF4F10">
        <w:rPr>
          <w:rFonts w:cs="Arial"/>
          <w:szCs w:val="24"/>
        </w:rPr>
        <w:t>Identify potential bottlenecks (e.g., financial, administrative, technical) in the implementation process</w:t>
      </w:r>
    </w:p>
    <w:p w14:paraId="4AF3A6C0" w14:textId="77777777" w:rsidR="008F6D58" w:rsidRPr="00DF4F10" w:rsidRDefault="008F6D58" w:rsidP="008F6D58">
      <w:pPr>
        <w:pStyle w:val="ListParagraph"/>
        <w:numPr>
          <w:ilvl w:val="0"/>
          <w:numId w:val="46"/>
        </w:numPr>
        <w:spacing w:after="160" w:line="259" w:lineRule="auto"/>
        <w:rPr>
          <w:rFonts w:cs="Arial"/>
          <w:szCs w:val="24"/>
        </w:rPr>
      </w:pPr>
      <w:r w:rsidRPr="00DF4F10">
        <w:rPr>
          <w:rFonts w:cs="Arial"/>
          <w:szCs w:val="24"/>
        </w:rPr>
        <w:t>Confirm that workplans are in alignment with appropriate policies, including national strategies or guidelines, WHO guidelines, or WHO minimum requirements</w:t>
      </w:r>
    </w:p>
    <w:p w14:paraId="0050E906" w14:textId="7D5F586E" w:rsidR="008F6D58" w:rsidRPr="00DF4F10" w:rsidRDefault="008F6D58" w:rsidP="008F6D58">
      <w:pPr>
        <w:pStyle w:val="ListParagraph"/>
        <w:numPr>
          <w:ilvl w:val="0"/>
          <w:numId w:val="46"/>
        </w:numPr>
        <w:spacing w:after="160" w:line="259" w:lineRule="auto"/>
        <w:rPr>
          <w:rFonts w:cs="Arial"/>
          <w:szCs w:val="24"/>
        </w:rPr>
      </w:pPr>
      <w:r w:rsidRPr="00DF4F10">
        <w:rPr>
          <w:rFonts w:cs="Arial"/>
          <w:szCs w:val="24"/>
        </w:rPr>
        <w:t>Confirm that activities are being implemented at designated sites in timely, efficient, and effective manner</w:t>
      </w:r>
    </w:p>
    <w:p w14:paraId="3B08336B" w14:textId="239DB6B2" w:rsidR="008F6D58" w:rsidRPr="00DF4F10" w:rsidRDefault="008F6D58" w:rsidP="008F6D58">
      <w:pPr>
        <w:rPr>
          <w:rFonts w:cs="Arial"/>
          <w:szCs w:val="24"/>
        </w:rPr>
      </w:pPr>
      <w:r w:rsidRPr="00DF4F10">
        <w:rPr>
          <w:rFonts w:cs="Arial"/>
          <w:szCs w:val="24"/>
        </w:rPr>
        <w:t>To assist the LFA in gathering assurance information, the following table may be used as a template</w:t>
      </w:r>
      <w:r w:rsidR="00590001">
        <w:rPr>
          <w:rFonts w:cs="Arial"/>
          <w:szCs w:val="24"/>
        </w:rPr>
        <w:t xml:space="preserve">. </w:t>
      </w:r>
      <w:r w:rsidR="00EF6209">
        <w:rPr>
          <w:rFonts w:cs="Arial"/>
          <w:szCs w:val="24"/>
        </w:rPr>
        <w:t>Please note that the below is not an exhaustive list of questions the LFA should address in the review.</w:t>
      </w:r>
    </w:p>
    <w:tbl>
      <w:tblPr>
        <w:tblStyle w:val="GridTable6Colorful-Accent2"/>
        <w:tblW w:w="10435" w:type="dxa"/>
        <w:tblLook w:val="04A0" w:firstRow="1" w:lastRow="0" w:firstColumn="1" w:lastColumn="0" w:noHBand="0" w:noVBand="1"/>
      </w:tblPr>
      <w:tblGrid>
        <w:gridCol w:w="2987"/>
        <w:gridCol w:w="4568"/>
        <w:gridCol w:w="2880"/>
      </w:tblGrid>
      <w:tr w:rsidR="00621F0A" w:rsidRPr="00621F0A" w14:paraId="5ED64783" w14:textId="77777777" w:rsidTr="00FB2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7" w:type="dxa"/>
          </w:tcPr>
          <w:p w14:paraId="44A9581A" w14:textId="77777777" w:rsidR="008F6D58" w:rsidRPr="00621F0A" w:rsidRDefault="008F6D58" w:rsidP="000B374D">
            <w:pPr>
              <w:rPr>
                <w:rFonts w:cs="Arial"/>
                <w:color w:val="auto"/>
                <w:szCs w:val="24"/>
              </w:rPr>
            </w:pPr>
            <w:r w:rsidRPr="00621F0A">
              <w:rPr>
                <w:rFonts w:cs="Arial"/>
                <w:color w:val="auto"/>
                <w:szCs w:val="24"/>
              </w:rPr>
              <w:t>Purpose</w:t>
            </w:r>
          </w:p>
        </w:tc>
        <w:tc>
          <w:tcPr>
            <w:tcW w:w="4568" w:type="dxa"/>
          </w:tcPr>
          <w:p w14:paraId="2FA5C991" w14:textId="77777777" w:rsidR="008F6D58" w:rsidRPr="00621F0A" w:rsidRDefault="008F6D58" w:rsidP="000B374D">
            <w:pPr>
              <w:cnfStyle w:val="100000000000" w:firstRow="1" w:lastRow="0" w:firstColumn="0" w:lastColumn="0" w:oddVBand="0" w:evenVBand="0" w:oddHBand="0" w:evenHBand="0" w:firstRowFirstColumn="0" w:firstRowLastColumn="0" w:lastRowFirstColumn="0" w:lastRowLastColumn="0"/>
              <w:rPr>
                <w:rFonts w:cs="Arial"/>
                <w:color w:val="auto"/>
                <w:szCs w:val="24"/>
              </w:rPr>
            </w:pPr>
            <w:r w:rsidRPr="00621F0A">
              <w:rPr>
                <w:rFonts w:cs="Arial"/>
                <w:color w:val="auto"/>
                <w:szCs w:val="24"/>
              </w:rPr>
              <w:t>Question</w:t>
            </w:r>
          </w:p>
        </w:tc>
        <w:tc>
          <w:tcPr>
            <w:tcW w:w="2880" w:type="dxa"/>
          </w:tcPr>
          <w:p w14:paraId="06329DA4" w14:textId="77777777" w:rsidR="008F6D58" w:rsidRPr="00621F0A" w:rsidRDefault="008F6D58" w:rsidP="000B374D">
            <w:pPr>
              <w:cnfStyle w:val="100000000000" w:firstRow="1" w:lastRow="0" w:firstColumn="0" w:lastColumn="0" w:oddVBand="0" w:evenVBand="0" w:oddHBand="0" w:evenHBand="0" w:firstRowFirstColumn="0" w:firstRowLastColumn="0" w:lastRowFirstColumn="0" w:lastRowLastColumn="0"/>
              <w:rPr>
                <w:rFonts w:cs="Arial"/>
                <w:color w:val="auto"/>
                <w:szCs w:val="24"/>
              </w:rPr>
            </w:pPr>
            <w:r w:rsidRPr="00621F0A">
              <w:rPr>
                <w:rFonts w:cs="Arial"/>
                <w:color w:val="auto"/>
                <w:szCs w:val="24"/>
              </w:rPr>
              <w:t>Response and comments</w:t>
            </w:r>
          </w:p>
        </w:tc>
      </w:tr>
      <w:tr w:rsidR="00621F0A" w:rsidRPr="00621F0A" w14:paraId="5D8A6D0E" w14:textId="77777777" w:rsidTr="00FB2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7" w:type="dxa"/>
            <w:vMerge w:val="restart"/>
          </w:tcPr>
          <w:p w14:paraId="46888EA2" w14:textId="77777777" w:rsidR="008F6D58" w:rsidRPr="00621F0A" w:rsidRDefault="008F6D58" w:rsidP="000B374D">
            <w:pPr>
              <w:rPr>
                <w:rFonts w:cs="Arial"/>
                <w:color w:val="auto"/>
                <w:szCs w:val="24"/>
              </w:rPr>
            </w:pPr>
            <w:r w:rsidRPr="00621F0A">
              <w:rPr>
                <w:rFonts w:cs="Arial"/>
                <w:color w:val="auto"/>
                <w:szCs w:val="24"/>
              </w:rPr>
              <w:t>Verify that the appropriate national authorities and stakeholders are engaged in the IPC implementation process</w:t>
            </w:r>
          </w:p>
          <w:p w14:paraId="7FD4A800" w14:textId="77777777" w:rsidR="008F6D58" w:rsidRPr="00621F0A" w:rsidRDefault="008F6D58" w:rsidP="000B374D">
            <w:pPr>
              <w:rPr>
                <w:rFonts w:cs="Arial"/>
                <w:color w:val="auto"/>
                <w:szCs w:val="24"/>
              </w:rPr>
            </w:pPr>
          </w:p>
        </w:tc>
        <w:tc>
          <w:tcPr>
            <w:tcW w:w="4568" w:type="dxa"/>
          </w:tcPr>
          <w:p w14:paraId="1C3E0F53" w14:textId="77777777" w:rsidR="008F6D58" w:rsidRPr="00621F0A" w:rsidRDefault="008F6D58" w:rsidP="000B374D">
            <w:pPr>
              <w:cnfStyle w:val="000000100000" w:firstRow="0" w:lastRow="0" w:firstColumn="0" w:lastColumn="0" w:oddVBand="0" w:evenVBand="0" w:oddHBand="1" w:evenHBand="0" w:firstRowFirstColumn="0" w:firstRowLastColumn="0" w:lastRowFirstColumn="0" w:lastRowLastColumn="0"/>
              <w:rPr>
                <w:rFonts w:cs="Arial"/>
                <w:color w:val="auto"/>
                <w:szCs w:val="24"/>
              </w:rPr>
            </w:pPr>
            <w:r w:rsidRPr="00621F0A">
              <w:rPr>
                <w:rFonts w:cs="Arial"/>
                <w:color w:val="auto"/>
                <w:szCs w:val="24"/>
              </w:rPr>
              <w:t xml:space="preserve">Is there a national IPC directorate, programme, or focal person? </w:t>
            </w:r>
          </w:p>
        </w:tc>
        <w:tc>
          <w:tcPr>
            <w:tcW w:w="2880" w:type="dxa"/>
          </w:tcPr>
          <w:p w14:paraId="13DE986E" w14:textId="77777777" w:rsidR="008F6D58" w:rsidRPr="00621F0A" w:rsidRDefault="008F6D58" w:rsidP="000B374D">
            <w:pPr>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r w:rsidR="00621F0A" w:rsidRPr="00621F0A" w14:paraId="450FE9CF" w14:textId="77777777" w:rsidTr="00FB2131">
        <w:tc>
          <w:tcPr>
            <w:cnfStyle w:val="001000000000" w:firstRow="0" w:lastRow="0" w:firstColumn="1" w:lastColumn="0" w:oddVBand="0" w:evenVBand="0" w:oddHBand="0" w:evenHBand="0" w:firstRowFirstColumn="0" w:firstRowLastColumn="0" w:lastRowFirstColumn="0" w:lastRowLastColumn="0"/>
            <w:tcW w:w="2987" w:type="dxa"/>
            <w:vMerge/>
          </w:tcPr>
          <w:p w14:paraId="22869BA9" w14:textId="77777777" w:rsidR="008F6D58" w:rsidRPr="00621F0A" w:rsidRDefault="008F6D58" w:rsidP="000B374D">
            <w:pPr>
              <w:rPr>
                <w:rFonts w:cs="Arial"/>
                <w:color w:val="auto"/>
                <w:szCs w:val="24"/>
              </w:rPr>
            </w:pPr>
          </w:p>
        </w:tc>
        <w:tc>
          <w:tcPr>
            <w:tcW w:w="4568" w:type="dxa"/>
          </w:tcPr>
          <w:p w14:paraId="210E799D" w14:textId="77777777" w:rsidR="008F6D58" w:rsidRPr="00621F0A" w:rsidRDefault="008F6D58" w:rsidP="000B374D">
            <w:pPr>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621F0A">
              <w:rPr>
                <w:rFonts w:cs="Arial"/>
                <w:color w:val="auto"/>
                <w:szCs w:val="24"/>
              </w:rPr>
              <w:t>Has the national IPC programme been engaged in the funding request and the budget, workplan, and implementation?</w:t>
            </w:r>
          </w:p>
        </w:tc>
        <w:tc>
          <w:tcPr>
            <w:tcW w:w="2880" w:type="dxa"/>
          </w:tcPr>
          <w:p w14:paraId="435C3FFF" w14:textId="77777777" w:rsidR="008F6D58" w:rsidRPr="00621F0A" w:rsidRDefault="008F6D58" w:rsidP="000B374D">
            <w:pPr>
              <w:cnfStyle w:val="000000000000" w:firstRow="0" w:lastRow="0" w:firstColumn="0" w:lastColumn="0" w:oddVBand="0" w:evenVBand="0" w:oddHBand="0" w:evenHBand="0" w:firstRowFirstColumn="0" w:firstRowLastColumn="0" w:lastRowFirstColumn="0" w:lastRowLastColumn="0"/>
              <w:rPr>
                <w:rFonts w:cs="Arial"/>
                <w:color w:val="auto"/>
                <w:szCs w:val="24"/>
              </w:rPr>
            </w:pPr>
          </w:p>
        </w:tc>
      </w:tr>
      <w:tr w:rsidR="00621F0A" w:rsidRPr="00621F0A" w14:paraId="3283A4B3" w14:textId="77777777" w:rsidTr="00FB2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7" w:type="dxa"/>
            <w:vMerge/>
          </w:tcPr>
          <w:p w14:paraId="0E8991AE" w14:textId="77777777" w:rsidR="008F6D58" w:rsidRPr="00621F0A" w:rsidRDefault="008F6D58" w:rsidP="000B374D">
            <w:pPr>
              <w:rPr>
                <w:rFonts w:cs="Arial"/>
                <w:color w:val="auto"/>
                <w:szCs w:val="24"/>
              </w:rPr>
            </w:pPr>
          </w:p>
        </w:tc>
        <w:tc>
          <w:tcPr>
            <w:tcW w:w="4568" w:type="dxa"/>
          </w:tcPr>
          <w:p w14:paraId="4EA66DC4" w14:textId="0EF9BEB3" w:rsidR="008F6D58" w:rsidRPr="00621F0A" w:rsidRDefault="008F6D58" w:rsidP="000B374D">
            <w:pPr>
              <w:cnfStyle w:val="000000100000" w:firstRow="0" w:lastRow="0" w:firstColumn="0" w:lastColumn="0" w:oddVBand="0" w:evenVBand="0" w:oddHBand="1" w:evenHBand="0" w:firstRowFirstColumn="0" w:firstRowLastColumn="0" w:lastRowFirstColumn="0" w:lastRowLastColumn="0"/>
              <w:rPr>
                <w:rFonts w:cs="Arial"/>
                <w:color w:val="auto"/>
                <w:szCs w:val="24"/>
              </w:rPr>
            </w:pPr>
            <w:r w:rsidRPr="00621F0A">
              <w:rPr>
                <w:rFonts w:cs="Arial"/>
                <w:color w:val="auto"/>
                <w:szCs w:val="24"/>
              </w:rPr>
              <w:t xml:space="preserve">Is the national IPC program a </w:t>
            </w:r>
            <w:r w:rsidR="00200DF5">
              <w:rPr>
                <w:rFonts w:cs="Arial"/>
                <w:color w:val="auto"/>
                <w:szCs w:val="24"/>
              </w:rPr>
              <w:t>sub-</w:t>
            </w:r>
            <w:r w:rsidRPr="00621F0A">
              <w:rPr>
                <w:rFonts w:cs="Arial"/>
                <w:color w:val="auto"/>
                <w:szCs w:val="24"/>
              </w:rPr>
              <w:t xml:space="preserve">recipient (SR)? If not, please describe how the </w:t>
            </w:r>
            <w:r w:rsidR="00221D02" w:rsidRPr="00DB4FEE">
              <w:rPr>
                <w:rFonts w:cs="Arial"/>
                <w:color w:val="auto"/>
                <w:szCs w:val="24"/>
              </w:rPr>
              <w:t xml:space="preserve">national </w:t>
            </w:r>
            <w:r w:rsidRPr="00DB4FEE">
              <w:rPr>
                <w:rFonts w:cs="Arial"/>
                <w:color w:val="auto"/>
                <w:szCs w:val="24"/>
              </w:rPr>
              <w:t>IPC program maintain</w:t>
            </w:r>
            <w:r w:rsidR="003E2CF7" w:rsidRPr="00DB4FEE">
              <w:rPr>
                <w:rFonts w:cs="Arial"/>
                <w:color w:val="auto"/>
                <w:szCs w:val="24"/>
              </w:rPr>
              <w:t>s</w:t>
            </w:r>
            <w:r w:rsidRPr="00DB4FEE">
              <w:rPr>
                <w:rFonts w:cs="Arial"/>
                <w:color w:val="auto"/>
                <w:szCs w:val="24"/>
              </w:rPr>
              <w:t xml:space="preserve"> financial or programmatic visibility</w:t>
            </w:r>
            <w:r w:rsidR="003E2CF7" w:rsidRPr="00DB4FEE">
              <w:rPr>
                <w:rFonts w:cs="Arial"/>
                <w:color w:val="auto"/>
                <w:szCs w:val="24"/>
              </w:rPr>
              <w:t xml:space="preserve"> over the </w:t>
            </w:r>
            <w:r w:rsidR="000063E3" w:rsidRPr="00DB4FEE">
              <w:rPr>
                <w:rFonts w:cs="Arial"/>
                <w:color w:val="auto"/>
                <w:szCs w:val="24"/>
              </w:rPr>
              <w:t xml:space="preserve">IPC </w:t>
            </w:r>
            <w:r w:rsidR="003E2CF7" w:rsidRPr="00DB4FEE">
              <w:rPr>
                <w:rFonts w:cs="Arial"/>
                <w:color w:val="auto"/>
                <w:szCs w:val="24"/>
              </w:rPr>
              <w:t>activities</w:t>
            </w:r>
            <w:r w:rsidR="000063E3" w:rsidRPr="00DB4FEE">
              <w:rPr>
                <w:rFonts w:cs="Arial"/>
                <w:color w:val="auto"/>
                <w:szCs w:val="24"/>
              </w:rPr>
              <w:t xml:space="preserve"> implemented as part of the Global Fund grant</w:t>
            </w:r>
            <w:r w:rsidR="00DB4FEE">
              <w:rPr>
                <w:rFonts w:cs="Arial"/>
                <w:color w:val="auto"/>
                <w:szCs w:val="24"/>
              </w:rPr>
              <w:t>.</w:t>
            </w:r>
          </w:p>
        </w:tc>
        <w:tc>
          <w:tcPr>
            <w:tcW w:w="2880" w:type="dxa"/>
          </w:tcPr>
          <w:p w14:paraId="61CDE2D3" w14:textId="77777777" w:rsidR="008F6D58" w:rsidRPr="00621F0A" w:rsidRDefault="008F6D58" w:rsidP="000B374D">
            <w:pPr>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r w:rsidR="00621F0A" w:rsidRPr="00621F0A" w14:paraId="09749DEC" w14:textId="77777777" w:rsidTr="00FB2131">
        <w:tc>
          <w:tcPr>
            <w:cnfStyle w:val="001000000000" w:firstRow="0" w:lastRow="0" w:firstColumn="1" w:lastColumn="0" w:oddVBand="0" w:evenVBand="0" w:oddHBand="0" w:evenHBand="0" w:firstRowFirstColumn="0" w:firstRowLastColumn="0" w:lastRowFirstColumn="0" w:lastRowLastColumn="0"/>
            <w:tcW w:w="2987" w:type="dxa"/>
            <w:vMerge w:val="restart"/>
          </w:tcPr>
          <w:p w14:paraId="7F523E04" w14:textId="77777777" w:rsidR="008F6D58" w:rsidRPr="00621F0A" w:rsidRDefault="008F6D58" w:rsidP="000B374D">
            <w:pPr>
              <w:rPr>
                <w:rFonts w:cs="Arial"/>
                <w:color w:val="auto"/>
                <w:szCs w:val="24"/>
              </w:rPr>
            </w:pPr>
            <w:r w:rsidRPr="00621F0A">
              <w:rPr>
                <w:rFonts w:cs="Arial"/>
                <w:color w:val="auto"/>
                <w:szCs w:val="24"/>
              </w:rPr>
              <w:t>Identify potential bottlenecks (e.g., financial, administrative, technical) in the implementation process</w:t>
            </w:r>
          </w:p>
          <w:p w14:paraId="11221B3D" w14:textId="77777777" w:rsidR="008F6D58" w:rsidRPr="00621F0A" w:rsidRDefault="008F6D58" w:rsidP="000B374D">
            <w:pPr>
              <w:rPr>
                <w:rFonts w:cs="Arial"/>
                <w:color w:val="auto"/>
                <w:szCs w:val="24"/>
              </w:rPr>
            </w:pPr>
          </w:p>
        </w:tc>
        <w:tc>
          <w:tcPr>
            <w:tcW w:w="4568" w:type="dxa"/>
          </w:tcPr>
          <w:p w14:paraId="647BA955" w14:textId="77777777" w:rsidR="008F6D58" w:rsidRPr="00621F0A" w:rsidRDefault="008F6D58" w:rsidP="000B374D">
            <w:pPr>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621F0A">
              <w:rPr>
                <w:rFonts w:cs="Arial"/>
                <w:color w:val="auto"/>
                <w:szCs w:val="24"/>
              </w:rPr>
              <w:t>Who is responsible for the implementation of the IPC activities? Is this entity the PR, SR, or other?</w:t>
            </w:r>
          </w:p>
        </w:tc>
        <w:tc>
          <w:tcPr>
            <w:tcW w:w="2880" w:type="dxa"/>
          </w:tcPr>
          <w:p w14:paraId="771C083A" w14:textId="77777777" w:rsidR="008F6D58" w:rsidRPr="00621F0A" w:rsidRDefault="008F6D58" w:rsidP="000B374D">
            <w:pPr>
              <w:cnfStyle w:val="000000000000" w:firstRow="0" w:lastRow="0" w:firstColumn="0" w:lastColumn="0" w:oddVBand="0" w:evenVBand="0" w:oddHBand="0" w:evenHBand="0" w:firstRowFirstColumn="0" w:firstRowLastColumn="0" w:lastRowFirstColumn="0" w:lastRowLastColumn="0"/>
              <w:rPr>
                <w:rFonts w:cs="Arial"/>
                <w:color w:val="auto"/>
                <w:szCs w:val="24"/>
              </w:rPr>
            </w:pPr>
          </w:p>
        </w:tc>
      </w:tr>
      <w:tr w:rsidR="00621F0A" w:rsidRPr="00621F0A" w14:paraId="3C3113ED" w14:textId="77777777" w:rsidTr="00FB2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7" w:type="dxa"/>
            <w:vMerge/>
          </w:tcPr>
          <w:p w14:paraId="59DB1C28" w14:textId="77777777" w:rsidR="008F6D58" w:rsidRPr="00621F0A" w:rsidRDefault="008F6D58" w:rsidP="000B374D">
            <w:pPr>
              <w:rPr>
                <w:rFonts w:cs="Arial"/>
                <w:color w:val="auto"/>
                <w:szCs w:val="24"/>
              </w:rPr>
            </w:pPr>
          </w:p>
        </w:tc>
        <w:tc>
          <w:tcPr>
            <w:tcW w:w="4568" w:type="dxa"/>
          </w:tcPr>
          <w:p w14:paraId="45D417ED" w14:textId="77777777" w:rsidR="008F6D58" w:rsidRPr="00621F0A" w:rsidRDefault="008F6D58" w:rsidP="000B374D">
            <w:pPr>
              <w:cnfStyle w:val="000000100000" w:firstRow="0" w:lastRow="0" w:firstColumn="0" w:lastColumn="0" w:oddVBand="0" w:evenVBand="0" w:oddHBand="1" w:evenHBand="0" w:firstRowFirstColumn="0" w:firstRowLastColumn="0" w:lastRowFirstColumn="0" w:lastRowLastColumn="0"/>
              <w:rPr>
                <w:rFonts w:cs="Arial"/>
                <w:color w:val="auto"/>
                <w:szCs w:val="24"/>
              </w:rPr>
            </w:pPr>
            <w:r w:rsidRPr="00621F0A">
              <w:rPr>
                <w:rFonts w:cs="Arial"/>
                <w:color w:val="auto"/>
                <w:szCs w:val="24"/>
              </w:rPr>
              <w:t>Does this entity (or entities) currently have access to the funds intended for the IPC activities?</w:t>
            </w:r>
          </w:p>
        </w:tc>
        <w:tc>
          <w:tcPr>
            <w:tcW w:w="2880" w:type="dxa"/>
          </w:tcPr>
          <w:p w14:paraId="74A6C06D" w14:textId="77777777" w:rsidR="008F6D58" w:rsidRPr="00621F0A" w:rsidRDefault="008F6D58" w:rsidP="000B374D">
            <w:pPr>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r w:rsidR="00621F0A" w:rsidRPr="00621F0A" w14:paraId="3D302E3E" w14:textId="77777777" w:rsidTr="00FB2131">
        <w:tc>
          <w:tcPr>
            <w:cnfStyle w:val="001000000000" w:firstRow="0" w:lastRow="0" w:firstColumn="1" w:lastColumn="0" w:oddVBand="0" w:evenVBand="0" w:oddHBand="0" w:evenHBand="0" w:firstRowFirstColumn="0" w:firstRowLastColumn="0" w:lastRowFirstColumn="0" w:lastRowLastColumn="0"/>
            <w:tcW w:w="2987" w:type="dxa"/>
            <w:vMerge/>
          </w:tcPr>
          <w:p w14:paraId="41D64E87" w14:textId="77777777" w:rsidR="008F6D58" w:rsidRPr="00621F0A" w:rsidRDefault="008F6D58" w:rsidP="000B374D">
            <w:pPr>
              <w:rPr>
                <w:rFonts w:cs="Arial"/>
                <w:color w:val="auto"/>
                <w:szCs w:val="24"/>
              </w:rPr>
            </w:pPr>
          </w:p>
        </w:tc>
        <w:tc>
          <w:tcPr>
            <w:tcW w:w="4568" w:type="dxa"/>
          </w:tcPr>
          <w:p w14:paraId="558F6C4E" w14:textId="77777777" w:rsidR="008F6D58" w:rsidRPr="00621F0A" w:rsidRDefault="008F6D58" w:rsidP="000B374D">
            <w:pPr>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621F0A">
              <w:rPr>
                <w:rFonts w:cs="Arial"/>
                <w:color w:val="auto"/>
                <w:szCs w:val="24"/>
              </w:rPr>
              <w:t>Does this entity (or entities) have capacity to implement the activities, from a technical perspective?</w:t>
            </w:r>
          </w:p>
        </w:tc>
        <w:tc>
          <w:tcPr>
            <w:tcW w:w="2880" w:type="dxa"/>
          </w:tcPr>
          <w:p w14:paraId="7A3ACF50" w14:textId="77777777" w:rsidR="008F6D58" w:rsidRPr="00621F0A" w:rsidRDefault="008F6D58" w:rsidP="000B374D">
            <w:pPr>
              <w:cnfStyle w:val="000000000000" w:firstRow="0" w:lastRow="0" w:firstColumn="0" w:lastColumn="0" w:oddVBand="0" w:evenVBand="0" w:oddHBand="0" w:evenHBand="0" w:firstRowFirstColumn="0" w:firstRowLastColumn="0" w:lastRowFirstColumn="0" w:lastRowLastColumn="0"/>
              <w:rPr>
                <w:rFonts w:cs="Arial"/>
                <w:color w:val="auto"/>
                <w:szCs w:val="24"/>
              </w:rPr>
            </w:pPr>
          </w:p>
        </w:tc>
      </w:tr>
      <w:tr w:rsidR="00621F0A" w:rsidRPr="00621F0A" w14:paraId="4FA61AFE" w14:textId="77777777" w:rsidTr="00FB2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7" w:type="dxa"/>
            <w:vMerge/>
          </w:tcPr>
          <w:p w14:paraId="7C6AD5DD" w14:textId="77777777" w:rsidR="008F6D58" w:rsidRPr="00621F0A" w:rsidRDefault="008F6D58" w:rsidP="000B374D">
            <w:pPr>
              <w:rPr>
                <w:rFonts w:cs="Arial"/>
                <w:color w:val="auto"/>
                <w:szCs w:val="24"/>
              </w:rPr>
            </w:pPr>
          </w:p>
        </w:tc>
        <w:tc>
          <w:tcPr>
            <w:tcW w:w="4568" w:type="dxa"/>
          </w:tcPr>
          <w:p w14:paraId="299B7B38" w14:textId="77777777" w:rsidR="008F6D58" w:rsidRPr="00621F0A" w:rsidRDefault="008F6D58" w:rsidP="000B374D">
            <w:pPr>
              <w:cnfStyle w:val="000000100000" w:firstRow="0" w:lastRow="0" w:firstColumn="0" w:lastColumn="0" w:oddVBand="0" w:evenVBand="0" w:oddHBand="1" w:evenHBand="0" w:firstRowFirstColumn="0" w:firstRowLastColumn="0" w:lastRowFirstColumn="0" w:lastRowLastColumn="0"/>
              <w:rPr>
                <w:rFonts w:cs="Arial"/>
                <w:color w:val="auto"/>
                <w:szCs w:val="24"/>
              </w:rPr>
            </w:pPr>
            <w:r w:rsidRPr="00621F0A">
              <w:rPr>
                <w:rFonts w:cs="Arial"/>
                <w:color w:val="auto"/>
                <w:szCs w:val="24"/>
              </w:rPr>
              <w:t xml:space="preserve">Does this entity (or entities) have capacity to implement the activities, from </w:t>
            </w:r>
            <w:r w:rsidRPr="00621F0A">
              <w:rPr>
                <w:rFonts w:cs="Arial"/>
                <w:color w:val="auto"/>
                <w:szCs w:val="24"/>
              </w:rPr>
              <w:lastRenderedPageBreak/>
              <w:t>a program management, program support, or administrative perspective?</w:t>
            </w:r>
          </w:p>
        </w:tc>
        <w:tc>
          <w:tcPr>
            <w:tcW w:w="2880" w:type="dxa"/>
          </w:tcPr>
          <w:p w14:paraId="4CD2D79A" w14:textId="77777777" w:rsidR="008F6D58" w:rsidRPr="00621F0A" w:rsidRDefault="008F6D58" w:rsidP="000B374D">
            <w:pPr>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r w:rsidR="00B64989" w:rsidRPr="00621F0A" w14:paraId="3E278B5A" w14:textId="77777777" w:rsidTr="00FB2131">
        <w:tc>
          <w:tcPr>
            <w:cnfStyle w:val="001000000000" w:firstRow="0" w:lastRow="0" w:firstColumn="1" w:lastColumn="0" w:oddVBand="0" w:evenVBand="0" w:oddHBand="0" w:evenHBand="0" w:firstRowFirstColumn="0" w:firstRowLastColumn="0" w:lastRowFirstColumn="0" w:lastRowLastColumn="0"/>
            <w:tcW w:w="2987" w:type="dxa"/>
          </w:tcPr>
          <w:p w14:paraId="754F8D5C" w14:textId="77777777" w:rsidR="00B64989" w:rsidRPr="00621F0A" w:rsidRDefault="00B64989" w:rsidP="000B374D">
            <w:pPr>
              <w:rPr>
                <w:rFonts w:cs="Arial"/>
                <w:szCs w:val="24"/>
              </w:rPr>
            </w:pPr>
          </w:p>
        </w:tc>
        <w:tc>
          <w:tcPr>
            <w:tcW w:w="4568" w:type="dxa"/>
          </w:tcPr>
          <w:p w14:paraId="07EF0759" w14:textId="0BA3F2FD" w:rsidR="00B64989" w:rsidRPr="00621F0A" w:rsidRDefault="008E54DC" w:rsidP="000B374D">
            <w:pPr>
              <w:cnfStyle w:val="000000000000" w:firstRow="0" w:lastRow="0" w:firstColumn="0" w:lastColumn="0" w:oddVBand="0" w:evenVBand="0" w:oddHBand="0" w:evenHBand="0" w:firstRowFirstColumn="0" w:firstRowLastColumn="0" w:lastRowFirstColumn="0" w:lastRowLastColumn="0"/>
              <w:rPr>
                <w:rStyle w:val="cf01"/>
                <w:rFonts w:ascii="Arial" w:hAnsi="Arial" w:cs="Arial"/>
                <w:sz w:val="24"/>
                <w:szCs w:val="24"/>
              </w:rPr>
            </w:pPr>
            <w:r>
              <w:rPr>
                <w:rStyle w:val="cf01"/>
                <w:sz w:val="24"/>
              </w:rPr>
              <w:t>Is there</w:t>
            </w:r>
            <w:r w:rsidR="00E55D3F">
              <w:rPr>
                <w:rStyle w:val="cf01"/>
                <w:sz w:val="24"/>
              </w:rPr>
              <w:t xml:space="preserve"> </w:t>
            </w:r>
            <w:r>
              <w:rPr>
                <w:rStyle w:val="cf01"/>
                <w:sz w:val="24"/>
              </w:rPr>
              <w:t>adequate</w:t>
            </w:r>
            <w:r w:rsidR="00B64989">
              <w:rPr>
                <w:rStyle w:val="cf01"/>
                <w:sz w:val="24"/>
              </w:rPr>
              <w:t xml:space="preserve"> planning </w:t>
            </w:r>
            <w:r w:rsidR="00393E8B">
              <w:rPr>
                <w:rStyle w:val="cf01"/>
                <w:sz w:val="24"/>
              </w:rPr>
              <w:t xml:space="preserve">of IPC activities </w:t>
            </w:r>
            <w:r w:rsidR="00B64989">
              <w:rPr>
                <w:rStyle w:val="cf01"/>
                <w:sz w:val="24"/>
              </w:rPr>
              <w:t xml:space="preserve">and coordination </w:t>
            </w:r>
            <w:r w:rsidR="00393E8B">
              <w:rPr>
                <w:rStyle w:val="cf01"/>
                <w:sz w:val="24"/>
              </w:rPr>
              <w:t xml:space="preserve">with all relevant stakeholders </w:t>
            </w:r>
            <w:r w:rsidR="00B64989">
              <w:rPr>
                <w:rStyle w:val="cf01"/>
                <w:sz w:val="24"/>
              </w:rPr>
              <w:t>to ensure timely and effective implementation?</w:t>
            </w:r>
          </w:p>
        </w:tc>
        <w:tc>
          <w:tcPr>
            <w:tcW w:w="2880" w:type="dxa"/>
          </w:tcPr>
          <w:p w14:paraId="77F99DCC" w14:textId="77777777" w:rsidR="00B64989" w:rsidRPr="00621F0A" w:rsidRDefault="00B64989" w:rsidP="000B374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621F0A" w:rsidRPr="00621F0A" w14:paraId="75A46A63" w14:textId="77777777" w:rsidTr="00FB2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7" w:type="dxa"/>
          </w:tcPr>
          <w:p w14:paraId="448D99BB" w14:textId="77777777" w:rsidR="007926BB" w:rsidRPr="00621F0A" w:rsidRDefault="007926BB" w:rsidP="000B374D">
            <w:pPr>
              <w:rPr>
                <w:rFonts w:cs="Arial"/>
                <w:color w:val="auto"/>
                <w:szCs w:val="24"/>
              </w:rPr>
            </w:pPr>
          </w:p>
        </w:tc>
        <w:tc>
          <w:tcPr>
            <w:tcW w:w="4568" w:type="dxa"/>
          </w:tcPr>
          <w:p w14:paraId="074F644B" w14:textId="2D84A4DF" w:rsidR="007926BB" w:rsidRPr="00621F0A" w:rsidRDefault="00A35C4E" w:rsidP="000B374D">
            <w:pPr>
              <w:cnfStyle w:val="000000100000" w:firstRow="0" w:lastRow="0" w:firstColumn="0" w:lastColumn="0" w:oddVBand="0" w:evenVBand="0" w:oddHBand="1" w:evenHBand="0" w:firstRowFirstColumn="0" w:firstRowLastColumn="0" w:lastRowFirstColumn="0" w:lastRowLastColumn="0"/>
              <w:rPr>
                <w:rFonts w:cs="Arial"/>
                <w:color w:val="auto"/>
                <w:szCs w:val="24"/>
              </w:rPr>
            </w:pPr>
            <w:r w:rsidRPr="00621F0A">
              <w:rPr>
                <w:rStyle w:val="cf01"/>
                <w:rFonts w:ascii="Arial" w:hAnsi="Arial" w:cs="Arial"/>
                <w:color w:val="auto"/>
                <w:sz w:val="24"/>
                <w:szCs w:val="24"/>
              </w:rPr>
              <w:t>Are there adequate oversight mechanisms in place to ensure timely and effective implementation of IPC activities?</w:t>
            </w:r>
          </w:p>
        </w:tc>
        <w:tc>
          <w:tcPr>
            <w:tcW w:w="2880" w:type="dxa"/>
          </w:tcPr>
          <w:p w14:paraId="0BC73E0F" w14:textId="77777777" w:rsidR="007926BB" w:rsidRPr="00621F0A" w:rsidRDefault="007926BB" w:rsidP="000B374D">
            <w:pPr>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r w:rsidR="00D659F8" w:rsidRPr="00621F0A" w14:paraId="4335355A" w14:textId="77777777" w:rsidTr="00D659F8">
        <w:trPr>
          <w:trHeight w:val="1515"/>
        </w:trPr>
        <w:tc>
          <w:tcPr>
            <w:cnfStyle w:val="001000000000" w:firstRow="0" w:lastRow="0" w:firstColumn="1" w:lastColumn="0" w:oddVBand="0" w:evenVBand="0" w:oddHBand="0" w:evenHBand="0" w:firstRowFirstColumn="0" w:firstRowLastColumn="0" w:lastRowFirstColumn="0" w:lastRowLastColumn="0"/>
            <w:tcW w:w="2987" w:type="dxa"/>
            <w:vMerge w:val="restart"/>
          </w:tcPr>
          <w:p w14:paraId="32665944" w14:textId="09A675D3" w:rsidR="00D659F8" w:rsidRPr="00621F0A" w:rsidRDefault="00D659F8" w:rsidP="000B374D">
            <w:pPr>
              <w:rPr>
                <w:rFonts w:cs="Arial"/>
                <w:color w:val="auto"/>
                <w:szCs w:val="24"/>
              </w:rPr>
            </w:pPr>
            <w:r w:rsidRPr="00621F0A">
              <w:rPr>
                <w:rFonts w:cs="Arial"/>
                <w:color w:val="auto"/>
                <w:szCs w:val="24"/>
              </w:rPr>
              <w:t xml:space="preserve">Confirm that </w:t>
            </w:r>
            <w:r>
              <w:rPr>
                <w:rFonts w:cs="Arial"/>
                <w:color w:val="auto"/>
                <w:szCs w:val="24"/>
              </w:rPr>
              <w:t xml:space="preserve">IPC activity </w:t>
            </w:r>
            <w:r w:rsidRPr="00621F0A">
              <w:rPr>
                <w:rFonts w:cs="Arial"/>
                <w:color w:val="auto"/>
                <w:szCs w:val="24"/>
              </w:rPr>
              <w:t>workplans are in alignment with appropriate policies, including national strategies or guidelines, WHO guidelines, or WHO minimum requirements</w:t>
            </w:r>
          </w:p>
          <w:p w14:paraId="1B7B5B20" w14:textId="77777777" w:rsidR="00D659F8" w:rsidRPr="00621F0A" w:rsidRDefault="00D659F8" w:rsidP="000B374D">
            <w:pPr>
              <w:rPr>
                <w:rFonts w:cs="Arial"/>
                <w:color w:val="auto"/>
                <w:szCs w:val="24"/>
              </w:rPr>
            </w:pPr>
          </w:p>
        </w:tc>
        <w:tc>
          <w:tcPr>
            <w:tcW w:w="4568" w:type="dxa"/>
          </w:tcPr>
          <w:p w14:paraId="65A3B625" w14:textId="77777777" w:rsidR="00D659F8" w:rsidRDefault="00D659F8" w:rsidP="000B374D">
            <w:pPr>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621F0A">
              <w:rPr>
                <w:rFonts w:cs="Arial"/>
                <w:color w:val="auto"/>
                <w:szCs w:val="24"/>
              </w:rPr>
              <w:t>Is there a national IPC strategy or action plan? Is it based on WHO guidelines?</w:t>
            </w:r>
            <w:r>
              <w:rPr>
                <w:rFonts w:cs="Arial"/>
                <w:color w:val="auto"/>
                <w:szCs w:val="24"/>
              </w:rPr>
              <w:t xml:space="preserve"> </w:t>
            </w:r>
          </w:p>
          <w:p w14:paraId="666390CC" w14:textId="63128728" w:rsidR="00D659F8" w:rsidRPr="00621F0A" w:rsidRDefault="00D659F8" w:rsidP="000B374D">
            <w:pPr>
              <w:cnfStyle w:val="000000000000" w:firstRow="0" w:lastRow="0" w:firstColumn="0" w:lastColumn="0" w:oddVBand="0" w:evenVBand="0" w:oddHBand="0" w:evenHBand="0" w:firstRowFirstColumn="0" w:firstRowLastColumn="0" w:lastRowFirstColumn="0" w:lastRowLastColumn="0"/>
              <w:rPr>
                <w:rFonts w:cs="Arial"/>
                <w:color w:val="auto"/>
                <w:szCs w:val="24"/>
              </w:rPr>
            </w:pPr>
          </w:p>
        </w:tc>
        <w:tc>
          <w:tcPr>
            <w:tcW w:w="2880" w:type="dxa"/>
            <w:vMerge w:val="restart"/>
          </w:tcPr>
          <w:p w14:paraId="14B6C877" w14:textId="77777777" w:rsidR="00D659F8" w:rsidRPr="00621F0A" w:rsidRDefault="00D659F8" w:rsidP="000B374D">
            <w:pPr>
              <w:cnfStyle w:val="000000000000" w:firstRow="0" w:lastRow="0" w:firstColumn="0" w:lastColumn="0" w:oddVBand="0" w:evenVBand="0" w:oddHBand="0" w:evenHBand="0" w:firstRowFirstColumn="0" w:firstRowLastColumn="0" w:lastRowFirstColumn="0" w:lastRowLastColumn="0"/>
              <w:rPr>
                <w:rFonts w:cs="Arial"/>
                <w:color w:val="auto"/>
                <w:szCs w:val="24"/>
              </w:rPr>
            </w:pPr>
          </w:p>
        </w:tc>
      </w:tr>
      <w:tr w:rsidR="00D659F8" w:rsidRPr="00621F0A" w14:paraId="1E6DD9A7" w14:textId="77777777" w:rsidTr="00FB2131">
        <w:trPr>
          <w:cnfStyle w:val="000000100000" w:firstRow="0" w:lastRow="0" w:firstColumn="0" w:lastColumn="0" w:oddVBand="0" w:evenVBand="0" w:oddHBand="1"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2987" w:type="dxa"/>
            <w:vMerge/>
          </w:tcPr>
          <w:p w14:paraId="5F63EF6F" w14:textId="77777777" w:rsidR="00D659F8" w:rsidRPr="00621F0A" w:rsidRDefault="00D659F8" w:rsidP="000B374D">
            <w:pPr>
              <w:rPr>
                <w:rFonts w:cs="Arial"/>
                <w:szCs w:val="24"/>
              </w:rPr>
            </w:pPr>
          </w:p>
        </w:tc>
        <w:tc>
          <w:tcPr>
            <w:tcW w:w="4568" w:type="dxa"/>
          </w:tcPr>
          <w:p w14:paraId="17E570E2" w14:textId="58D802EA" w:rsidR="00D659F8" w:rsidRPr="00621F0A" w:rsidRDefault="00D659F8" w:rsidP="000B374D">
            <w:pPr>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auto"/>
                <w:szCs w:val="24"/>
              </w:rPr>
              <w:t>Are the IPC activity work plan aligned to these documents?</w:t>
            </w:r>
          </w:p>
        </w:tc>
        <w:tc>
          <w:tcPr>
            <w:tcW w:w="2880" w:type="dxa"/>
            <w:vMerge/>
          </w:tcPr>
          <w:p w14:paraId="582855BB" w14:textId="77777777" w:rsidR="00D659F8" w:rsidRPr="00621F0A" w:rsidRDefault="00D659F8" w:rsidP="000B374D">
            <w:pPr>
              <w:cnfStyle w:val="000000100000" w:firstRow="0" w:lastRow="0" w:firstColumn="0" w:lastColumn="0" w:oddVBand="0" w:evenVBand="0" w:oddHBand="1" w:evenHBand="0" w:firstRowFirstColumn="0" w:firstRowLastColumn="0" w:lastRowFirstColumn="0" w:lastRowLastColumn="0"/>
              <w:rPr>
                <w:rFonts w:cs="Arial"/>
                <w:szCs w:val="24"/>
              </w:rPr>
            </w:pPr>
          </w:p>
        </w:tc>
      </w:tr>
      <w:tr w:rsidR="00621F0A" w:rsidRPr="00621F0A" w14:paraId="08D527E1" w14:textId="77777777" w:rsidTr="00FB2131">
        <w:tc>
          <w:tcPr>
            <w:cnfStyle w:val="001000000000" w:firstRow="0" w:lastRow="0" w:firstColumn="1" w:lastColumn="0" w:oddVBand="0" w:evenVBand="0" w:oddHBand="0" w:evenHBand="0" w:firstRowFirstColumn="0" w:firstRowLastColumn="0" w:lastRowFirstColumn="0" w:lastRowLastColumn="0"/>
            <w:tcW w:w="2987" w:type="dxa"/>
            <w:vMerge w:val="restart"/>
          </w:tcPr>
          <w:p w14:paraId="73401D97" w14:textId="77777777" w:rsidR="008F6D58" w:rsidRPr="00621F0A" w:rsidRDefault="008F6D58" w:rsidP="000B374D">
            <w:pPr>
              <w:rPr>
                <w:rFonts w:cs="Arial"/>
                <w:color w:val="auto"/>
                <w:szCs w:val="24"/>
              </w:rPr>
            </w:pPr>
            <w:r w:rsidRPr="00621F0A">
              <w:rPr>
                <w:rFonts w:cs="Arial"/>
                <w:color w:val="auto"/>
                <w:szCs w:val="24"/>
              </w:rPr>
              <w:t>Confirm that activities are being implemented at designated sites in timely, efficient, and effective manners</w:t>
            </w:r>
          </w:p>
          <w:p w14:paraId="7DBC0F88" w14:textId="77777777" w:rsidR="008F6D58" w:rsidRPr="00621F0A" w:rsidRDefault="008F6D58" w:rsidP="000B374D">
            <w:pPr>
              <w:rPr>
                <w:rFonts w:cs="Arial"/>
                <w:color w:val="auto"/>
                <w:szCs w:val="24"/>
              </w:rPr>
            </w:pPr>
          </w:p>
        </w:tc>
        <w:tc>
          <w:tcPr>
            <w:tcW w:w="4568" w:type="dxa"/>
          </w:tcPr>
          <w:p w14:paraId="32ACC0FA" w14:textId="77777777" w:rsidR="008F6D58" w:rsidRPr="00621F0A" w:rsidRDefault="008F6D58" w:rsidP="000B374D">
            <w:pPr>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621F0A">
              <w:rPr>
                <w:rFonts w:cs="Arial"/>
                <w:color w:val="auto"/>
                <w:szCs w:val="24"/>
              </w:rPr>
              <w:t>Is there someone at the facility who is in charge of IPC and safety?</w:t>
            </w:r>
          </w:p>
        </w:tc>
        <w:tc>
          <w:tcPr>
            <w:tcW w:w="2880" w:type="dxa"/>
          </w:tcPr>
          <w:p w14:paraId="2874184E" w14:textId="77777777" w:rsidR="008F6D58" w:rsidRPr="00621F0A" w:rsidRDefault="008F6D58" w:rsidP="000B374D">
            <w:pPr>
              <w:cnfStyle w:val="000000000000" w:firstRow="0" w:lastRow="0" w:firstColumn="0" w:lastColumn="0" w:oddVBand="0" w:evenVBand="0" w:oddHBand="0" w:evenHBand="0" w:firstRowFirstColumn="0" w:firstRowLastColumn="0" w:lastRowFirstColumn="0" w:lastRowLastColumn="0"/>
              <w:rPr>
                <w:rFonts w:cs="Arial"/>
                <w:color w:val="auto"/>
                <w:szCs w:val="24"/>
              </w:rPr>
            </w:pPr>
          </w:p>
        </w:tc>
      </w:tr>
      <w:tr w:rsidR="00621F0A" w:rsidRPr="00621F0A" w14:paraId="21ADE5AA" w14:textId="77777777" w:rsidTr="00FB2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7" w:type="dxa"/>
            <w:vMerge/>
          </w:tcPr>
          <w:p w14:paraId="74679769" w14:textId="77777777" w:rsidR="008F6D58" w:rsidRPr="00621F0A" w:rsidRDefault="008F6D58" w:rsidP="000B374D">
            <w:pPr>
              <w:rPr>
                <w:rFonts w:cs="Arial"/>
                <w:color w:val="auto"/>
                <w:szCs w:val="24"/>
              </w:rPr>
            </w:pPr>
          </w:p>
        </w:tc>
        <w:tc>
          <w:tcPr>
            <w:tcW w:w="4568" w:type="dxa"/>
          </w:tcPr>
          <w:p w14:paraId="45288B95" w14:textId="77777777" w:rsidR="008F6D58" w:rsidRPr="00621F0A" w:rsidRDefault="008F6D58" w:rsidP="000B374D">
            <w:pPr>
              <w:cnfStyle w:val="000000100000" w:firstRow="0" w:lastRow="0" w:firstColumn="0" w:lastColumn="0" w:oddVBand="0" w:evenVBand="0" w:oddHBand="1" w:evenHBand="0" w:firstRowFirstColumn="0" w:firstRowLastColumn="0" w:lastRowFirstColumn="0" w:lastRowLastColumn="0"/>
              <w:rPr>
                <w:rFonts w:cs="Arial"/>
                <w:color w:val="auto"/>
                <w:szCs w:val="24"/>
              </w:rPr>
            </w:pPr>
            <w:r w:rsidRPr="00621F0A">
              <w:rPr>
                <w:rFonts w:cs="Arial"/>
                <w:color w:val="auto"/>
                <w:szCs w:val="24"/>
              </w:rPr>
              <w:t>Which IPC activities have been conducted at this site?</w:t>
            </w:r>
          </w:p>
        </w:tc>
        <w:tc>
          <w:tcPr>
            <w:tcW w:w="2880" w:type="dxa"/>
          </w:tcPr>
          <w:p w14:paraId="3F7FB775" w14:textId="77777777" w:rsidR="008F6D58" w:rsidRPr="00621F0A" w:rsidRDefault="008F6D58" w:rsidP="000B374D">
            <w:pPr>
              <w:cnfStyle w:val="000000100000" w:firstRow="0" w:lastRow="0" w:firstColumn="0" w:lastColumn="0" w:oddVBand="0" w:evenVBand="0" w:oddHBand="1" w:evenHBand="0" w:firstRowFirstColumn="0" w:firstRowLastColumn="0" w:lastRowFirstColumn="0" w:lastRowLastColumn="0"/>
              <w:rPr>
                <w:rFonts w:cs="Arial"/>
                <w:color w:val="auto"/>
                <w:szCs w:val="24"/>
              </w:rPr>
            </w:pPr>
          </w:p>
        </w:tc>
      </w:tr>
      <w:tr w:rsidR="00621F0A" w:rsidRPr="00621F0A" w14:paraId="0A11CD81" w14:textId="77777777" w:rsidTr="00FB2131">
        <w:tc>
          <w:tcPr>
            <w:cnfStyle w:val="001000000000" w:firstRow="0" w:lastRow="0" w:firstColumn="1" w:lastColumn="0" w:oddVBand="0" w:evenVBand="0" w:oddHBand="0" w:evenHBand="0" w:firstRowFirstColumn="0" w:firstRowLastColumn="0" w:lastRowFirstColumn="0" w:lastRowLastColumn="0"/>
            <w:tcW w:w="2987" w:type="dxa"/>
            <w:vMerge/>
          </w:tcPr>
          <w:p w14:paraId="27505C4A" w14:textId="77777777" w:rsidR="008F6D58" w:rsidRPr="00621F0A" w:rsidRDefault="008F6D58" w:rsidP="000B374D">
            <w:pPr>
              <w:rPr>
                <w:rFonts w:cs="Arial"/>
                <w:color w:val="auto"/>
                <w:szCs w:val="24"/>
              </w:rPr>
            </w:pPr>
          </w:p>
        </w:tc>
        <w:tc>
          <w:tcPr>
            <w:tcW w:w="4568" w:type="dxa"/>
          </w:tcPr>
          <w:p w14:paraId="50F138D5" w14:textId="77777777" w:rsidR="008F6D58" w:rsidRPr="00621F0A" w:rsidRDefault="008F6D58" w:rsidP="000B374D">
            <w:pPr>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621F0A">
              <w:rPr>
                <w:rFonts w:cs="Arial"/>
                <w:color w:val="auto"/>
                <w:szCs w:val="24"/>
              </w:rPr>
              <w:t>Are there barriers to implementing the activities on schedule according to the workplan? If so, what are they?</w:t>
            </w:r>
          </w:p>
        </w:tc>
        <w:tc>
          <w:tcPr>
            <w:tcW w:w="2880" w:type="dxa"/>
          </w:tcPr>
          <w:p w14:paraId="511E14D3" w14:textId="77777777" w:rsidR="008F6D58" w:rsidRPr="00621F0A" w:rsidRDefault="008F6D58" w:rsidP="000B374D">
            <w:pPr>
              <w:cnfStyle w:val="000000000000" w:firstRow="0" w:lastRow="0" w:firstColumn="0" w:lastColumn="0" w:oddVBand="0" w:evenVBand="0" w:oddHBand="0" w:evenHBand="0" w:firstRowFirstColumn="0" w:firstRowLastColumn="0" w:lastRowFirstColumn="0" w:lastRowLastColumn="0"/>
              <w:rPr>
                <w:rFonts w:cs="Arial"/>
                <w:color w:val="auto"/>
                <w:szCs w:val="24"/>
              </w:rPr>
            </w:pPr>
          </w:p>
        </w:tc>
      </w:tr>
    </w:tbl>
    <w:p w14:paraId="0485516B" w14:textId="77777777" w:rsidR="008F6D58" w:rsidRPr="00DF4F10" w:rsidRDefault="008F6D58" w:rsidP="008F6D58">
      <w:pPr>
        <w:rPr>
          <w:rFonts w:cs="Arial"/>
          <w:szCs w:val="24"/>
        </w:rPr>
      </w:pPr>
    </w:p>
    <w:p w14:paraId="099133B1" w14:textId="77777777" w:rsidR="008F6D58" w:rsidRPr="00DF4F10" w:rsidRDefault="008F6D58" w:rsidP="008F6D58">
      <w:pPr>
        <w:pStyle w:val="NoSpacing"/>
        <w:jc w:val="both"/>
        <w:rPr>
          <w:rFonts w:cs="Arial"/>
          <w:sz w:val="24"/>
          <w:szCs w:val="24"/>
        </w:rPr>
      </w:pPr>
      <w:r w:rsidRPr="00DF4F10">
        <w:rPr>
          <w:rFonts w:cs="Arial"/>
          <w:b/>
          <w:sz w:val="24"/>
          <w:szCs w:val="24"/>
        </w:rPr>
        <w:t>Output/Deliverables and timing of deliverables:</w:t>
      </w:r>
    </w:p>
    <w:p w14:paraId="2278BB29" w14:textId="77777777" w:rsidR="008F6D58" w:rsidRPr="00DF4F10" w:rsidRDefault="008F6D58" w:rsidP="008F6D58">
      <w:pPr>
        <w:jc w:val="both"/>
        <w:rPr>
          <w:rFonts w:cs="Arial"/>
          <w:szCs w:val="24"/>
          <w:lang w:val="en-GB"/>
        </w:rPr>
      </w:pPr>
      <w:r w:rsidRPr="00DF4F10">
        <w:rPr>
          <w:rFonts w:cs="Arial"/>
          <w:szCs w:val="24"/>
          <w:lang w:val="en-GB"/>
        </w:rPr>
        <w:t>The report should address each of the points listed under the scope of review/list of tasks and include:</w:t>
      </w:r>
    </w:p>
    <w:p w14:paraId="0CB0CDAB" w14:textId="77777777" w:rsidR="008F6D58" w:rsidRPr="00DF4F10" w:rsidRDefault="008F6D58" w:rsidP="008F6D58">
      <w:pPr>
        <w:numPr>
          <w:ilvl w:val="0"/>
          <w:numId w:val="34"/>
        </w:numPr>
        <w:suppressAutoHyphens/>
        <w:spacing w:after="0" w:line="100" w:lineRule="atLeast"/>
        <w:jc w:val="both"/>
        <w:rPr>
          <w:rFonts w:cs="Arial"/>
          <w:szCs w:val="24"/>
          <w:lang w:val="en-GB"/>
        </w:rPr>
      </w:pPr>
      <w:r w:rsidRPr="00DF4F10">
        <w:rPr>
          <w:rFonts w:cs="Arial"/>
          <w:szCs w:val="24"/>
          <w:lang w:val="en-GB"/>
        </w:rPr>
        <w:t>A detailed description and analysis of implementation of IPC related activities, including related issues/risks identified.  The LFA should comment on the context and root causes of the issues identified, providing background information as necessary and prioritise the list of issues in an executive summary according to their significance.</w:t>
      </w:r>
    </w:p>
    <w:p w14:paraId="75CECE51" w14:textId="77777777" w:rsidR="008F6D58" w:rsidRPr="00DF4F10" w:rsidRDefault="008F6D58" w:rsidP="008F6D58">
      <w:pPr>
        <w:numPr>
          <w:ilvl w:val="0"/>
          <w:numId w:val="34"/>
        </w:numPr>
        <w:suppressAutoHyphens/>
        <w:spacing w:after="0" w:line="100" w:lineRule="atLeast"/>
        <w:jc w:val="both"/>
        <w:rPr>
          <w:rFonts w:cs="Arial"/>
          <w:szCs w:val="24"/>
          <w:lang w:val="en-GB"/>
        </w:rPr>
      </w:pPr>
      <w:r w:rsidRPr="00DF4F10">
        <w:rPr>
          <w:rFonts w:cs="Arial"/>
          <w:szCs w:val="24"/>
          <w:lang w:val="en-GB"/>
        </w:rPr>
        <w:t>Recommendations for addressing issues identified.  Recommendations should be:</w:t>
      </w:r>
    </w:p>
    <w:p w14:paraId="19CDF848" w14:textId="77777777" w:rsidR="008F6D58" w:rsidRPr="00DF4F10" w:rsidRDefault="008F6D58" w:rsidP="008F6D58">
      <w:pPr>
        <w:numPr>
          <w:ilvl w:val="0"/>
          <w:numId w:val="33"/>
        </w:numPr>
        <w:suppressAutoHyphens/>
        <w:spacing w:after="0" w:line="100" w:lineRule="atLeast"/>
        <w:jc w:val="both"/>
        <w:rPr>
          <w:rFonts w:cs="Arial"/>
          <w:szCs w:val="24"/>
          <w:lang w:val="en-GB"/>
        </w:rPr>
      </w:pPr>
      <w:r w:rsidRPr="00DF4F10">
        <w:rPr>
          <w:rFonts w:cs="Arial"/>
          <w:szCs w:val="24"/>
          <w:lang w:val="en-GB"/>
        </w:rPr>
        <w:t>Detailed and actionable</w:t>
      </w:r>
    </w:p>
    <w:p w14:paraId="0DBAA991" w14:textId="77777777" w:rsidR="008F6D58" w:rsidRPr="00DF4F10" w:rsidRDefault="008F6D58" w:rsidP="008F6D58">
      <w:pPr>
        <w:numPr>
          <w:ilvl w:val="0"/>
          <w:numId w:val="33"/>
        </w:numPr>
        <w:suppressAutoHyphens/>
        <w:spacing w:after="0" w:line="100" w:lineRule="atLeast"/>
        <w:jc w:val="both"/>
        <w:rPr>
          <w:rFonts w:cs="Arial"/>
          <w:szCs w:val="24"/>
          <w:lang w:val="en-GB"/>
        </w:rPr>
      </w:pPr>
      <w:r w:rsidRPr="00DF4F10">
        <w:rPr>
          <w:rFonts w:cs="Arial"/>
          <w:szCs w:val="24"/>
          <w:lang w:val="en-GB"/>
        </w:rPr>
        <w:t>Specific and contextualised</w:t>
      </w:r>
    </w:p>
    <w:p w14:paraId="4D07D71F" w14:textId="77777777" w:rsidR="008F6D58" w:rsidRPr="00DF4F10" w:rsidRDefault="008F6D58" w:rsidP="008F6D58">
      <w:pPr>
        <w:numPr>
          <w:ilvl w:val="0"/>
          <w:numId w:val="33"/>
        </w:numPr>
        <w:suppressAutoHyphens/>
        <w:spacing w:after="0" w:line="100" w:lineRule="atLeast"/>
        <w:jc w:val="both"/>
        <w:rPr>
          <w:rFonts w:cs="Arial"/>
          <w:szCs w:val="24"/>
          <w:lang w:val="en-GB"/>
        </w:rPr>
      </w:pPr>
      <w:r w:rsidRPr="00DF4F10">
        <w:rPr>
          <w:rFonts w:cs="Arial"/>
          <w:szCs w:val="24"/>
          <w:lang w:val="en-GB"/>
        </w:rPr>
        <w:t>Time-bound</w:t>
      </w:r>
    </w:p>
    <w:p w14:paraId="40D4A9FC" w14:textId="77777777" w:rsidR="008F6D58" w:rsidRPr="00DF4F10" w:rsidRDefault="008F6D58" w:rsidP="008F6D58">
      <w:pPr>
        <w:numPr>
          <w:ilvl w:val="0"/>
          <w:numId w:val="33"/>
        </w:numPr>
        <w:suppressAutoHyphens/>
        <w:spacing w:after="0" w:line="100" w:lineRule="atLeast"/>
        <w:jc w:val="both"/>
        <w:rPr>
          <w:rFonts w:cs="Arial"/>
          <w:szCs w:val="24"/>
          <w:lang w:val="en-GB"/>
        </w:rPr>
      </w:pPr>
      <w:r w:rsidRPr="00DF4F10">
        <w:rPr>
          <w:rFonts w:cs="Arial"/>
          <w:szCs w:val="24"/>
          <w:lang w:val="en-GB"/>
        </w:rPr>
        <w:t>Identifying the main entity responsible for implementation</w:t>
      </w:r>
    </w:p>
    <w:p w14:paraId="398A0DB3" w14:textId="77777777" w:rsidR="008F6D58" w:rsidRPr="00DF4F10" w:rsidRDefault="008F6D58" w:rsidP="008F6D58">
      <w:pPr>
        <w:numPr>
          <w:ilvl w:val="0"/>
          <w:numId w:val="33"/>
        </w:numPr>
        <w:suppressAutoHyphens/>
        <w:spacing w:after="0" w:line="100" w:lineRule="atLeast"/>
        <w:jc w:val="both"/>
        <w:rPr>
          <w:rFonts w:cs="Arial"/>
          <w:szCs w:val="24"/>
          <w:lang w:val="en-GB"/>
        </w:rPr>
      </w:pPr>
      <w:r w:rsidRPr="00DF4F10">
        <w:rPr>
          <w:rFonts w:cs="Arial"/>
          <w:szCs w:val="24"/>
          <w:lang w:val="en-GB"/>
        </w:rPr>
        <w:t>Precise and prescriptive</w:t>
      </w:r>
    </w:p>
    <w:p w14:paraId="003C6E1D" w14:textId="77777777" w:rsidR="008F6D58" w:rsidRPr="00DF4F10" w:rsidRDefault="008F6D58" w:rsidP="008F6D58">
      <w:pPr>
        <w:jc w:val="both"/>
        <w:rPr>
          <w:rFonts w:cs="Arial"/>
          <w:szCs w:val="24"/>
          <w:lang w:val="en-GB"/>
        </w:rPr>
      </w:pPr>
    </w:p>
    <w:p w14:paraId="2958F919" w14:textId="77777777" w:rsidR="008F6D58" w:rsidRPr="00DF4F10" w:rsidRDefault="008F6D58" w:rsidP="008F6D58">
      <w:pPr>
        <w:jc w:val="both"/>
        <w:rPr>
          <w:rFonts w:cs="Arial"/>
          <w:b/>
          <w:bCs/>
          <w:szCs w:val="24"/>
          <w:lang w:val="en-GB"/>
        </w:rPr>
      </w:pPr>
      <w:r w:rsidRPr="00DF4F10">
        <w:rPr>
          <w:rFonts w:cs="Arial"/>
          <w:szCs w:val="24"/>
          <w:lang w:val="en-GB"/>
        </w:rPr>
        <w:t>Should the review identify clear evidence of fraud, the LFA should ensure it uses the GF communication protocol to inform the GF Secretariat and the OIG to allow consideration of evidence collection and other issues relevant to a possible criminal investigation.</w:t>
      </w:r>
    </w:p>
    <w:p w14:paraId="5558EE27" w14:textId="77777777" w:rsidR="008F6D58" w:rsidRPr="00DF4F10" w:rsidRDefault="008F6D58" w:rsidP="008F6D58">
      <w:pPr>
        <w:jc w:val="both"/>
        <w:rPr>
          <w:rFonts w:cs="Arial"/>
          <w:szCs w:val="24"/>
          <w:lang w:val="en-GB"/>
        </w:rPr>
      </w:pPr>
      <w:r w:rsidRPr="00DF4F10">
        <w:rPr>
          <w:rFonts w:cs="Arial"/>
          <w:b/>
          <w:bCs/>
          <w:szCs w:val="24"/>
          <w:lang w:val="en-GB"/>
        </w:rPr>
        <w:t>Level of Effort</w:t>
      </w:r>
    </w:p>
    <w:p w14:paraId="4FB52DA0" w14:textId="4F664EAF" w:rsidR="008F6D58" w:rsidRPr="00367F87" w:rsidRDefault="008F6D58" w:rsidP="008F6D58">
      <w:pPr>
        <w:jc w:val="both"/>
        <w:rPr>
          <w:rFonts w:cs="Arial"/>
          <w:lang w:val="en-GB"/>
        </w:rPr>
      </w:pPr>
      <w:r w:rsidRPr="00DF4F10">
        <w:rPr>
          <w:rFonts w:cs="Arial"/>
          <w:szCs w:val="24"/>
          <w:lang w:val="en-GB"/>
        </w:rPr>
        <w:t xml:space="preserve">This task should be undertaken by </w:t>
      </w:r>
      <w:r w:rsidR="00197936" w:rsidRPr="00DF4F10">
        <w:rPr>
          <w:rFonts w:cs="Arial"/>
          <w:szCs w:val="24"/>
          <w:lang w:val="en-GB"/>
        </w:rPr>
        <w:t xml:space="preserve">the </w:t>
      </w:r>
      <w:r w:rsidRPr="00DF4F10">
        <w:rPr>
          <w:rFonts w:cs="Arial"/>
          <w:szCs w:val="24"/>
          <w:lang w:val="en-GB"/>
        </w:rPr>
        <w:t xml:space="preserve">LFA Programmatic/M&amp;E </w:t>
      </w:r>
      <w:r w:rsidR="00197936" w:rsidRPr="00DF4F10">
        <w:rPr>
          <w:rFonts w:cs="Arial"/>
          <w:szCs w:val="24"/>
          <w:lang w:val="en-GB"/>
        </w:rPr>
        <w:t xml:space="preserve">expert </w:t>
      </w:r>
      <w:r w:rsidRPr="00DF4F10">
        <w:rPr>
          <w:rFonts w:cs="Arial"/>
          <w:szCs w:val="24"/>
          <w:lang w:val="en-GB"/>
        </w:rPr>
        <w:t xml:space="preserve">who </w:t>
      </w:r>
      <w:r w:rsidR="00FD3ED3" w:rsidRPr="00DF4F10">
        <w:rPr>
          <w:rFonts w:cs="Arial"/>
          <w:szCs w:val="24"/>
          <w:lang w:val="en-GB"/>
        </w:rPr>
        <w:t>is</w:t>
      </w:r>
      <w:r w:rsidRPr="00DF4F10">
        <w:rPr>
          <w:rFonts w:cs="Arial"/>
          <w:szCs w:val="24"/>
          <w:lang w:val="en-GB"/>
        </w:rPr>
        <w:t xml:space="preserve"> accountable for the technical content of this report. </w:t>
      </w:r>
      <w:r w:rsidR="00197936" w:rsidRPr="00DF4F10">
        <w:rPr>
          <w:rFonts w:cs="Arial"/>
          <w:szCs w:val="24"/>
          <w:lang w:val="en-GB"/>
        </w:rPr>
        <w:t>S/he</w:t>
      </w:r>
      <w:r w:rsidRPr="00DF4F10">
        <w:rPr>
          <w:rFonts w:cs="Arial"/>
          <w:szCs w:val="24"/>
          <w:lang w:val="en-GB"/>
        </w:rPr>
        <w:t xml:space="preserve"> can be supported, as needed, by other LFA team members in the planning and during the verification. The LoE for this task, including report writing, depends on which elements of the ToR and the number and location of service delivery sites are included in the review, as agreed between the Global Fund Country T</w:t>
      </w:r>
      <w:r w:rsidRPr="00367F87">
        <w:rPr>
          <w:rFonts w:cs="Arial"/>
          <w:lang w:val="en-GB"/>
        </w:rPr>
        <w:t xml:space="preserve">eam and the LFA. </w:t>
      </w:r>
    </w:p>
    <w:sectPr w:rsidR="008F6D58" w:rsidRPr="00367F87" w:rsidSect="00007856">
      <w:headerReference w:type="even" r:id="rId14"/>
      <w:headerReference w:type="default" r:id="rId15"/>
      <w:footerReference w:type="even" r:id="rId16"/>
      <w:footerReference w:type="default" r:id="rId17"/>
      <w:headerReference w:type="first" r:id="rId18"/>
      <w:footerReference w:type="first" r:id="rId19"/>
      <w:endnotePr>
        <w:numFmt w:val="chicago"/>
      </w:endnotePr>
      <w:pgSz w:w="11906" w:h="16838" w:code="9"/>
      <w:pgMar w:top="850" w:right="835" w:bottom="2549" w:left="907"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38E6" w14:textId="77777777" w:rsidR="00007856" w:rsidRDefault="00007856" w:rsidP="0013691B">
      <w:pPr>
        <w:spacing w:after="0" w:line="240" w:lineRule="auto"/>
      </w:pPr>
      <w:r>
        <w:separator/>
      </w:r>
    </w:p>
  </w:endnote>
  <w:endnote w:type="continuationSeparator" w:id="0">
    <w:p w14:paraId="3C5A7146" w14:textId="77777777" w:rsidR="00007856" w:rsidRDefault="00007856" w:rsidP="0013691B">
      <w:pPr>
        <w:spacing w:after="0" w:line="240" w:lineRule="auto"/>
      </w:pPr>
      <w:r>
        <w:continuationSeparator/>
      </w:r>
    </w:p>
  </w:endnote>
  <w:endnote w:type="continuationNotice" w:id="1">
    <w:p w14:paraId="5F1F916E" w14:textId="77777777" w:rsidR="00007856" w:rsidRDefault="00007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 Sans 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3E7"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613C8B9B" w14:textId="77777777" w:rsidTr="00F602C6">
      <w:trPr>
        <w:trHeight w:val="283"/>
      </w:trPr>
      <w:tc>
        <w:tcPr>
          <w:tcW w:w="10204" w:type="dxa"/>
          <w:gridSpan w:val="2"/>
          <w:tcBorders>
            <w:top w:val="single" w:sz="4" w:space="0" w:color="auto"/>
          </w:tcBorders>
          <w:vAlign w:val="bottom"/>
        </w:tcPr>
        <w:p w14:paraId="4F789D6F" w14:textId="77777777" w:rsidR="004C6793" w:rsidRPr="008F46F0" w:rsidRDefault="004C6793" w:rsidP="00F602C6">
          <w:pPr>
            <w:pStyle w:val="PageNo"/>
          </w:pPr>
          <w:bookmarkStart w:id="0" w:name="_Hlk73008952"/>
        </w:p>
      </w:tc>
    </w:tr>
    <w:tr w:rsidR="004C6793" w14:paraId="59A596EF" w14:textId="77777777" w:rsidTr="00F602C6">
      <w:sdt>
        <w:sdtPr>
          <w:alias w:val="Form.DocLang.Logo_horizontal"/>
          <w:tag w:val="{&quot;templafy&quot;:{&quot;id&quot;:&quot;a51dc5f6-87ab-4994-bd10-6ec79c4dcf10&quot;}}"/>
          <w:id w:val="1796407923"/>
          <w:picture/>
        </w:sdtPr>
        <w:sdtEndPr/>
        <w:sdtContent>
          <w:tc>
            <w:tcPr>
              <w:tcW w:w="5102" w:type="dxa"/>
              <w:vAlign w:val="bottom"/>
            </w:tcPr>
            <w:p w14:paraId="6AC4A2CE" w14:textId="77777777" w:rsidR="004C6793" w:rsidRDefault="0028306D" w:rsidP="00F602C6">
              <w:pPr>
                <w:pStyle w:val="Footer"/>
              </w:pPr>
              <w:r>
                <w:rPr>
                  <w:noProof/>
                </w:rPr>
                <w:drawing>
                  <wp:inline distT="0" distB="0" distL="0" distR="0" wp14:anchorId="43ABE840" wp14:editId="34F9B126">
                    <wp:extent cx="1620259" cy="152280"/>
                    <wp:effectExtent l="0" t="0" r="0" b="0"/>
                    <wp:docPr id="1508831294" name="Picture 4"/>
                    <wp:cNvGraphicFramePr/>
                    <a:graphic xmlns:a="http://schemas.openxmlformats.org/drawingml/2006/main">
                      <a:graphicData uri="http://schemas.openxmlformats.org/drawingml/2006/picture">
                        <pic:pic xmlns:pic="http://schemas.openxmlformats.org/drawingml/2006/picture">
                          <pic:nvPicPr>
                            <pic:cNvPr id="2064880735"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14A6AF73"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415AF8BB" w14:textId="77777777" w:rsidTr="00F602C6">
      <w:trPr>
        <w:trHeight w:val="454"/>
      </w:trPr>
      <w:tc>
        <w:tcPr>
          <w:tcW w:w="10204" w:type="dxa"/>
          <w:gridSpan w:val="2"/>
          <w:vAlign w:val="bottom"/>
        </w:tcPr>
        <w:p w14:paraId="409C2597" w14:textId="77777777" w:rsidR="00F602C6" w:rsidRPr="00955A75" w:rsidRDefault="00F602C6" w:rsidP="00F602C6">
          <w:pPr>
            <w:pStyle w:val="Footer"/>
            <w:rPr>
              <w:sz w:val="14"/>
              <w:szCs w:val="14"/>
            </w:rPr>
          </w:pPr>
        </w:p>
      </w:tc>
    </w:tr>
    <w:bookmarkEnd w:id="0"/>
  </w:tbl>
  <w:p w14:paraId="5A0506D5"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15A4AED3" w14:textId="77777777" w:rsidTr="000E3465">
      <w:trPr>
        <w:trHeight w:val="283"/>
      </w:trPr>
      <w:tc>
        <w:tcPr>
          <w:tcW w:w="10204" w:type="dxa"/>
          <w:gridSpan w:val="2"/>
          <w:tcBorders>
            <w:top w:val="single" w:sz="4" w:space="0" w:color="auto"/>
          </w:tcBorders>
          <w:vAlign w:val="bottom"/>
        </w:tcPr>
        <w:p w14:paraId="01A0ECAF" w14:textId="77777777" w:rsidR="00026D48" w:rsidRPr="008F46F0" w:rsidRDefault="00026D48" w:rsidP="00026D48">
          <w:pPr>
            <w:pStyle w:val="PageNo"/>
          </w:pPr>
        </w:p>
      </w:tc>
    </w:tr>
    <w:tr w:rsidR="00026D48" w14:paraId="57DB0C94" w14:textId="77777777" w:rsidTr="000E3465">
      <w:sdt>
        <w:sdtPr>
          <w:alias w:val="Form.DocLang.Logo_horizontal"/>
          <w:tag w:val="{&quot;templafy&quot;:{&quot;id&quot;:&quot;d237bc41-34d6-4e8d-b5d8-906b0ff4d801&quot;}}"/>
          <w:id w:val="-739715887"/>
          <w:picture/>
        </w:sdtPr>
        <w:sdtEndPr/>
        <w:sdtContent>
          <w:tc>
            <w:tcPr>
              <w:tcW w:w="5102" w:type="dxa"/>
              <w:vAlign w:val="bottom"/>
            </w:tcPr>
            <w:p w14:paraId="69D37F6F" w14:textId="77777777" w:rsidR="00026D48" w:rsidRDefault="0028306D" w:rsidP="00026D48">
              <w:pPr>
                <w:pStyle w:val="Footer"/>
              </w:pPr>
              <w:r>
                <w:rPr>
                  <w:noProof/>
                </w:rPr>
                <w:drawing>
                  <wp:inline distT="0" distB="0" distL="0" distR="0" wp14:anchorId="3C039B8F" wp14:editId="71737E5C">
                    <wp:extent cx="1620259" cy="152280"/>
                    <wp:effectExtent l="0" t="0" r="0" b="0"/>
                    <wp:docPr id="1582702428" name="Picture 3"/>
                    <wp:cNvGraphicFramePr/>
                    <a:graphic xmlns:a="http://schemas.openxmlformats.org/drawingml/2006/main">
                      <a:graphicData uri="http://schemas.openxmlformats.org/drawingml/2006/picture">
                        <pic:pic xmlns:pic="http://schemas.openxmlformats.org/drawingml/2006/picture">
                          <pic:nvPicPr>
                            <pic:cNvPr id="1777637431"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71CCC629"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50A90404" w14:textId="77777777" w:rsidTr="000E3465">
      <w:trPr>
        <w:trHeight w:val="454"/>
      </w:trPr>
      <w:tc>
        <w:tcPr>
          <w:tcW w:w="10204" w:type="dxa"/>
          <w:gridSpan w:val="2"/>
          <w:vAlign w:val="bottom"/>
        </w:tcPr>
        <w:p w14:paraId="097E6302" w14:textId="77777777" w:rsidR="00026D48" w:rsidRPr="00955A75" w:rsidRDefault="00026D48" w:rsidP="00026D48">
          <w:pPr>
            <w:pStyle w:val="Footer"/>
            <w:rPr>
              <w:sz w:val="14"/>
              <w:szCs w:val="14"/>
            </w:rPr>
          </w:pPr>
        </w:p>
      </w:tc>
    </w:tr>
  </w:tbl>
  <w:p w14:paraId="7F0BE172"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710B" w14:textId="77777777" w:rsidR="00007856" w:rsidRDefault="00007856" w:rsidP="0013691B">
      <w:pPr>
        <w:spacing w:after="0" w:line="240" w:lineRule="auto"/>
      </w:pPr>
      <w:r>
        <w:separator/>
      </w:r>
    </w:p>
  </w:footnote>
  <w:footnote w:type="continuationSeparator" w:id="0">
    <w:p w14:paraId="1686ABC2" w14:textId="77777777" w:rsidR="00007856" w:rsidRDefault="00007856" w:rsidP="0013691B">
      <w:pPr>
        <w:spacing w:after="0" w:line="240" w:lineRule="auto"/>
      </w:pPr>
      <w:r>
        <w:continuationSeparator/>
      </w:r>
    </w:p>
  </w:footnote>
  <w:footnote w:type="continuationNotice" w:id="1">
    <w:p w14:paraId="6162CA99" w14:textId="77777777" w:rsidR="00007856" w:rsidRDefault="000078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79AA"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CF76"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10F5BB3A" w14:textId="77777777" w:rsidTr="007E5B22">
      <w:trPr>
        <w:trHeight w:val="454"/>
      </w:trPr>
      <w:sdt>
        <w:sdtPr>
          <w:alias w:val="Form.DocLang.Logo_stacked_colour"/>
          <w:tag w:val="{&quot;templafy&quot;:{&quot;id&quot;:&quot;1bc6f5be-8c04-4e35-9ea6-6b18bca856be&quot;}}"/>
          <w:id w:val="471336006"/>
          <w:lock w:val="contentLocked"/>
          <w:picture/>
        </w:sdtPr>
        <w:sdtEndPr/>
        <w:sdtContent>
          <w:tc>
            <w:tcPr>
              <w:tcW w:w="2268" w:type="dxa"/>
              <w:tcBorders>
                <w:top w:val="nil"/>
                <w:left w:val="nil"/>
                <w:bottom w:val="nil"/>
                <w:right w:val="nil"/>
              </w:tcBorders>
            </w:tcPr>
            <w:p w14:paraId="7EAB695B" w14:textId="77777777" w:rsidR="00885674" w:rsidRDefault="00885674" w:rsidP="00885674">
              <w:pPr>
                <w:pStyle w:val="Header"/>
              </w:pPr>
              <w:r>
                <w:rPr>
                  <w:noProof/>
                </w:rPr>
                <w:drawing>
                  <wp:inline distT="0" distB="0" distL="0" distR="0" wp14:anchorId="6A0DC6BC" wp14:editId="2D8E0286">
                    <wp:extent cx="1437770" cy="493200"/>
                    <wp:effectExtent l="0" t="0" r="0" b="0"/>
                    <wp:docPr id="340279983"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777933586"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3E1C5A97" w14:textId="77777777" w:rsidR="00026D48" w:rsidRDefault="00026D48">
    <w:pPr>
      <w:pStyle w:val="Header"/>
    </w:pPr>
  </w:p>
  <w:p w14:paraId="60CC275F" w14:textId="77777777" w:rsidR="00885674" w:rsidRDefault="00885674">
    <w:pPr>
      <w:pStyle w:val="Header"/>
    </w:pPr>
  </w:p>
  <w:p w14:paraId="130F6385"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00000002"/>
    <w:multiLevelType w:val="multilevel"/>
    <w:tmpl w:val="00000002"/>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3"/>
    <w:multiLevelType w:val="multilevel"/>
    <w:tmpl w:val="00000003"/>
    <w:name w:val="WWNum9"/>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3" w15:restartNumberingAfterBreak="0">
    <w:nsid w:val="00000004"/>
    <w:multiLevelType w:val="multilevel"/>
    <w:tmpl w:val="00000004"/>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1F4512"/>
    <w:multiLevelType w:val="hybridMultilevel"/>
    <w:tmpl w:val="092E8762"/>
    <w:lvl w:ilvl="0" w:tplc="9774BD32">
      <w:start w:val="8"/>
      <w:numFmt w:val="bullet"/>
      <w:lvlText w:val="-"/>
      <w:lvlJc w:val="left"/>
      <w:pPr>
        <w:ind w:left="1440" w:hanging="360"/>
      </w:pPr>
      <w:rPr>
        <w:rFonts w:ascii="Cambria" w:eastAsiaTheme="minorEastAsia"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7"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7B667A"/>
    <w:multiLevelType w:val="hybridMultilevel"/>
    <w:tmpl w:val="CF4E93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7254B0B"/>
    <w:multiLevelType w:val="hybridMultilevel"/>
    <w:tmpl w:val="6352B1FA"/>
    <w:lvl w:ilvl="0" w:tplc="556204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3E700E"/>
    <w:multiLevelType w:val="hybridMultilevel"/>
    <w:tmpl w:val="9880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D76282"/>
    <w:multiLevelType w:val="hybridMultilevel"/>
    <w:tmpl w:val="FC76FAF8"/>
    <w:lvl w:ilvl="0" w:tplc="FFFFFFFF">
      <w:start w:val="1"/>
      <w:numFmt w:val="lowerLetter"/>
      <w:lvlText w:val="%1."/>
      <w:lvlJc w:val="left"/>
      <w:pPr>
        <w:ind w:left="1080" w:hanging="360"/>
      </w:pPr>
    </w:lvl>
    <w:lvl w:ilvl="1" w:tplc="FFFFFFFF">
      <w:start w:val="1"/>
      <w:numFmt w:val="bullet"/>
      <w:lvlText w:val="­"/>
      <w:lvlJc w:val="left"/>
      <w:pPr>
        <w:ind w:left="1800" w:hanging="360"/>
      </w:pPr>
      <w:rPr>
        <w:rFonts w:ascii="Courier New" w:hAnsi="Courier New" w:hint="default"/>
      </w:rPr>
    </w:lvl>
    <w:lvl w:ilvl="2" w:tplc="0409000B">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2796531"/>
    <w:multiLevelType w:val="hybridMultilevel"/>
    <w:tmpl w:val="9B6CE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36A7015"/>
    <w:multiLevelType w:val="hybridMultilevel"/>
    <w:tmpl w:val="6164D2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75529D4"/>
    <w:multiLevelType w:val="hybridMultilevel"/>
    <w:tmpl w:val="48C071E2"/>
    <w:lvl w:ilvl="0" w:tplc="45A2DEE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2952601E"/>
    <w:multiLevelType w:val="hybridMultilevel"/>
    <w:tmpl w:val="DEE0B47A"/>
    <w:lvl w:ilvl="0" w:tplc="9774BD32">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3573F9"/>
    <w:multiLevelType w:val="hybridMultilevel"/>
    <w:tmpl w:val="28AEE6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1A3B14"/>
    <w:multiLevelType w:val="hybridMultilevel"/>
    <w:tmpl w:val="78920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30"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311D73"/>
    <w:multiLevelType w:val="hybridMultilevel"/>
    <w:tmpl w:val="57584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C3519E"/>
    <w:multiLevelType w:val="hybridMultilevel"/>
    <w:tmpl w:val="C61A89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4" w15:restartNumberingAfterBreak="0">
    <w:nsid w:val="544C3FA3"/>
    <w:multiLevelType w:val="hybridMultilevel"/>
    <w:tmpl w:val="BCE64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8A6CD3"/>
    <w:multiLevelType w:val="hybridMultilevel"/>
    <w:tmpl w:val="7D14E1F2"/>
    <w:lvl w:ilvl="0" w:tplc="08090019">
      <w:start w:val="1"/>
      <w:numFmt w:val="lowerLetter"/>
      <w:lvlText w:val="%1."/>
      <w:lvlJc w:val="left"/>
      <w:pPr>
        <w:ind w:left="1080" w:hanging="360"/>
      </w:pPr>
    </w:lvl>
    <w:lvl w:ilvl="1" w:tplc="B282C1DC">
      <w:start w:val="1"/>
      <w:numFmt w:val="bullet"/>
      <w:lvlText w:val="­"/>
      <w:lvlJc w:val="left"/>
      <w:pPr>
        <w:ind w:left="1800" w:hanging="360"/>
      </w:pPr>
      <w:rPr>
        <w:rFonts w:ascii="Courier New" w:hAnsi="Courier New"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8"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FFB5E4E"/>
    <w:multiLevelType w:val="hybridMultilevel"/>
    <w:tmpl w:val="5032F7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920177"/>
    <w:multiLevelType w:val="hybridMultilevel"/>
    <w:tmpl w:val="5336A1C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66551A17"/>
    <w:multiLevelType w:val="hybridMultilevel"/>
    <w:tmpl w:val="FDAEAF68"/>
    <w:lvl w:ilvl="0" w:tplc="A5D67D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D24071"/>
    <w:multiLevelType w:val="hybridMultilevel"/>
    <w:tmpl w:val="5EA09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593E27"/>
    <w:multiLevelType w:val="hybridMultilevel"/>
    <w:tmpl w:val="1EC6ECA0"/>
    <w:lvl w:ilvl="0" w:tplc="72CC6D8C">
      <w:start w:val="1"/>
      <w:numFmt w:val="bullet"/>
      <w:lvlText w:val=""/>
      <w:lvlJc w:val="left"/>
      <w:pPr>
        <w:ind w:left="720" w:hanging="360"/>
      </w:pPr>
      <w:rPr>
        <w:rFonts w:ascii="Symbol" w:hAnsi="Symbol" w:hint="default"/>
      </w:rPr>
    </w:lvl>
    <w:lvl w:ilvl="1" w:tplc="341C88EA">
      <w:start w:val="1"/>
      <w:numFmt w:val="bullet"/>
      <w:lvlText w:val="o"/>
      <w:lvlJc w:val="left"/>
      <w:pPr>
        <w:ind w:left="1440" w:hanging="360"/>
      </w:pPr>
      <w:rPr>
        <w:rFonts w:ascii="Courier New" w:hAnsi="Courier New" w:hint="default"/>
      </w:rPr>
    </w:lvl>
    <w:lvl w:ilvl="2" w:tplc="10F26F52">
      <w:start w:val="1"/>
      <w:numFmt w:val="bullet"/>
      <w:lvlText w:val=""/>
      <w:lvlJc w:val="left"/>
      <w:pPr>
        <w:ind w:left="2160" w:hanging="360"/>
      </w:pPr>
      <w:rPr>
        <w:rFonts w:ascii="Symbol" w:hAnsi="Symbol" w:hint="default"/>
      </w:rPr>
    </w:lvl>
    <w:lvl w:ilvl="3" w:tplc="20523290">
      <w:start w:val="1"/>
      <w:numFmt w:val="bullet"/>
      <w:lvlText w:val=""/>
      <w:lvlJc w:val="left"/>
      <w:pPr>
        <w:ind w:left="2880" w:hanging="360"/>
      </w:pPr>
      <w:rPr>
        <w:rFonts w:ascii="Symbol" w:hAnsi="Symbol" w:hint="default"/>
      </w:rPr>
    </w:lvl>
    <w:lvl w:ilvl="4" w:tplc="191A4FE6">
      <w:start w:val="1"/>
      <w:numFmt w:val="bullet"/>
      <w:lvlText w:val="o"/>
      <w:lvlJc w:val="left"/>
      <w:pPr>
        <w:ind w:left="3600" w:hanging="360"/>
      </w:pPr>
      <w:rPr>
        <w:rFonts w:ascii="Courier New" w:hAnsi="Courier New" w:hint="default"/>
      </w:rPr>
    </w:lvl>
    <w:lvl w:ilvl="5" w:tplc="AE069B66">
      <w:start w:val="1"/>
      <w:numFmt w:val="bullet"/>
      <w:lvlText w:val=""/>
      <w:lvlJc w:val="left"/>
      <w:pPr>
        <w:ind w:left="4320" w:hanging="360"/>
      </w:pPr>
      <w:rPr>
        <w:rFonts w:ascii="Wingdings" w:hAnsi="Wingdings" w:hint="default"/>
      </w:rPr>
    </w:lvl>
    <w:lvl w:ilvl="6" w:tplc="45F06AA4">
      <w:start w:val="1"/>
      <w:numFmt w:val="bullet"/>
      <w:lvlText w:val=""/>
      <w:lvlJc w:val="left"/>
      <w:pPr>
        <w:ind w:left="5040" w:hanging="360"/>
      </w:pPr>
      <w:rPr>
        <w:rFonts w:ascii="Symbol" w:hAnsi="Symbol" w:hint="default"/>
      </w:rPr>
    </w:lvl>
    <w:lvl w:ilvl="7" w:tplc="74544E70">
      <w:start w:val="1"/>
      <w:numFmt w:val="bullet"/>
      <w:lvlText w:val="o"/>
      <w:lvlJc w:val="left"/>
      <w:pPr>
        <w:ind w:left="5760" w:hanging="360"/>
      </w:pPr>
      <w:rPr>
        <w:rFonts w:ascii="Courier New" w:hAnsi="Courier New" w:hint="default"/>
      </w:rPr>
    </w:lvl>
    <w:lvl w:ilvl="8" w:tplc="9022155E">
      <w:start w:val="1"/>
      <w:numFmt w:val="bullet"/>
      <w:lvlText w:val=""/>
      <w:lvlJc w:val="left"/>
      <w:pPr>
        <w:ind w:left="6480" w:hanging="360"/>
      </w:pPr>
      <w:rPr>
        <w:rFonts w:ascii="Wingdings" w:hAnsi="Wingdings" w:hint="default"/>
      </w:rPr>
    </w:lvl>
  </w:abstractNum>
  <w:abstractNum w:abstractNumId="46" w15:restartNumberingAfterBreak="0">
    <w:nsid w:val="77479539"/>
    <w:multiLevelType w:val="hybridMultilevel"/>
    <w:tmpl w:val="ECD8CD4C"/>
    <w:lvl w:ilvl="0" w:tplc="8B1E6628">
      <w:start w:val="1"/>
      <w:numFmt w:val="bullet"/>
      <w:lvlText w:val=""/>
      <w:lvlJc w:val="left"/>
      <w:pPr>
        <w:ind w:left="720" w:hanging="360"/>
      </w:pPr>
      <w:rPr>
        <w:rFonts w:ascii="Symbol" w:hAnsi="Symbol" w:hint="default"/>
      </w:rPr>
    </w:lvl>
    <w:lvl w:ilvl="1" w:tplc="8E6666E4">
      <w:start w:val="1"/>
      <w:numFmt w:val="bullet"/>
      <w:lvlText w:val="o"/>
      <w:lvlJc w:val="left"/>
      <w:pPr>
        <w:ind w:left="1440" w:hanging="360"/>
      </w:pPr>
      <w:rPr>
        <w:rFonts w:ascii="Courier New" w:hAnsi="Courier New" w:hint="default"/>
        <w:strike w:val="0"/>
      </w:rPr>
    </w:lvl>
    <w:lvl w:ilvl="2" w:tplc="595801DC">
      <w:start w:val="1"/>
      <w:numFmt w:val="bullet"/>
      <w:lvlText w:val=""/>
      <w:lvlJc w:val="left"/>
      <w:pPr>
        <w:ind w:left="2160" w:hanging="360"/>
      </w:pPr>
      <w:rPr>
        <w:rFonts w:ascii="Symbol" w:hAnsi="Symbol" w:hint="default"/>
      </w:rPr>
    </w:lvl>
    <w:lvl w:ilvl="3" w:tplc="A10AAF50">
      <w:start w:val="1"/>
      <w:numFmt w:val="bullet"/>
      <w:lvlText w:val=""/>
      <w:lvlJc w:val="left"/>
      <w:pPr>
        <w:ind w:left="2880" w:hanging="360"/>
      </w:pPr>
      <w:rPr>
        <w:rFonts w:ascii="Symbol" w:hAnsi="Symbol" w:hint="default"/>
      </w:rPr>
    </w:lvl>
    <w:lvl w:ilvl="4" w:tplc="2C3C875C">
      <w:start w:val="1"/>
      <w:numFmt w:val="bullet"/>
      <w:lvlText w:val="o"/>
      <w:lvlJc w:val="left"/>
      <w:pPr>
        <w:ind w:left="3600" w:hanging="360"/>
      </w:pPr>
      <w:rPr>
        <w:rFonts w:ascii="Courier New" w:hAnsi="Courier New" w:hint="default"/>
      </w:rPr>
    </w:lvl>
    <w:lvl w:ilvl="5" w:tplc="7EDC48A8">
      <w:start w:val="1"/>
      <w:numFmt w:val="bullet"/>
      <w:lvlText w:val=""/>
      <w:lvlJc w:val="left"/>
      <w:pPr>
        <w:ind w:left="4320" w:hanging="360"/>
      </w:pPr>
      <w:rPr>
        <w:rFonts w:ascii="Wingdings" w:hAnsi="Wingdings" w:hint="default"/>
      </w:rPr>
    </w:lvl>
    <w:lvl w:ilvl="6" w:tplc="BDF8606A">
      <w:start w:val="1"/>
      <w:numFmt w:val="bullet"/>
      <w:lvlText w:val=""/>
      <w:lvlJc w:val="left"/>
      <w:pPr>
        <w:ind w:left="5040" w:hanging="360"/>
      </w:pPr>
      <w:rPr>
        <w:rFonts w:ascii="Symbol" w:hAnsi="Symbol" w:hint="default"/>
      </w:rPr>
    </w:lvl>
    <w:lvl w:ilvl="7" w:tplc="4CF008E6">
      <w:start w:val="1"/>
      <w:numFmt w:val="bullet"/>
      <w:lvlText w:val="o"/>
      <w:lvlJc w:val="left"/>
      <w:pPr>
        <w:ind w:left="5760" w:hanging="360"/>
      </w:pPr>
      <w:rPr>
        <w:rFonts w:ascii="Courier New" w:hAnsi="Courier New" w:hint="default"/>
      </w:rPr>
    </w:lvl>
    <w:lvl w:ilvl="8" w:tplc="989AEAF6">
      <w:start w:val="1"/>
      <w:numFmt w:val="bullet"/>
      <w:lvlText w:val=""/>
      <w:lvlJc w:val="left"/>
      <w:pPr>
        <w:ind w:left="6480" w:hanging="360"/>
      </w:pPr>
      <w:rPr>
        <w:rFonts w:ascii="Wingdings" w:hAnsi="Wingdings" w:hint="default"/>
      </w:rPr>
    </w:lvl>
  </w:abstractNum>
  <w:num w:numId="1" w16cid:durableId="851453703">
    <w:abstractNumId w:val="29"/>
  </w:num>
  <w:num w:numId="2" w16cid:durableId="1025138849">
    <w:abstractNumId w:val="30"/>
  </w:num>
  <w:num w:numId="3" w16cid:durableId="1183474826">
    <w:abstractNumId w:val="39"/>
  </w:num>
  <w:num w:numId="4" w16cid:durableId="1254242165">
    <w:abstractNumId w:val="36"/>
  </w:num>
  <w:num w:numId="5" w16cid:durableId="1160657141">
    <w:abstractNumId w:val="44"/>
  </w:num>
  <w:num w:numId="6" w16cid:durableId="1968313012">
    <w:abstractNumId w:val="37"/>
  </w:num>
  <w:num w:numId="7" w16cid:durableId="878198775">
    <w:abstractNumId w:val="9"/>
  </w:num>
  <w:num w:numId="8" w16cid:durableId="2105228165">
    <w:abstractNumId w:val="7"/>
  </w:num>
  <w:num w:numId="9" w16cid:durableId="2047438409">
    <w:abstractNumId w:val="6"/>
  </w:num>
  <w:num w:numId="10" w16cid:durableId="1314682265">
    <w:abstractNumId w:val="5"/>
  </w:num>
  <w:num w:numId="11" w16cid:durableId="257298184">
    <w:abstractNumId w:val="4"/>
  </w:num>
  <w:num w:numId="12" w16cid:durableId="1723675671">
    <w:abstractNumId w:val="8"/>
  </w:num>
  <w:num w:numId="13" w16cid:durableId="670790792">
    <w:abstractNumId w:val="3"/>
  </w:num>
  <w:num w:numId="14" w16cid:durableId="574780967">
    <w:abstractNumId w:val="2"/>
  </w:num>
  <w:num w:numId="15" w16cid:durableId="1759402736">
    <w:abstractNumId w:val="1"/>
  </w:num>
  <w:num w:numId="16" w16cid:durableId="1394087648">
    <w:abstractNumId w:val="0"/>
  </w:num>
  <w:num w:numId="17" w16cid:durableId="1186136208">
    <w:abstractNumId w:val="33"/>
  </w:num>
  <w:num w:numId="18" w16cid:durableId="33308496">
    <w:abstractNumId w:val="16"/>
  </w:num>
  <w:num w:numId="19" w16cid:durableId="940917796">
    <w:abstractNumId w:val="24"/>
  </w:num>
  <w:num w:numId="20" w16cid:durableId="1887528713">
    <w:abstractNumId w:val="46"/>
  </w:num>
  <w:num w:numId="21" w16cid:durableId="1239436902">
    <w:abstractNumId w:val="45"/>
  </w:num>
  <w:num w:numId="22" w16cid:durableId="50737709">
    <w:abstractNumId w:val="15"/>
  </w:num>
  <w:num w:numId="23" w16cid:durableId="546339448">
    <w:abstractNumId w:val="38"/>
  </w:num>
  <w:num w:numId="24" w16cid:durableId="303854475">
    <w:abstractNumId w:val="17"/>
  </w:num>
  <w:num w:numId="25" w16cid:durableId="196353954">
    <w:abstractNumId w:val="26"/>
  </w:num>
  <w:num w:numId="26" w16cid:durableId="1358700073">
    <w:abstractNumId w:val="18"/>
  </w:num>
  <w:num w:numId="27" w16cid:durableId="2040621703">
    <w:abstractNumId w:val="31"/>
  </w:num>
  <w:num w:numId="28" w16cid:durableId="1215585997">
    <w:abstractNumId w:val="23"/>
  </w:num>
  <w:num w:numId="29" w16cid:durableId="959920878">
    <w:abstractNumId w:val="32"/>
  </w:num>
  <w:num w:numId="30" w16cid:durableId="345982389">
    <w:abstractNumId w:val="22"/>
  </w:num>
  <w:num w:numId="31" w16cid:durableId="188837360">
    <w:abstractNumId w:val="14"/>
  </w:num>
  <w:num w:numId="32" w16cid:durableId="783113738">
    <w:abstractNumId w:val="11"/>
  </w:num>
  <w:num w:numId="33" w16cid:durableId="2018147742">
    <w:abstractNumId w:val="12"/>
  </w:num>
  <w:num w:numId="34" w16cid:durableId="1322924498">
    <w:abstractNumId w:val="13"/>
  </w:num>
  <w:num w:numId="35" w16cid:durableId="1847863682">
    <w:abstractNumId w:val="35"/>
  </w:num>
  <w:num w:numId="36" w16cid:durableId="947010346">
    <w:abstractNumId w:val="19"/>
  </w:num>
  <w:num w:numId="37" w16cid:durableId="1163543364">
    <w:abstractNumId w:val="40"/>
  </w:num>
  <w:num w:numId="38" w16cid:durableId="445779914">
    <w:abstractNumId w:val="25"/>
  </w:num>
  <w:num w:numId="39" w16cid:durableId="874080254">
    <w:abstractNumId w:val="42"/>
  </w:num>
  <w:num w:numId="40" w16cid:durableId="1512795124">
    <w:abstractNumId w:val="27"/>
  </w:num>
  <w:num w:numId="41" w16cid:durableId="1306546394">
    <w:abstractNumId w:val="21"/>
  </w:num>
  <w:num w:numId="42" w16cid:durableId="1688601510">
    <w:abstractNumId w:val="41"/>
  </w:num>
  <w:num w:numId="43" w16cid:durableId="1606307352">
    <w:abstractNumId w:val="28"/>
  </w:num>
  <w:num w:numId="44" w16cid:durableId="1882591244">
    <w:abstractNumId w:val="20"/>
  </w:num>
  <w:num w:numId="45" w16cid:durableId="1997295329">
    <w:abstractNumId w:val="34"/>
  </w:num>
  <w:num w:numId="46" w16cid:durableId="1879900287">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3E3"/>
    <w:rsid w:val="000067AC"/>
    <w:rsid w:val="00007856"/>
    <w:rsid w:val="00010133"/>
    <w:rsid w:val="000226A7"/>
    <w:rsid w:val="00024539"/>
    <w:rsid w:val="00024DFE"/>
    <w:rsid w:val="00026B43"/>
    <w:rsid w:val="00026D48"/>
    <w:rsid w:val="00027D89"/>
    <w:rsid w:val="00031C81"/>
    <w:rsid w:val="00034984"/>
    <w:rsid w:val="00047C4F"/>
    <w:rsid w:val="0005126A"/>
    <w:rsid w:val="000529DF"/>
    <w:rsid w:val="00053D7C"/>
    <w:rsid w:val="00054E5F"/>
    <w:rsid w:val="00057F5E"/>
    <w:rsid w:val="0006621C"/>
    <w:rsid w:val="00071418"/>
    <w:rsid w:val="00072DA3"/>
    <w:rsid w:val="0009181D"/>
    <w:rsid w:val="00097513"/>
    <w:rsid w:val="000C377B"/>
    <w:rsid w:val="000C647F"/>
    <w:rsid w:val="000C75B9"/>
    <w:rsid w:val="000E46D8"/>
    <w:rsid w:val="000F00AD"/>
    <w:rsid w:val="000F5BD5"/>
    <w:rsid w:val="001100A4"/>
    <w:rsid w:val="00110820"/>
    <w:rsid w:val="00122DF8"/>
    <w:rsid w:val="00126D67"/>
    <w:rsid w:val="00130427"/>
    <w:rsid w:val="00133325"/>
    <w:rsid w:val="00134B2A"/>
    <w:rsid w:val="0013691B"/>
    <w:rsid w:val="00145167"/>
    <w:rsid w:val="00151409"/>
    <w:rsid w:val="001540E2"/>
    <w:rsid w:val="00171C99"/>
    <w:rsid w:val="00197936"/>
    <w:rsid w:val="00197AE7"/>
    <w:rsid w:val="001A495F"/>
    <w:rsid w:val="001C3DD1"/>
    <w:rsid w:val="001C4A15"/>
    <w:rsid w:val="001E64BF"/>
    <w:rsid w:val="001E7511"/>
    <w:rsid w:val="00200DF5"/>
    <w:rsid w:val="00205909"/>
    <w:rsid w:val="00220E8A"/>
    <w:rsid w:val="00221D02"/>
    <w:rsid w:val="00227DFA"/>
    <w:rsid w:val="00234462"/>
    <w:rsid w:val="00235CA2"/>
    <w:rsid w:val="00236822"/>
    <w:rsid w:val="0024020E"/>
    <w:rsid w:val="0024389E"/>
    <w:rsid w:val="00245204"/>
    <w:rsid w:val="0025351E"/>
    <w:rsid w:val="00254D2F"/>
    <w:rsid w:val="00266AEC"/>
    <w:rsid w:val="00267FA8"/>
    <w:rsid w:val="0027163F"/>
    <w:rsid w:val="0027457F"/>
    <w:rsid w:val="00275A52"/>
    <w:rsid w:val="00276608"/>
    <w:rsid w:val="0028306D"/>
    <w:rsid w:val="00283BED"/>
    <w:rsid w:val="00284808"/>
    <w:rsid w:val="002938CB"/>
    <w:rsid w:val="0029796C"/>
    <w:rsid w:val="002A4684"/>
    <w:rsid w:val="002A5B89"/>
    <w:rsid w:val="002A72DB"/>
    <w:rsid w:val="002A7635"/>
    <w:rsid w:val="002B07E9"/>
    <w:rsid w:val="002B0F35"/>
    <w:rsid w:val="002C35FE"/>
    <w:rsid w:val="002C3CEB"/>
    <w:rsid w:val="002D2993"/>
    <w:rsid w:val="002E1BFD"/>
    <w:rsid w:val="002F2F7C"/>
    <w:rsid w:val="00314800"/>
    <w:rsid w:val="00330150"/>
    <w:rsid w:val="00331B24"/>
    <w:rsid w:val="00335220"/>
    <w:rsid w:val="0034435A"/>
    <w:rsid w:val="00362590"/>
    <w:rsid w:val="00364326"/>
    <w:rsid w:val="0038486D"/>
    <w:rsid w:val="00393E8B"/>
    <w:rsid w:val="003A0F8A"/>
    <w:rsid w:val="003A5EB1"/>
    <w:rsid w:val="003B09C8"/>
    <w:rsid w:val="003D1762"/>
    <w:rsid w:val="003D70F4"/>
    <w:rsid w:val="003E2CF7"/>
    <w:rsid w:val="003E5FF4"/>
    <w:rsid w:val="003F11D5"/>
    <w:rsid w:val="003F167F"/>
    <w:rsid w:val="003F3045"/>
    <w:rsid w:val="00401CED"/>
    <w:rsid w:val="00401ED6"/>
    <w:rsid w:val="00421004"/>
    <w:rsid w:val="004261CF"/>
    <w:rsid w:val="00426FC0"/>
    <w:rsid w:val="004345DC"/>
    <w:rsid w:val="00437DC3"/>
    <w:rsid w:val="00441334"/>
    <w:rsid w:val="004431F4"/>
    <w:rsid w:val="004437E5"/>
    <w:rsid w:val="004456B9"/>
    <w:rsid w:val="0044609B"/>
    <w:rsid w:val="00451CBE"/>
    <w:rsid w:val="004551D2"/>
    <w:rsid w:val="00464F55"/>
    <w:rsid w:val="00476616"/>
    <w:rsid w:val="00477290"/>
    <w:rsid w:val="004835BE"/>
    <w:rsid w:val="004A3F9D"/>
    <w:rsid w:val="004B567E"/>
    <w:rsid w:val="004C6793"/>
    <w:rsid w:val="004D4827"/>
    <w:rsid w:val="004E70C4"/>
    <w:rsid w:val="00512D04"/>
    <w:rsid w:val="00516E6A"/>
    <w:rsid w:val="0053784E"/>
    <w:rsid w:val="0055523F"/>
    <w:rsid w:val="00557654"/>
    <w:rsid w:val="005578E8"/>
    <w:rsid w:val="00560074"/>
    <w:rsid w:val="00560096"/>
    <w:rsid w:val="00560302"/>
    <w:rsid w:val="00562B3D"/>
    <w:rsid w:val="005659E0"/>
    <w:rsid w:val="0057594F"/>
    <w:rsid w:val="00576254"/>
    <w:rsid w:val="00576F4A"/>
    <w:rsid w:val="00577C2F"/>
    <w:rsid w:val="0058227A"/>
    <w:rsid w:val="0058415B"/>
    <w:rsid w:val="00590001"/>
    <w:rsid w:val="005945F4"/>
    <w:rsid w:val="005A088F"/>
    <w:rsid w:val="005A4DDF"/>
    <w:rsid w:val="005A6EC5"/>
    <w:rsid w:val="005A7DE2"/>
    <w:rsid w:val="005B03D1"/>
    <w:rsid w:val="005D02D2"/>
    <w:rsid w:val="005D4BE8"/>
    <w:rsid w:val="005D5A27"/>
    <w:rsid w:val="005E0753"/>
    <w:rsid w:val="005E0AB3"/>
    <w:rsid w:val="005F1396"/>
    <w:rsid w:val="005F6D34"/>
    <w:rsid w:val="005F7821"/>
    <w:rsid w:val="00607164"/>
    <w:rsid w:val="00607FBC"/>
    <w:rsid w:val="00621F0A"/>
    <w:rsid w:val="00631314"/>
    <w:rsid w:val="0063467F"/>
    <w:rsid w:val="00640356"/>
    <w:rsid w:val="00644ADF"/>
    <w:rsid w:val="0064597B"/>
    <w:rsid w:val="006533BD"/>
    <w:rsid w:val="00667DF0"/>
    <w:rsid w:val="00673D5D"/>
    <w:rsid w:val="00675C66"/>
    <w:rsid w:val="00675D31"/>
    <w:rsid w:val="00680B2B"/>
    <w:rsid w:val="00681ABF"/>
    <w:rsid w:val="00687438"/>
    <w:rsid w:val="00695DDA"/>
    <w:rsid w:val="006A627F"/>
    <w:rsid w:val="006C1138"/>
    <w:rsid w:val="006C1655"/>
    <w:rsid w:val="006D5D96"/>
    <w:rsid w:val="006D61AC"/>
    <w:rsid w:val="006D65C9"/>
    <w:rsid w:val="006D7841"/>
    <w:rsid w:val="006D7EAB"/>
    <w:rsid w:val="006E0942"/>
    <w:rsid w:val="006E3D54"/>
    <w:rsid w:val="006E44DB"/>
    <w:rsid w:val="007043C7"/>
    <w:rsid w:val="00710A12"/>
    <w:rsid w:val="00711BFA"/>
    <w:rsid w:val="00717DAF"/>
    <w:rsid w:val="00723FD2"/>
    <w:rsid w:val="007454A4"/>
    <w:rsid w:val="00747112"/>
    <w:rsid w:val="0075707F"/>
    <w:rsid w:val="00757930"/>
    <w:rsid w:val="00760AF4"/>
    <w:rsid w:val="00763096"/>
    <w:rsid w:val="00777F70"/>
    <w:rsid w:val="007926BB"/>
    <w:rsid w:val="007A450B"/>
    <w:rsid w:val="007A59CE"/>
    <w:rsid w:val="007A5B18"/>
    <w:rsid w:val="007A5D57"/>
    <w:rsid w:val="007C2970"/>
    <w:rsid w:val="007E323F"/>
    <w:rsid w:val="007F0BD8"/>
    <w:rsid w:val="007F1274"/>
    <w:rsid w:val="007F6CC2"/>
    <w:rsid w:val="00805279"/>
    <w:rsid w:val="008129C4"/>
    <w:rsid w:val="008166A3"/>
    <w:rsid w:val="0081704F"/>
    <w:rsid w:val="00822D0E"/>
    <w:rsid w:val="00823A34"/>
    <w:rsid w:val="008270AE"/>
    <w:rsid w:val="00835497"/>
    <w:rsid w:val="00842C7E"/>
    <w:rsid w:val="008514B0"/>
    <w:rsid w:val="0085198F"/>
    <w:rsid w:val="00851B9B"/>
    <w:rsid w:val="00855F94"/>
    <w:rsid w:val="00865D6D"/>
    <w:rsid w:val="008664A6"/>
    <w:rsid w:val="00866542"/>
    <w:rsid w:val="00885674"/>
    <w:rsid w:val="00892591"/>
    <w:rsid w:val="008A6D83"/>
    <w:rsid w:val="008B4CC6"/>
    <w:rsid w:val="008C0962"/>
    <w:rsid w:val="008D5732"/>
    <w:rsid w:val="008E37CF"/>
    <w:rsid w:val="008E54DC"/>
    <w:rsid w:val="008F6D58"/>
    <w:rsid w:val="009026A1"/>
    <w:rsid w:val="00906555"/>
    <w:rsid w:val="00910134"/>
    <w:rsid w:val="00910C10"/>
    <w:rsid w:val="00912E83"/>
    <w:rsid w:val="00914CE1"/>
    <w:rsid w:val="0091792B"/>
    <w:rsid w:val="009203E3"/>
    <w:rsid w:val="0092573F"/>
    <w:rsid w:val="00931D26"/>
    <w:rsid w:val="0093555B"/>
    <w:rsid w:val="009370EA"/>
    <w:rsid w:val="00940386"/>
    <w:rsid w:val="009518BB"/>
    <w:rsid w:val="009550FD"/>
    <w:rsid w:val="00955A75"/>
    <w:rsid w:val="00957A4D"/>
    <w:rsid w:val="009710A7"/>
    <w:rsid w:val="00985B1B"/>
    <w:rsid w:val="0098682A"/>
    <w:rsid w:val="00994B47"/>
    <w:rsid w:val="0099753A"/>
    <w:rsid w:val="00997B89"/>
    <w:rsid w:val="009A28E5"/>
    <w:rsid w:val="009A2E72"/>
    <w:rsid w:val="009A38EF"/>
    <w:rsid w:val="009B5923"/>
    <w:rsid w:val="009C1CC3"/>
    <w:rsid w:val="009D1E7E"/>
    <w:rsid w:val="009F0C9D"/>
    <w:rsid w:val="009F1B70"/>
    <w:rsid w:val="009F1F7D"/>
    <w:rsid w:val="009F6A2F"/>
    <w:rsid w:val="00A10DAE"/>
    <w:rsid w:val="00A113DC"/>
    <w:rsid w:val="00A130EE"/>
    <w:rsid w:val="00A137ED"/>
    <w:rsid w:val="00A13A2F"/>
    <w:rsid w:val="00A13C52"/>
    <w:rsid w:val="00A24EE3"/>
    <w:rsid w:val="00A33760"/>
    <w:rsid w:val="00A358D6"/>
    <w:rsid w:val="00A35C4E"/>
    <w:rsid w:val="00A369D1"/>
    <w:rsid w:val="00A372CB"/>
    <w:rsid w:val="00A4115D"/>
    <w:rsid w:val="00A425D8"/>
    <w:rsid w:val="00A4492A"/>
    <w:rsid w:val="00A44996"/>
    <w:rsid w:val="00A47058"/>
    <w:rsid w:val="00A5472F"/>
    <w:rsid w:val="00A56CEE"/>
    <w:rsid w:val="00A607B8"/>
    <w:rsid w:val="00A672E8"/>
    <w:rsid w:val="00A70C41"/>
    <w:rsid w:val="00A77789"/>
    <w:rsid w:val="00A77CCB"/>
    <w:rsid w:val="00A80BD5"/>
    <w:rsid w:val="00A870E4"/>
    <w:rsid w:val="00AA1E00"/>
    <w:rsid w:val="00AA6133"/>
    <w:rsid w:val="00AC2D82"/>
    <w:rsid w:val="00AD7D20"/>
    <w:rsid w:val="00AD7D8D"/>
    <w:rsid w:val="00AF2473"/>
    <w:rsid w:val="00AF6920"/>
    <w:rsid w:val="00B03BDC"/>
    <w:rsid w:val="00B10AB8"/>
    <w:rsid w:val="00B13643"/>
    <w:rsid w:val="00B25E0F"/>
    <w:rsid w:val="00B266D3"/>
    <w:rsid w:val="00B27189"/>
    <w:rsid w:val="00B273E9"/>
    <w:rsid w:val="00B44958"/>
    <w:rsid w:val="00B45357"/>
    <w:rsid w:val="00B468B3"/>
    <w:rsid w:val="00B501E9"/>
    <w:rsid w:val="00B57683"/>
    <w:rsid w:val="00B60A27"/>
    <w:rsid w:val="00B60E99"/>
    <w:rsid w:val="00B64989"/>
    <w:rsid w:val="00B64FBE"/>
    <w:rsid w:val="00B677ED"/>
    <w:rsid w:val="00B8299B"/>
    <w:rsid w:val="00B87E2A"/>
    <w:rsid w:val="00B91A1A"/>
    <w:rsid w:val="00BA0F29"/>
    <w:rsid w:val="00BA4B58"/>
    <w:rsid w:val="00BB0B3A"/>
    <w:rsid w:val="00BB77C6"/>
    <w:rsid w:val="00BB782B"/>
    <w:rsid w:val="00BC19AC"/>
    <w:rsid w:val="00BC7B0F"/>
    <w:rsid w:val="00BD19BF"/>
    <w:rsid w:val="00BD6B50"/>
    <w:rsid w:val="00C14626"/>
    <w:rsid w:val="00C16BFB"/>
    <w:rsid w:val="00C16F89"/>
    <w:rsid w:val="00C24EAA"/>
    <w:rsid w:val="00C25475"/>
    <w:rsid w:val="00C26026"/>
    <w:rsid w:val="00C334E8"/>
    <w:rsid w:val="00C4250E"/>
    <w:rsid w:val="00C43326"/>
    <w:rsid w:val="00C47397"/>
    <w:rsid w:val="00C53131"/>
    <w:rsid w:val="00C54C31"/>
    <w:rsid w:val="00C551FC"/>
    <w:rsid w:val="00C66623"/>
    <w:rsid w:val="00C73482"/>
    <w:rsid w:val="00CA1714"/>
    <w:rsid w:val="00CA5409"/>
    <w:rsid w:val="00CB6176"/>
    <w:rsid w:val="00CC5931"/>
    <w:rsid w:val="00CC6A77"/>
    <w:rsid w:val="00CD5AF1"/>
    <w:rsid w:val="00CE0CB8"/>
    <w:rsid w:val="00CE665B"/>
    <w:rsid w:val="00CF5423"/>
    <w:rsid w:val="00D02C53"/>
    <w:rsid w:val="00D06ADA"/>
    <w:rsid w:val="00D1315F"/>
    <w:rsid w:val="00D24284"/>
    <w:rsid w:val="00D30BFB"/>
    <w:rsid w:val="00D42C6A"/>
    <w:rsid w:val="00D45112"/>
    <w:rsid w:val="00D528E8"/>
    <w:rsid w:val="00D558D0"/>
    <w:rsid w:val="00D55974"/>
    <w:rsid w:val="00D642CC"/>
    <w:rsid w:val="00D65403"/>
    <w:rsid w:val="00D659F8"/>
    <w:rsid w:val="00D66BDA"/>
    <w:rsid w:val="00D7259D"/>
    <w:rsid w:val="00D8104B"/>
    <w:rsid w:val="00D840CF"/>
    <w:rsid w:val="00D8465B"/>
    <w:rsid w:val="00D84A7E"/>
    <w:rsid w:val="00D96E24"/>
    <w:rsid w:val="00DA5873"/>
    <w:rsid w:val="00DB2116"/>
    <w:rsid w:val="00DB4265"/>
    <w:rsid w:val="00DB4FEE"/>
    <w:rsid w:val="00DB7E05"/>
    <w:rsid w:val="00DC14E1"/>
    <w:rsid w:val="00DC74C5"/>
    <w:rsid w:val="00DD1D6F"/>
    <w:rsid w:val="00DD617D"/>
    <w:rsid w:val="00DD7D81"/>
    <w:rsid w:val="00DE0B02"/>
    <w:rsid w:val="00DF075F"/>
    <w:rsid w:val="00DF4F10"/>
    <w:rsid w:val="00E03C4E"/>
    <w:rsid w:val="00E11534"/>
    <w:rsid w:val="00E14413"/>
    <w:rsid w:val="00E15857"/>
    <w:rsid w:val="00E17D58"/>
    <w:rsid w:val="00E21D2B"/>
    <w:rsid w:val="00E26E78"/>
    <w:rsid w:val="00E279D6"/>
    <w:rsid w:val="00E307B8"/>
    <w:rsid w:val="00E362B7"/>
    <w:rsid w:val="00E42F93"/>
    <w:rsid w:val="00E46296"/>
    <w:rsid w:val="00E55D3F"/>
    <w:rsid w:val="00E65175"/>
    <w:rsid w:val="00E71D84"/>
    <w:rsid w:val="00E750FE"/>
    <w:rsid w:val="00E77AF7"/>
    <w:rsid w:val="00E81AC0"/>
    <w:rsid w:val="00E9119A"/>
    <w:rsid w:val="00EA1162"/>
    <w:rsid w:val="00EA1625"/>
    <w:rsid w:val="00EA2920"/>
    <w:rsid w:val="00EA6E13"/>
    <w:rsid w:val="00EA7458"/>
    <w:rsid w:val="00EB38AB"/>
    <w:rsid w:val="00EB3C1D"/>
    <w:rsid w:val="00EB51A7"/>
    <w:rsid w:val="00EC54EE"/>
    <w:rsid w:val="00EC739E"/>
    <w:rsid w:val="00ED1F09"/>
    <w:rsid w:val="00EE2E56"/>
    <w:rsid w:val="00EF2929"/>
    <w:rsid w:val="00EF6209"/>
    <w:rsid w:val="00F1127F"/>
    <w:rsid w:val="00F21DC8"/>
    <w:rsid w:val="00F253A4"/>
    <w:rsid w:val="00F34650"/>
    <w:rsid w:val="00F34F88"/>
    <w:rsid w:val="00F46906"/>
    <w:rsid w:val="00F479C6"/>
    <w:rsid w:val="00F527CC"/>
    <w:rsid w:val="00F602C6"/>
    <w:rsid w:val="00F62C0C"/>
    <w:rsid w:val="00F63C52"/>
    <w:rsid w:val="00F65E3F"/>
    <w:rsid w:val="00F6756A"/>
    <w:rsid w:val="00F71F3C"/>
    <w:rsid w:val="00F90F48"/>
    <w:rsid w:val="00FA3D5E"/>
    <w:rsid w:val="00FA4331"/>
    <w:rsid w:val="00FA4EE9"/>
    <w:rsid w:val="00FB00EB"/>
    <w:rsid w:val="00FB2131"/>
    <w:rsid w:val="00FB2518"/>
    <w:rsid w:val="00FB4D40"/>
    <w:rsid w:val="00FD1D2C"/>
    <w:rsid w:val="00FD3B47"/>
    <w:rsid w:val="00FD3ED3"/>
    <w:rsid w:val="00FD4536"/>
    <w:rsid w:val="00FD4D80"/>
    <w:rsid w:val="00FD4E10"/>
    <w:rsid w:val="00FD7D0C"/>
    <w:rsid w:val="00FE3DA8"/>
    <w:rsid w:val="00FE6173"/>
    <w:rsid w:val="00FE62D5"/>
    <w:rsid w:val="00FF2CD3"/>
    <w:rsid w:val="00FF57B2"/>
    <w:rsid w:val="00FF59E4"/>
    <w:rsid w:val="00FF7A97"/>
    <w:rsid w:val="09BCCDE2"/>
    <w:rsid w:val="0D824CFE"/>
    <w:rsid w:val="1125893D"/>
    <w:rsid w:val="245B2DFF"/>
    <w:rsid w:val="450DD1A0"/>
    <w:rsid w:val="46E780A0"/>
    <w:rsid w:val="71DBC9C4"/>
    <w:rsid w:val="7CD4BF24"/>
    <w:rsid w:val="7D682E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43B1F"/>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6"/>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6"/>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6"/>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6"/>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6"/>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6"/>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6"/>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6"/>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qFormat/>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10"/>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10"/>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18"/>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18"/>
      </w:numPr>
    </w:pPr>
  </w:style>
  <w:style w:type="paragraph" w:customStyle="1" w:styleId="AlphaList1">
    <w:name w:val="AlphaList 1"/>
    <w:basedOn w:val="Normal"/>
    <w:uiPriority w:val="1"/>
    <w:qFormat/>
    <w:rsid w:val="00985B1B"/>
    <w:pPr>
      <w:numPr>
        <w:numId w:val="17"/>
      </w:numPr>
      <w:spacing w:after="120"/>
      <w:contextualSpacing/>
      <w:jc w:val="both"/>
    </w:pPr>
    <w:rPr>
      <w:szCs w:val="20"/>
    </w:rPr>
  </w:style>
  <w:style w:type="paragraph" w:customStyle="1" w:styleId="AlphaList2">
    <w:name w:val="AlphaList 2"/>
    <w:basedOn w:val="Normal"/>
    <w:uiPriority w:val="1"/>
    <w:qFormat/>
    <w:rsid w:val="00607164"/>
    <w:pPr>
      <w:numPr>
        <w:ilvl w:val="1"/>
        <w:numId w:val="17"/>
      </w:numPr>
      <w:spacing w:after="120"/>
      <w:contextualSpacing/>
      <w:jc w:val="both"/>
    </w:pPr>
    <w:rPr>
      <w:szCs w:val="20"/>
    </w:rPr>
  </w:style>
  <w:style w:type="numbering" w:customStyle="1" w:styleId="NumbListAlpha">
    <w:name w:val="NumbListAlpha"/>
    <w:uiPriority w:val="99"/>
    <w:rsid w:val="005A6EC5"/>
    <w:pPr>
      <w:numPr>
        <w:numId w:val="17"/>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1"/>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2"/>
      </w:numPr>
    </w:pPr>
  </w:style>
  <w:style w:type="numbering" w:styleId="1ai">
    <w:name w:val="Outline List 1"/>
    <w:basedOn w:val="NoList"/>
    <w:uiPriority w:val="99"/>
    <w:semiHidden/>
    <w:unhideWhenUsed/>
    <w:rsid w:val="005945F4"/>
    <w:pPr>
      <w:numPr>
        <w:numId w:val="3"/>
      </w:numPr>
    </w:pPr>
  </w:style>
  <w:style w:type="numbering" w:styleId="ArticleSection">
    <w:name w:val="Outline List 3"/>
    <w:basedOn w:val="NoList"/>
    <w:uiPriority w:val="99"/>
    <w:semiHidden/>
    <w:unhideWhenUsed/>
    <w:rsid w:val="00FE3DA8"/>
    <w:pPr>
      <w:numPr>
        <w:numId w:val="6"/>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7"/>
      </w:numPr>
      <w:contextualSpacing/>
    </w:pPr>
  </w:style>
  <w:style w:type="paragraph" w:styleId="ListBullet2">
    <w:name w:val="List Bullet 2"/>
    <w:basedOn w:val="Normal"/>
    <w:uiPriority w:val="99"/>
    <w:semiHidden/>
    <w:unhideWhenUsed/>
    <w:rsid w:val="005A6EC5"/>
    <w:pPr>
      <w:numPr>
        <w:numId w:val="8"/>
      </w:numPr>
      <w:contextualSpacing/>
    </w:pPr>
  </w:style>
  <w:style w:type="paragraph" w:styleId="ListBullet3">
    <w:name w:val="List Bullet 3"/>
    <w:basedOn w:val="Normal"/>
    <w:uiPriority w:val="99"/>
    <w:semiHidden/>
    <w:unhideWhenUsed/>
    <w:rsid w:val="005A6EC5"/>
    <w:pPr>
      <w:numPr>
        <w:numId w:val="9"/>
      </w:numPr>
      <w:contextualSpacing/>
    </w:pPr>
  </w:style>
  <w:style w:type="paragraph" w:styleId="ListBullet4">
    <w:name w:val="List Bullet 4"/>
    <w:basedOn w:val="Normal"/>
    <w:uiPriority w:val="99"/>
    <w:semiHidden/>
    <w:unhideWhenUsed/>
    <w:rsid w:val="005A6EC5"/>
    <w:pPr>
      <w:numPr>
        <w:numId w:val="10"/>
      </w:numPr>
      <w:contextualSpacing/>
    </w:pPr>
  </w:style>
  <w:style w:type="paragraph" w:styleId="ListBullet5">
    <w:name w:val="List Bullet 5"/>
    <w:basedOn w:val="Normal"/>
    <w:uiPriority w:val="99"/>
    <w:semiHidden/>
    <w:unhideWhenUsed/>
    <w:rsid w:val="005A6EC5"/>
    <w:pPr>
      <w:numPr>
        <w:numId w:val="11"/>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2"/>
      </w:numPr>
      <w:contextualSpacing/>
    </w:pPr>
  </w:style>
  <w:style w:type="paragraph" w:styleId="ListNumber2">
    <w:name w:val="List Number 2"/>
    <w:basedOn w:val="Normal"/>
    <w:uiPriority w:val="99"/>
    <w:semiHidden/>
    <w:unhideWhenUsed/>
    <w:rsid w:val="005A6EC5"/>
    <w:pPr>
      <w:numPr>
        <w:numId w:val="13"/>
      </w:numPr>
      <w:contextualSpacing/>
    </w:pPr>
  </w:style>
  <w:style w:type="paragraph" w:styleId="ListNumber3">
    <w:name w:val="List Number 3"/>
    <w:basedOn w:val="Normal"/>
    <w:uiPriority w:val="99"/>
    <w:semiHidden/>
    <w:unhideWhenUsed/>
    <w:rsid w:val="005A6EC5"/>
    <w:pPr>
      <w:numPr>
        <w:numId w:val="14"/>
      </w:numPr>
      <w:contextualSpacing/>
    </w:pPr>
  </w:style>
  <w:style w:type="paragraph" w:styleId="ListNumber4">
    <w:name w:val="List Number 4"/>
    <w:basedOn w:val="Normal"/>
    <w:uiPriority w:val="99"/>
    <w:semiHidden/>
    <w:unhideWhenUsed/>
    <w:rsid w:val="005A6EC5"/>
    <w:pPr>
      <w:numPr>
        <w:numId w:val="15"/>
      </w:numPr>
      <w:contextualSpacing/>
    </w:pPr>
  </w:style>
  <w:style w:type="paragraph" w:styleId="ListNumber5">
    <w:name w:val="List Number 5"/>
    <w:basedOn w:val="Normal"/>
    <w:uiPriority w:val="99"/>
    <w:semiHidden/>
    <w:unhideWhenUsed/>
    <w:rsid w:val="005A6EC5"/>
    <w:pPr>
      <w:numPr>
        <w:numId w:val="16"/>
      </w:numPr>
      <w:contextualSpacing/>
    </w:pPr>
  </w:style>
  <w:style w:type="paragraph" w:styleId="ListParagraph">
    <w:name w:val="List Paragraph"/>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4"/>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4"/>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5"/>
      </w:numPr>
    </w:pPr>
  </w:style>
  <w:style w:type="paragraph" w:customStyle="1" w:styleId="TableNumbList1">
    <w:name w:val="Table NumbList 1"/>
    <w:basedOn w:val="TableBullet2"/>
    <w:uiPriority w:val="22"/>
    <w:rsid w:val="005945F4"/>
    <w:pPr>
      <w:numPr>
        <w:ilvl w:val="0"/>
        <w:numId w:val="5"/>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19"/>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Body">
    <w:name w:val="Body"/>
    <w:basedOn w:val="Normal"/>
    <w:qFormat/>
    <w:rsid w:val="00CB6176"/>
    <w:pPr>
      <w:spacing w:after="0" w:line="260" w:lineRule="exact"/>
    </w:pPr>
    <w:rPr>
      <w:rFonts w:ascii="Georgia" w:eastAsiaTheme="minorEastAsia" w:hAnsi="Georgia"/>
      <w:color w:val="595959" w:themeColor="text1" w:themeTint="A6"/>
      <w:sz w:val="22"/>
      <w:szCs w:val="24"/>
    </w:rPr>
  </w:style>
  <w:style w:type="paragraph" w:customStyle="1" w:styleId="Head">
    <w:name w:val="Head"/>
    <w:qFormat/>
    <w:rsid w:val="00CB6176"/>
    <w:pPr>
      <w:numPr>
        <w:numId w:val="22"/>
      </w:numPr>
      <w:spacing w:before="0" w:after="0" w:line="340" w:lineRule="exact"/>
      <w:ind w:left="0" w:firstLine="0"/>
    </w:pPr>
    <w:rPr>
      <w:rFonts w:eastAsiaTheme="majorEastAsia" w:cstheme="majorBidi"/>
      <w:bCs/>
      <w:color w:val="000000" w:themeColor="text1"/>
      <w:sz w:val="28"/>
      <w:szCs w:val="28"/>
      <w:lang w:val="en-US"/>
    </w:rPr>
  </w:style>
  <w:style w:type="paragraph" w:customStyle="1" w:styleId="BodyLetter">
    <w:name w:val="Body Letter"/>
    <w:qFormat/>
    <w:rsid w:val="00CB6176"/>
    <w:pPr>
      <w:spacing w:before="0" w:after="0" w:line="264" w:lineRule="exact"/>
    </w:pPr>
    <w:rPr>
      <w:rFonts w:ascii="Georgia" w:eastAsiaTheme="minorEastAsia" w:hAnsi="Georgia"/>
      <w:color w:val="000000" w:themeColor="text1"/>
      <w:szCs w:val="24"/>
      <w:lang w:val="en-US"/>
    </w:rPr>
  </w:style>
  <w:style w:type="paragraph" w:customStyle="1" w:styleId="BasicParagraph">
    <w:name w:val="[Basic Paragraph]"/>
    <w:basedOn w:val="Normal"/>
    <w:uiPriority w:val="99"/>
    <w:rsid w:val="00CB6176"/>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2"/>
      <w:szCs w:val="24"/>
    </w:rPr>
  </w:style>
  <w:style w:type="paragraph" w:customStyle="1" w:styleId="MFBody">
    <w:name w:val="MF Body"/>
    <w:basedOn w:val="Normal"/>
    <w:rsid w:val="00CB6176"/>
    <w:pPr>
      <w:spacing w:after="0" w:line="260" w:lineRule="exact"/>
    </w:pPr>
    <w:rPr>
      <w:rFonts w:ascii="Georgia" w:eastAsiaTheme="minorEastAsia" w:hAnsi="Georgia"/>
      <w:color w:val="000000" w:themeColor="text1"/>
      <w:sz w:val="22"/>
      <w:szCs w:val="24"/>
    </w:rPr>
  </w:style>
  <w:style w:type="paragraph" w:customStyle="1" w:styleId="MF">
    <w:name w:val="MF"/>
    <w:qFormat/>
    <w:rsid w:val="00CB6176"/>
    <w:pPr>
      <w:spacing w:before="0" w:after="0" w:line="500" w:lineRule="exact"/>
    </w:pPr>
    <w:rPr>
      <w:rFonts w:eastAsiaTheme="majorEastAsia" w:cstheme="majorBidi"/>
      <w:bCs/>
      <w:color w:val="7F7F7F" w:themeColor="text1" w:themeTint="80"/>
      <w:sz w:val="48"/>
      <w:szCs w:val="28"/>
      <w:lang w:val="en-US"/>
    </w:rPr>
  </w:style>
  <w:style w:type="paragraph" w:customStyle="1" w:styleId="MFTitle">
    <w:name w:val="MF Title"/>
    <w:qFormat/>
    <w:rsid w:val="00CB6176"/>
    <w:pPr>
      <w:spacing w:before="0" w:after="0" w:line="400" w:lineRule="exact"/>
    </w:pPr>
    <w:rPr>
      <w:rFonts w:eastAsiaTheme="majorEastAsia" w:cstheme="majorBidi"/>
      <w:bCs/>
      <w:sz w:val="36"/>
      <w:szCs w:val="28"/>
      <w:lang w:val="en-US"/>
    </w:rPr>
  </w:style>
  <w:style w:type="paragraph" w:customStyle="1" w:styleId="MFDate">
    <w:name w:val="MF Date"/>
    <w:qFormat/>
    <w:rsid w:val="00CB6176"/>
    <w:pPr>
      <w:spacing w:before="0" w:after="0" w:line="260" w:lineRule="exact"/>
    </w:pPr>
    <w:rPr>
      <w:rFonts w:eastAsiaTheme="majorEastAsia" w:cstheme="majorBidi"/>
      <w:bCs/>
      <w:szCs w:val="28"/>
      <w:lang w:val="en-US"/>
    </w:rPr>
  </w:style>
  <w:style w:type="paragraph" w:customStyle="1" w:styleId="MFsectionheading">
    <w:name w:val="MF section heading"/>
    <w:qFormat/>
    <w:rsid w:val="00CB6176"/>
    <w:pPr>
      <w:numPr>
        <w:numId w:val="23"/>
      </w:numPr>
      <w:spacing w:before="0" w:after="0" w:line="340" w:lineRule="exact"/>
    </w:pPr>
    <w:rPr>
      <w:rFonts w:ascii="Georgia" w:eastAsiaTheme="minorEastAsia" w:hAnsi="Georgia"/>
      <w:color w:val="595959" w:themeColor="text1" w:themeTint="A6"/>
      <w:sz w:val="28"/>
      <w:szCs w:val="24"/>
      <w:lang w:val="en-US"/>
    </w:rPr>
  </w:style>
  <w:style w:type="paragraph" w:customStyle="1" w:styleId="MFnumberedbody">
    <w:name w:val="MF numbered body"/>
    <w:qFormat/>
    <w:rsid w:val="00CB6176"/>
    <w:pPr>
      <w:numPr>
        <w:numId w:val="24"/>
      </w:numPr>
      <w:spacing w:before="0" w:after="0" w:line="260" w:lineRule="exact"/>
    </w:pPr>
    <w:rPr>
      <w:rFonts w:ascii="Georgia" w:eastAsiaTheme="minorEastAsia" w:hAnsi="Georgia"/>
      <w:b/>
      <w:szCs w:val="24"/>
      <w:lang w:val="en-US"/>
    </w:rPr>
  </w:style>
  <w:style w:type="paragraph" w:customStyle="1" w:styleId="BodyDispatch">
    <w:name w:val="Body Dispatch"/>
    <w:rsid w:val="00CB6176"/>
    <w:pPr>
      <w:spacing w:before="0" w:after="0" w:line="264" w:lineRule="exact"/>
      <w:contextualSpacing/>
    </w:pPr>
    <w:rPr>
      <w:rFonts w:ascii="Georgia" w:eastAsiaTheme="minorEastAsia" w:hAnsi="Georgia"/>
      <w:szCs w:val="24"/>
      <w:lang w:val="en-US"/>
    </w:rPr>
  </w:style>
  <w:style w:type="paragraph" w:customStyle="1" w:styleId="DHead">
    <w:name w:val="DHead"/>
    <w:qFormat/>
    <w:rsid w:val="00CB6176"/>
    <w:pPr>
      <w:spacing w:before="0" w:after="0" w:line="240" w:lineRule="auto"/>
      <w:jc w:val="center"/>
    </w:pPr>
    <w:rPr>
      <w:rFonts w:ascii="Georgia" w:eastAsiaTheme="minorEastAsia" w:hAnsi="Georgia"/>
      <w:b/>
      <w:szCs w:val="24"/>
      <w:lang w:val="en-US"/>
    </w:rPr>
  </w:style>
  <w:style w:type="paragraph" w:customStyle="1" w:styleId="Numberedbody">
    <w:name w:val="Numbered body"/>
    <w:basedOn w:val="Body"/>
    <w:qFormat/>
    <w:rsid w:val="00CB6176"/>
    <w:pPr>
      <w:ind w:left="369" w:hanging="369"/>
    </w:pPr>
  </w:style>
  <w:style w:type="character" w:customStyle="1" w:styleId="ListParagraphChar">
    <w:name w:val="List Paragraph Char"/>
    <w:basedOn w:val="DefaultParagraphFont"/>
    <w:link w:val="ListParagraph"/>
    <w:uiPriority w:val="34"/>
    <w:rsid w:val="00CB6176"/>
    <w:rPr>
      <w:sz w:val="24"/>
      <w:lang w:val="en-US"/>
    </w:rPr>
  </w:style>
  <w:style w:type="paragraph" w:customStyle="1" w:styleId="Default">
    <w:name w:val="Default"/>
    <w:rsid w:val="00CB6176"/>
    <w:pPr>
      <w:autoSpaceDE w:val="0"/>
      <w:autoSpaceDN w:val="0"/>
      <w:adjustRightInd w:val="0"/>
      <w:spacing w:before="0" w:after="0" w:line="240" w:lineRule="auto"/>
    </w:pPr>
    <w:rPr>
      <w:rFonts w:ascii="Gill Sans Std" w:eastAsiaTheme="minorEastAsia" w:hAnsi="Gill Sans Std" w:cs="Gill Sans Std"/>
      <w:color w:val="000000"/>
      <w:sz w:val="24"/>
      <w:szCs w:val="24"/>
    </w:rPr>
  </w:style>
  <w:style w:type="paragraph" w:styleId="Revision">
    <w:name w:val="Revision"/>
    <w:hidden/>
    <w:uiPriority w:val="99"/>
    <w:semiHidden/>
    <w:rsid w:val="00CB6176"/>
    <w:pPr>
      <w:spacing w:before="0" w:after="0" w:line="240" w:lineRule="auto"/>
    </w:pPr>
    <w:rPr>
      <w:rFonts w:ascii="Georgia" w:eastAsiaTheme="minorEastAsia" w:hAnsi="Georgia"/>
      <w:szCs w:val="24"/>
      <w:lang w:val="en-US"/>
    </w:rPr>
  </w:style>
  <w:style w:type="character" w:customStyle="1" w:styleId="ui-provider">
    <w:name w:val="ui-provider"/>
    <w:basedOn w:val="DefaultParagraphFont"/>
    <w:rsid w:val="0005126A"/>
  </w:style>
  <w:style w:type="character" w:customStyle="1" w:styleId="cf01">
    <w:name w:val="cf01"/>
    <w:basedOn w:val="DefaultParagraphFont"/>
    <w:rsid w:val="007926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who.int/teams/integrated-health-services/infection-prevention-control/core-compon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ichelt\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TemplafyTemplateConfiguration><![CDATA[{"elementsMetadata":[{"type":"pictureContentControl","id":"1bc6f5be-8c04-4e35-9ea6-6b18bca856be","elementConfiguration":{"inheritDimensions":"inheritHeight","binding":"Form.DocLang.Logo_stacked_colour","removeAndKeepContent":false,"disableUpdates":false,"type":"image"}},{"type":"pictureContentControl","id":"d237bc41-34d6-4e8d-b5d8-906b0ff4d801","elementConfiguration":{"inheritDimensions":"inheritHeight","binding":"Form.DocLang.Logo_horizontal","removeAndKeepContent":false,"disableUpdates":false,"type":"image"}},{"type":"pictureContentControl","id":"a51dc5f6-87ab-4994-bd10-6ec79c4dcf10","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3.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4.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AE4FFB-B547-437A-A56E-613A8F346671}">
  <ds:schemaRefs/>
</ds:datastoreItem>
</file>

<file path=customXml/itemProps6.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GF Report Template 1 Column</Template>
  <TotalTime>2</TotalTime>
  <Pages>4</Pages>
  <Words>885</Words>
  <Characters>5049</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2024-04-19T12:44:00Z</dcterms:created>
  <dcterms:modified xsi:type="dcterms:W3CDTF">2024-04-22T14:37:00Z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636916863626938073</vt:lpwstr>
  </property>
  <property fmtid="{D5CDD505-2E9C-101B-9397-08002B2CF9AE}" pid="8" name="TemplafyLanguageCode">
    <vt:lpwstr>en-US</vt:lpwstr>
  </property>
  <property fmtid="{D5CDD505-2E9C-101B-9397-08002B2CF9AE}" pid="9" name="Language">
    <vt:lpwstr>en-US</vt:lpwstr>
  </property>
</Properties>
</file>