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8C71" w14:textId="0050213B" w:rsidR="00ED42A4" w:rsidRPr="00E90FBF" w:rsidRDefault="000A28ED" w:rsidP="000A28ED">
      <w:pPr>
        <w:pStyle w:val="Title"/>
        <w:rPr>
          <w:sz w:val="52"/>
          <w:szCs w:val="52"/>
          <w:lang w:val="es-ES"/>
        </w:rPr>
      </w:pPr>
      <w:r w:rsidRPr="00E90FBF">
        <w:rPr>
          <w:sz w:val="52"/>
          <w:szCs w:val="52"/>
          <w:lang w:val="es-ES"/>
        </w:rPr>
        <w:t>Formulario de solicitud de financiamiento adicional</w:t>
      </w:r>
    </w:p>
    <w:p w14:paraId="2D518EEC" w14:textId="77777777" w:rsidR="00311C5B" w:rsidRPr="00E90FBF" w:rsidRDefault="00311C5B" w:rsidP="00311C5B">
      <w:pPr>
        <w:pStyle w:val="Subtitle"/>
        <w:rPr>
          <w:lang w:val="es-ES"/>
        </w:rPr>
      </w:pPr>
    </w:p>
    <w:p w14:paraId="4079AB8F" w14:textId="30A259F6" w:rsidR="004234BA" w:rsidRPr="00E90FBF" w:rsidRDefault="004234BA" w:rsidP="004234BA">
      <w:pPr>
        <w:pStyle w:val="Subtitle"/>
        <w:spacing w:after="240"/>
        <w:rPr>
          <w:sz w:val="24"/>
          <w:szCs w:val="24"/>
          <w:lang w:val="es-ES"/>
        </w:rPr>
      </w:pPr>
      <w:r w:rsidRPr="00E90FBF">
        <w:rPr>
          <w:b/>
          <w:bCs/>
          <w:sz w:val="24"/>
          <w:szCs w:val="24"/>
          <w:lang w:val="es-ES"/>
        </w:rPr>
        <w:t>Fecha de creación</w:t>
      </w:r>
      <w:r w:rsidRPr="00E90FBF">
        <w:rPr>
          <w:sz w:val="24"/>
          <w:szCs w:val="24"/>
          <w:lang w:val="es-ES"/>
        </w:rPr>
        <w:t>: 20 de marzo de 2023.......</w:t>
      </w:r>
      <w:r w:rsidRPr="00E90FBF">
        <w:rPr>
          <w:b/>
          <w:bCs/>
          <w:sz w:val="24"/>
          <w:szCs w:val="24"/>
          <w:lang w:val="es-ES"/>
        </w:rPr>
        <w:t>Última actualización</w:t>
      </w:r>
      <w:r w:rsidRPr="00E90FBF">
        <w:rPr>
          <w:sz w:val="24"/>
          <w:szCs w:val="24"/>
          <w:lang w:val="es-ES"/>
        </w:rPr>
        <w:t>: 22 de mayo de 2023</w:t>
      </w:r>
    </w:p>
    <w:p w14:paraId="7A2D8C3F" w14:textId="40FC6E6E" w:rsidR="000A28ED" w:rsidRPr="00E90FBF" w:rsidRDefault="000A28ED" w:rsidP="00C76A06">
      <w:pPr>
        <w:pStyle w:val="Heading1"/>
        <w:numPr>
          <w:ilvl w:val="0"/>
          <w:numId w:val="0"/>
        </w:numPr>
        <w:spacing w:after="240"/>
        <w:rPr>
          <w:lang w:val="es-ES"/>
        </w:rPr>
      </w:pPr>
      <w:r w:rsidRPr="00E90FBF">
        <w:rPr>
          <w:bCs w:val="0"/>
          <w:lang w:val="es-ES"/>
        </w:rPr>
        <w:lastRenderedPageBreak/>
        <w:t>Resumen general</w:t>
      </w:r>
    </w:p>
    <w:tbl>
      <w:tblPr>
        <w:tblStyle w:val="GlobalFundNoSpace"/>
        <w:tblW w:w="101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28" w:type="dxa"/>
        </w:tblCellMar>
        <w:tblLook w:val="0480" w:firstRow="0" w:lastRow="0" w:firstColumn="1" w:lastColumn="0" w:noHBand="0" w:noVBand="1"/>
      </w:tblPr>
      <w:tblGrid>
        <w:gridCol w:w="4580"/>
        <w:gridCol w:w="5580"/>
      </w:tblGrid>
      <w:tr w:rsidR="000A28ED" w:rsidRPr="00E90FBF" w14:paraId="4C296659"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4C8AC0FD" w14:textId="4DD49636" w:rsidR="000A28ED" w:rsidRPr="00E90FBF" w:rsidRDefault="000A28ED" w:rsidP="00DC53C6">
            <w:pPr>
              <w:pStyle w:val="BodyTextNoSpace"/>
              <w:spacing w:line="240" w:lineRule="auto"/>
              <w:ind w:left="120"/>
              <w:rPr>
                <w:rFonts w:cs="Arial"/>
                <w:color w:val="000000" w:themeColor="text1"/>
                <w:sz w:val="20"/>
                <w:szCs w:val="20"/>
                <w:lang w:val="es-ES"/>
              </w:rPr>
            </w:pPr>
            <w:r w:rsidRPr="00E90FBF">
              <w:rPr>
                <w:color w:val="000000" w:themeColor="text1"/>
                <w:sz w:val="20"/>
                <w:szCs w:val="20"/>
                <w:lang w:val="es-ES"/>
              </w:rPr>
              <w:t>País(es)</w:t>
            </w:r>
          </w:p>
        </w:tc>
        <w:tc>
          <w:tcPr>
            <w:tcW w:w="5580" w:type="dxa"/>
          </w:tcPr>
          <w:p w14:paraId="021A75E4" w14:textId="38DF5EFE" w:rsidR="000A28ED" w:rsidRPr="00E90FBF" w:rsidRDefault="000A28ED" w:rsidP="00DC53C6">
            <w:pPr>
              <w:pStyle w:val="BodyTextNoSpace"/>
              <w:spacing w:line="240" w:lineRule="auto"/>
              <w:ind w:left="120" w:right="150"/>
              <w:rPr>
                <w:rFonts w:cs="Arial"/>
                <w:i/>
                <w:iCs/>
                <w:color w:val="auto"/>
                <w:sz w:val="20"/>
                <w:szCs w:val="20"/>
                <w:lang w:val="es-ES"/>
              </w:rPr>
            </w:pPr>
            <w:r w:rsidRPr="00E90FBF">
              <w:rPr>
                <w:i/>
                <w:iCs/>
                <w:color w:val="auto"/>
                <w:sz w:val="20"/>
                <w:szCs w:val="20"/>
                <w:lang w:val="es-ES"/>
              </w:rPr>
              <w:t>[País o lista de países (si se trata de una solicitud multipaís) que presentan la solicitud de financiamiento del C19RM]</w:t>
            </w:r>
            <w:r w:rsidRPr="00E90FBF">
              <w:rPr>
                <w:rStyle w:val="FootnoteReference"/>
                <w:rFonts w:cstheme="minorHAnsi"/>
                <w:i/>
                <w:iCs/>
                <w:color w:val="auto"/>
                <w:sz w:val="20"/>
                <w:szCs w:val="20"/>
                <w:lang w:val="es-ES"/>
              </w:rPr>
              <w:footnoteReference w:id="2"/>
            </w:r>
          </w:p>
        </w:tc>
      </w:tr>
      <w:tr w:rsidR="000A28ED" w:rsidRPr="00E90FBF" w14:paraId="42DE1EA9" w14:textId="77777777" w:rsidTr="00C76A06">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6B4838DA" w14:textId="77777777" w:rsidR="000A28ED" w:rsidRPr="00E90FBF" w:rsidRDefault="000A28ED"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 xml:space="preserve">Receptor(es) Principal(es) </w:t>
            </w:r>
          </w:p>
          <w:p w14:paraId="4CB9EFD7" w14:textId="31CD8141" w:rsidR="000A28ED" w:rsidRPr="00E90FBF" w:rsidRDefault="000A28ED"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Nombre(s) de la subvención</w:t>
            </w:r>
            <w:r w:rsidRPr="00E90FBF">
              <w:rPr>
                <w:rStyle w:val="FootnoteReference"/>
                <w:color w:val="000000" w:themeColor="text1"/>
                <w:sz w:val="20"/>
                <w:szCs w:val="20"/>
                <w:lang w:val="es-ES"/>
              </w:rPr>
              <w:footnoteReference w:id="3"/>
            </w:r>
          </w:p>
          <w:p w14:paraId="1432F3A2" w14:textId="77777777" w:rsidR="000A28ED" w:rsidRPr="00E90FBF" w:rsidRDefault="000A28ED"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Fecha de inicio del período de ejecución</w:t>
            </w:r>
          </w:p>
          <w:p w14:paraId="01B9503E" w14:textId="77777777" w:rsidR="000A28ED" w:rsidRPr="00E90FBF" w:rsidRDefault="000A28ED"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Fecha final del período de ejecución</w:t>
            </w:r>
          </w:p>
          <w:p w14:paraId="3D480B74" w14:textId="77777777" w:rsidR="000A28ED" w:rsidRPr="00E90FBF" w:rsidRDefault="000A28ED" w:rsidP="00DC53C6">
            <w:pPr>
              <w:pStyle w:val="BodyTextNoSpace"/>
              <w:spacing w:line="240" w:lineRule="auto"/>
              <w:ind w:left="120"/>
              <w:rPr>
                <w:rFonts w:cs="Arial"/>
                <w:color w:val="000000" w:themeColor="text1"/>
                <w:sz w:val="20"/>
                <w:szCs w:val="20"/>
                <w:lang w:val="es-ES"/>
              </w:rPr>
            </w:pPr>
          </w:p>
        </w:tc>
        <w:tc>
          <w:tcPr>
            <w:tcW w:w="5580" w:type="dxa"/>
          </w:tcPr>
          <w:p w14:paraId="0FEC2C13" w14:textId="64424B69" w:rsidR="000A28ED" w:rsidRPr="00E90FBF" w:rsidRDefault="000A28ED" w:rsidP="00DC53C6">
            <w:pPr>
              <w:pStyle w:val="BodyTextNoSpace"/>
              <w:spacing w:line="240" w:lineRule="auto"/>
              <w:ind w:left="120" w:right="150"/>
              <w:rPr>
                <w:rFonts w:cs="Arial"/>
                <w:i/>
                <w:iCs/>
                <w:color w:val="auto"/>
                <w:sz w:val="20"/>
                <w:szCs w:val="20"/>
                <w:lang w:val="es-ES"/>
              </w:rPr>
            </w:pPr>
            <w:r w:rsidRPr="00E90FBF">
              <w:rPr>
                <w:i/>
                <w:iCs/>
                <w:color w:val="auto"/>
                <w:sz w:val="20"/>
                <w:szCs w:val="20"/>
                <w:lang w:val="es-ES"/>
              </w:rPr>
              <w:t>[El financiamiento adicional del C19RM se canalizará a través de los RP existentes y las subvenciones del Sexto Ciclo de Subvenciones.</w:t>
            </w:r>
            <w:r w:rsidRPr="00E90FBF">
              <w:rPr>
                <w:rStyle w:val="FootnoteReference"/>
                <w:rFonts w:cs="Arial"/>
                <w:i/>
                <w:iCs/>
                <w:color w:val="auto"/>
                <w:sz w:val="20"/>
                <w:szCs w:val="20"/>
                <w:lang w:val="es-ES"/>
              </w:rPr>
              <w:footnoteReference w:id="4"/>
            </w:r>
            <w:r w:rsidRPr="00E90FBF">
              <w:rPr>
                <w:i/>
                <w:iCs/>
                <w:color w:val="auto"/>
                <w:sz w:val="20"/>
                <w:szCs w:val="20"/>
                <w:lang w:val="es-ES"/>
              </w:rPr>
              <w:t xml:space="preserve"> Si está previsto incorporar el financiamiento adicional del C19RM en varias subvenciones, indique el período de ejecución para cada una de ellas:</w:t>
            </w:r>
          </w:p>
          <w:p w14:paraId="72639197" w14:textId="284731C5" w:rsidR="000A28ED" w:rsidRPr="00E90FBF" w:rsidRDefault="000A28ED" w:rsidP="00DC53C6">
            <w:pPr>
              <w:pStyle w:val="BodyTextNoSpace"/>
              <w:numPr>
                <w:ilvl w:val="0"/>
                <w:numId w:val="24"/>
              </w:numPr>
              <w:spacing w:line="240" w:lineRule="auto"/>
              <w:ind w:left="120" w:right="150"/>
              <w:rPr>
                <w:rFonts w:cs="Arial"/>
                <w:color w:val="auto"/>
                <w:sz w:val="20"/>
                <w:szCs w:val="20"/>
                <w:lang w:val="es-ES"/>
              </w:rPr>
            </w:pPr>
            <w:r w:rsidRPr="00E90FBF">
              <w:rPr>
                <w:rFonts w:cstheme="minorHAnsi"/>
                <w:i/>
                <w:iCs/>
                <w:color w:val="auto"/>
                <w:sz w:val="20"/>
                <w:szCs w:val="20"/>
                <w:lang w:val="es-ES"/>
              </w:rPr>
              <w:t xml:space="preserve">[Nombre del RP1], [nombre de la subvención] – [fecha de inicio del PE] hasta [fecha de finalización del PE] </w:t>
            </w:r>
          </w:p>
          <w:p w14:paraId="70D55300" w14:textId="77777777" w:rsidR="000A28ED" w:rsidRPr="00E90FBF" w:rsidRDefault="000A28ED" w:rsidP="00DC53C6">
            <w:pPr>
              <w:pStyle w:val="BodyTextNoSpace"/>
              <w:numPr>
                <w:ilvl w:val="0"/>
                <w:numId w:val="24"/>
              </w:numPr>
              <w:spacing w:line="240" w:lineRule="auto"/>
              <w:ind w:left="120" w:right="150"/>
              <w:rPr>
                <w:rFonts w:cs="Arial"/>
                <w:color w:val="auto"/>
                <w:sz w:val="20"/>
                <w:szCs w:val="20"/>
                <w:lang w:val="es-ES"/>
              </w:rPr>
            </w:pPr>
            <w:r w:rsidRPr="00E90FBF">
              <w:rPr>
                <w:rFonts w:cstheme="minorHAnsi"/>
                <w:i/>
                <w:iCs/>
                <w:color w:val="auto"/>
                <w:sz w:val="20"/>
                <w:szCs w:val="20"/>
                <w:lang w:val="es-ES"/>
              </w:rPr>
              <w:t>[Nombre del RP2], [nombre de la subvención] – [fecha de inicio del PE] hasta [fecha de finalización del PE]</w:t>
            </w:r>
          </w:p>
        </w:tc>
      </w:tr>
      <w:tr w:rsidR="000A28ED" w:rsidRPr="00E90FBF" w14:paraId="0FF3E1A1"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5E4B1661" w14:textId="147D0B82" w:rsidR="000A28ED" w:rsidRPr="00E90FBF" w:rsidRDefault="000A28ED"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 xml:space="preserve">Áreas prioritarias que cubrirá la solicitud, como se indica en la </w:t>
            </w:r>
            <w:hyperlink r:id="rId14" w:history="1">
              <w:r w:rsidRPr="00E90FBF">
                <w:rPr>
                  <w:rStyle w:val="Hyperlink"/>
                  <w:i/>
                  <w:iCs/>
                  <w:sz w:val="20"/>
                  <w:szCs w:val="20"/>
                  <w:lang w:val="es-ES"/>
                </w:rPr>
                <w:t>Nota informativa técnica del C19RM</w:t>
              </w:r>
            </w:hyperlink>
          </w:p>
          <w:p w14:paraId="01A6710B" w14:textId="77777777" w:rsidR="000A28ED" w:rsidRPr="00E90FBF" w:rsidRDefault="000A28ED" w:rsidP="00DC53C6">
            <w:pPr>
              <w:pStyle w:val="BodyTextNoSpace"/>
              <w:spacing w:line="240" w:lineRule="auto"/>
              <w:ind w:left="120"/>
              <w:rPr>
                <w:color w:val="000000" w:themeColor="text1"/>
                <w:sz w:val="20"/>
                <w:szCs w:val="20"/>
                <w:lang w:val="es-ES"/>
              </w:rPr>
            </w:pPr>
          </w:p>
        </w:tc>
        <w:tc>
          <w:tcPr>
            <w:tcW w:w="5580" w:type="dxa"/>
          </w:tcPr>
          <w:p w14:paraId="694B5264" w14:textId="7718FD54" w:rsidR="000A28ED" w:rsidRPr="00E90FBF" w:rsidRDefault="000A28ED" w:rsidP="00DC53C6">
            <w:pPr>
              <w:pStyle w:val="BodyTextNoSpace"/>
              <w:spacing w:line="240" w:lineRule="auto"/>
              <w:ind w:left="120" w:right="150"/>
              <w:rPr>
                <w:i/>
                <w:color w:val="000000" w:themeColor="text1"/>
                <w:sz w:val="20"/>
                <w:szCs w:val="20"/>
                <w:lang w:val="es-ES"/>
              </w:rPr>
            </w:pPr>
            <w:r w:rsidRPr="00E90FBF">
              <w:rPr>
                <w:i/>
                <w:iCs/>
                <w:color w:val="auto"/>
                <w:sz w:val="20"/>
                <w:szCs w:val="20"/>
                <w:lang w:val="es-ES"/>
              </w:rPr>
              <w:t xml:space="preserve">El Fondo Mundial dará prioridad a las solicitudes de financiamiento que aborden las áreas prioritarias especificadas en la </w:t>
            </w:r>
            <w:hyperlink r:id="rId15" w:history="1">
              <w:r w:rsidRPr="00E90FBF">
                <w:rPr>
                  <w:rStyle w:val="Hyperlink"/>
                  <w:i/>
                  <w:iCs/>
                  <w:sz w:val="20"/>
                  <w:szCs w:val="20"/>
                  <w:lang w:val="es-ES"/>
                </w:rPr>
                <w:t>Nota informativa técnica del C19RM</w:t>
              </w:r>
            </w:hyperlink>
            <w:r w:rsidRPr="00E90FBF">
              <w:rPr>
                <w:i/>
                <w:iCs/>
                <w:sz w:val="20"/>
                <w:szCs w:val="20"/>
                <w:lang w:val="es-ES"/>
              </w:rPr>
              <w:t xml:space="preserve">. </w:t>
            </w:r>
            <w:r w:rsidRPr="00E90FBF">
              <w:rPr>
                <w:i/>
                <w:iCs/>
                <w:color w:val="000000" w:themeColor="text1"/>
                <w:sz w:val="20"/>
                <w:szCs w:val="20"/>
                <w:lang w:val="es-ES"/>
              </w:rPr>
              <w:t>Marque todas las áreas que cubre la solicitud de financiamiento:</w:t>
            </w:r>
          </w:p>
          <w:p w14:paraId="09A4A44B" w14:textId="77777777" w:rsidR="000A28ED" w:rsidRPr="00E90FBF" w:rsidRDefault="000A28ED" w:rsidP="00DC53C6">
            <w:pPr>
              <w:pStyle w:val="BodyTextNoSpace"/>
              <w:spacing w:line="240" w:lineRule="auto"/>
              <w:ind w:left="120" w:right="150"/>
              <w:rPr>
                <w:i/>
                <w:color w:val="000000" w:themeColor="text1"/>
                <w:sz w:val="20"/>
                <w:szCs w:val="20"/>
                <w:lang w:val="es-ES"/>
              </w:rPr>
            </w:pPr>
          </w:p>
          <w:p w14:paraId="0C3F87A6" w14:textId="7562FA72" w:rsidR="000A28ED" w:rsidRPr="00E90FBF" w:rsidRDefault="00000000" w:rsidP="00DC53C6">
            <w:pPr>
              <w:pStyle w:val="BodyTextNoSpace"/>
              <w:spacing w:line="240" w:lineRule="auto"/>
              <w:ind w:left="480" w:right="150" w:hanging="270"/>
              <w:rPr>
                <w:rFonts w:cs="Arial"/>
                <w:color w:val="000000" w:themeColor="text1"/>
                <w:sz w:val="20"/>
                <w:szCs w:val="20"/>
                <w:lang w:val="es-ES"/>
              </w:rPr>
            </w:pPr>
            <w:sdt>
              <w:sdtPr>
                <w:rPr>
                  <w:rFonts w:ascii="MS Gothic" w:eastAsia="MS Gothic" w:hAnsi="MS Gothic"/>
                  <w:color w:val="000000" w:themeColor="text1"/>
                  <w:sz w:val="20"/>
                  <w:szCs w:val="20"/>
                  <w:lang w:val="es-ES"/>
                </w:rPr>
                <w:id w:val="-607977671"/>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sz w:val="20"/>
                    <w:szCs w:val="20"/>
                    <w:lang w:val="es-ES"/>
                  </w:rPr>
                  <w:t>☐</w:t>
                </w:r>
              </w:sdtContent>
            </w:sdt>
            <w:r w:rsidR="00D31BE1" w:rsidRPr="00E90FBF">
              <w:rPr>
                <w:rFonts w:eastAsia="MS Gothic"/>
                <w:color w:val="000000" w:themeColor="text1"/>
                <w:sz w:val="20"/>
                <w:szCs w:val="20"/>
                <w:lang w:val="es-ES"/>
              </w:rPr>
              <w:t xml:space="preserve"> Fortalecimiento de los sistemas de vigilancia</w:t>
            </w:r>
          </w:p>
          <w:p w14:paraId="7C4399D5" w14:textId="77777777" w:rsidR="000A28ED" w:rsidRPr="00E90FBF" w:rsidRDefault="00000000" w:rsidP="00DC53C6">
            <w:pPr>
              <w:pStyle w:val="BodyTextNoSpace"/>
              <w:spacing w:line="240" w:lineRule="auto"/>
              <w:ind w:left="480" w:right="150" w:hanging="270"/>
              <w:rPr>
                <w:rFonts w:cs="Arial"/>
                <w:color w:val="000000" w:themeColor="text1"/>
                <w:sz w:val="20"/>
                <w:szCs w:val="20"/>
                <w:lang w:val="es-ES"/>
              </w:rPr>
            </w:pPr>
            <w:sdt>
              <w:sdtPr>
                <w:rPr>
                  <w:rFonts w:ascii="MS Gothic" w:eastAsia="MS Gothic" w:hAnsi="MS Gothic"/>
                  <w:color w:val="000000" w:themeColor="text1"/>
                  <w:sz w:val="20"/>
                  <w:szCs w:val="20"/>
                  <w:lang w:val="es-ES"/>
                </w:rPr>
                <w:id w:val="-572203887"/>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sz w:val="20"/>
                    <w:szCs w:val="20"/>
                    <w:lang w:val="es-ES"/>
                  </w:rPr>
                  <w:t>☐</w:t>
                </w:r>
              </w:sdtContent>
            </w:sdt>
            <w:r w:rsidR="00D31BE1" w:rsidRPr="00E90FBF">
              <w:rPr>
                <w:rFonts w:eastAsia="MS Gothic"/>
                <w:color w:val="000000" w:themeColor="text1"/>
                <w:sz w:val="20"/>
                <w:szCs w:val="20"/>
                <w:lang w:val="es-ES"/>
              </w:rPr>
              <w:t xml:space="preserve"> Laboratorio y diagnósticos</w:t>
            </w:r>
          </w:p>
          <w:p w14:paraId="487178DD" w14:textId="65579E75" w:rsidR="000A28ED" w:rsidRPr="00E90FBF" w:rsidRDefault="00000000" w:rsidP="00DC53C6">
            <w:pPr>
              <w:pStyle w:val="BodyTextNoSpace"/>
              <w:spacing w:line="240" w:lineRule="auto"/>
              <w:ind w:left="480" w:right="150" w:hanging="270"/>
              <w:rPr>
                <w:color w:val="000000" w:themeColor="text1"/>
                <w:sz w:val="20"/>
                <w:szCs w:val="20"/>
                <w:lang w:val="es-ES"/>
              </w:rPr>
            </w:pPr>
            <w:sdt>
              <w:sdtPr>
                <w:rPr>
                  <w:rFonts w:ascii="MS Gothic" w:eastAsia="MS Gothic" w:hAnsi="MS Gothic"/>
                  <w:color w:val="000000" w:themeColor="text1"/>
                  <w:sz w:val="20"/>
                  <w:szCs w:val="20"/>
                  <w:lang w:val="es-ES"/>
                </w:rPr>
                <w:id w:val="-1108501417"/>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sz w:val="20"/>
                    <w:szCs w:val="20"/>
                    <w:lang w:val="es-ES"/>
                  </w:rPr>
                  <w:t>☐</w:t>
                </w:r>
              </w:sdtContent>
            </w:sdt>
            <w:r w:rsidR="00D31BE1" w:rsidRPr="00E90FBF">
              <w:rPr>
                <w:rFonts w:eastAsia="MS Gothic"/>
                <w:color w:val="000000" w:themeColor="text1"/>
                <w:sz w:val="20"/>
                <w:szCs w:val="20"/>
                <w:lang w:val="es-ES"/>
              </w:rPr>
              <w:t xml:space="preserve"> Recursos humanos para el fortalecimiento de los sistemas de salud y comunitarios (incluida la prevención y control de infecciones y la protección del personal)</w:t>
            </w:r>
          </w:p>
          <w:p w14:paraId="4436931F" w14:textId="3061441B" w:rsidR="000A28ED" w:rsidRPr="00E90FBF" w:rsidRDefault="00000000" w:rsidP="00DC53C6">
            <w:pPr>
              <w:pStyle w:val="BodyTextNoSpace"/>
              <w:spacing w:line="240" w:lineRule="auto"/>
              <w:ind w:left="480" w:right="150" w:hanging="270"/>
              <w:rPr>
                <w:rFonts w:cs="Arial"/>
                <w:color w:val="000000" w:themeColor="text1"/>
                <w:sz w:val="20"/>
                <w:szCs w:val="20"/>
                <w:lang w:val="es-ES"/>
              </w:rPr>
            </w:pPr>
            <w:sdt>
              <w:sdtPr>
                <w:rPr>
                  <w:rFonts w:ascii="MS Gothic" w:eastAsia="MS Gothic" w:hAnsi="MS Gothic"/>
                  <w:color w:val="000000" w:themeColor="text1"/>
                  <w:sz w:val="20"/>
                  <w:szCs w:val="20"/>
                  <w:lang w:val="es-ES"/>
                </w:rPr>
                <w:id w:val="-227917401"/>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sz w:val="20"/>
                    <w:szCs w:val="20"/>
                    <w:lang w:val="es-ES"/>
                  </w:rPr>
                  <w:t>☐</w:t>
                </w:r>
              </w:sdtContent>
            </w:sdt>
            <w:r w:rsidR="00D31BE1" w:rsidRPr="00E90FBF">
              <w:rPr>
                <w:rFonts w:eastAsia="MS Gothic"/>
                <w:color w:val="000000" w:themeColor="text1"/>
                <w:sz w:val="20"/>
                <w:szCs w:val="20"/>
                <w:lang w:val="es-ES"/>
              </w:rPr>
              <w:t xml:space="preserve"> Oxígeno médico, tratamientos y atención respiratoria </w:t>
            </w:r>
          </w:p>
          <w:p w14:paraId="7CB6E81F" w14:textId="2491DC81" w:rsidR="000A28ED" w:rsidRPr="00E90FBF" w:rsidRDefault="00000000" w:rsidP="00DC53C6">
            <w:pPr>
              <w:pStyle w:val="BodyTextNoSpace"/>
              <w:spacing w:line="240" w:lineRule="auto"/>
              <w:ind w:left="480" w:right="150" w:hanging="270"/>
              <w:rPr>
                <w:rFonts w:cs="Arial"/>
                <w:i/>
                <w:iCs/>
                <w:sz w:val="20"/>
                <w:szCs w:val="20"/>
                <w:lang w:val="es-ES"/>
              </w:rPr>
            </w:pPr>
            <w:sdt>
              <w:sdtPr>
                <w:rPr>
                  <w:rFonts w:ascii="MS Gothic" w:eastAsia="MS Gothic" w:hAnsi="MS Gothic"/>
                  <w:color w:val="000000" w:themeColor="text1"/>
                  <w:sz w:val="20"/>
                  <w:szCs w:val="20"/>
                  <w:lang w:val="es-ES"/>
                </w:rPr>
                <w:id w:val="-1407224734"/>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sz w:val="20"/>
                    <w:szCs w:val="20"/>
                    <w:lang w:val="es-ES"/>
                  </w:rPr>
                  <w:t>☐</w:t>
                </w:r>
              </w:sdtContent>
            </w:sdt>
            <w:r w:rsidR="00D31BE1" w:rsidRPr="00E90FBF">
              <w:rPr>
                <w:rFonts w:eastAsia="MS Gothic"/>
                <w:color w:val="000000" w:themeColor="text1"/>
                <w:sz w:val="20"/>
                <w:szCs w:val="20"/>
                <w:lang w:val="es-ES"/>
              </w:rPr>
              <w:t>Sistemas de gestión de productos sanitarios y de residuos</w:t>
            </w:r>
          </w:p>
        </w:tc>
      </w:tr>
      <w:tr w:rsidR="002F2B58" w:rsidRPr="00E90FBF" w14:paraId="53AD06C5" w14:textId="77777777" w:rsidTr="00C76A06">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1B809CF8" w14:textId="15B5CF4D" w:rsidR="002F2B58" w:rsidRPr="00E90FBF" w:rsidRDefault="002F2B58"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Moneda</w:t>
            </w:r>
          </w:p>
        </w:tc>
        <w:tc>
          <w:tcPr>
            <w:tcW w:w="5580" w:type="dxa"/>
          </w:tcPr>
          <w:p w14:paraId="30129363" w14:textId="31730CE6" w:rsidR="002F2B58" w:rsidRPr="00E90FBF" w:rsidRDefault="002F2B58" w:rsidP="00DC53C6">
            <w:pPr>
              <w:pStyle w:val="BodyTextNoSpace"/>
              <w:spacing w:line="240" w:lineRule="auto"/>
              <w:ind w:left="120" w:right="150"/>
              <w:rPr>
                <w:i/>
                <w:color w:val="000000" w:themeColor="text1"/>
                <w:sz w:val="20"/>
                <w:szCs w:val="20"/>
                <w:lang w:val="es-ES"/>
              </w:rPr>
            </w:pPr>
            <w:r w:rsidRPr="00E90FBF">
              <w:rPr>
                <w:rFonts w:cstheme="minorHAnsi"/>
                <w:i/>
                <w:iCs/>
                <w:color w:val="000000" w:themeColor="text1"/>
                <w:sz w:val="20"/>
                <w:szCs w:val="20"/>
                <w:lang w:val="es-ES"/>
              </w:rPr>
              <w:t>[Moneda de la subvención. Indique EUR o USD].</w:t>
            </w:r>
          </w:p>
        </w:tc>
      </w:tr>
      <w:tr w:rsidR="002F2B58" w:rsidRPr="00E90FBF" w14:paraId="570A790C" w14:textId="77777777" w:rsidTr="00C76A06">
        <w:trPr>
          <w:cnfStyle w:val="000000100000" w:firstRow="0" w:lastRow="0" w:firstColumn="0" w:lastColumn="0" w:oddVBand="0" w:evenVBand="0" w:oddHBand="1" w:evenHBand="0" w:firstRowFirstColumn="0" w:firstRowLastColumn="0" w:lastRowFirstColumn="0" w:lastRowLastColumn="0"/>
          <w:trHeight w:val="461"/>
        </w:trPr>
        <w:tc>
          <w:tcPr>
            <w:tcW w:w="4580" w:type="dxa"/>
            <w:shd w:val="clear" w:color="auto" w:fill="F2F2F2" w:themeFill="background1" w:themeFillShade="F2"/>
          </w:tcPr>
          <w:p w14:paraId="3DF37794" w14:textId="47D2A4A4" w:rsidR="002F2B58" w:rsidRPr="00E90FBF" w:rsidRDefault="002F2B58"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Monto de la solicitud de financiamiento adicional del C19RM</w:t>
            </w:r>
          </w:p>
        </w:tc>
        <w:tc>
          <w:tcPr>
            <w:tcW w:w="5580" w:type="dxa"/>
          </w:tcPr>
          <w:p w14:paraId="403F4A19" w14:textId="7702F4E7" w:rsidR="002F2B58" w:rsidRPr="00E90FBF" w:rsidRDefault="002F2B58" w:rsidP="00DC53C6">
            <w:pPr>
              <w:pStyle w:val="BodyTextNoSpace"/>
              <w:spacing w:line="240" w:lineRule="auto"/>
              <w:ind w:left="120" w:right="150"/>
              <w:rPr>
                <w:rFonts w:cstheme="minorHAnsi"/>
                <w:i/>
                <w:iCs/>
                <w:color w:val="000000" w:themeColor="text1"/>
                <w:sz w:val="20"/>
                <w:szCs w:val="20"/>
                <w:lang w:val="es-ES"/>
              </w:rPr>
            </w:pPr>
            <w:r w:rsidRPr="00E90FBF">
              <w:rPr>
                <w:i/>
                <w:iCs/>
                <w:color w:val="000000" w:themeColor="text1"/>
                <w:sz w:val="20"/>
                <w:szCs w:val="20"/>
                <w:lang w:val="es-ES"/>
              </w:rPr>
              <w:t>[El monto pedido por el solicitante. El monto indicado en esta sección debe coincidir en todos los documentos de la solicitud].</w:t>
            </w:r>
          </w:p>
        </w:tc>
      </w:tr>
      <w:tr w:rsidR="00724E9E" w:rsidRPr="00E90FBF" w14:paraId="040F4DA7" w14:textId="77777777" w:rsidTr="00C7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461"/>
        </w:trPr>
        <w:tc>
          <w:tcPr>
            <w:tcW w:w="4580" w:type="dxa"/>
            <w:shd w:val="clear" w:color="auto" w:fill="F2F2F2" w:themeFill="background1" w:themeFillShade="F2"/>
          </w:tcPr>
          <w:p w14:paraId="595B831F" w14:textId="497D07EF" w:rsidR="00724E9E" w:rsidRPr="00E90FBF" w:rsidRDefault="00724E9E"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Interés en el Fondo para Pandemias.</w:t>
            </w:r>
          </w:p>
          <w:p w14:paraId="26C2173A" w14:textId="54B8C674" w:rsidR="00724E9E" w:rsidRPr="00E90FBF" w:rsidRDefault="00724E9E" w:rsidP="00DC53C6">
            <w:pPr>
              <w:pStyle w:val="BodyTextNoSpace"/>
              <w:spacing w:line="240" w:lineRule="auto"/>
              <w:ind w:left="120"/>
              <w:rPr>
                <w:color w:val="000000" w:themeColor="text1"/>
                <w:sz w:val="20"/>
                <w:szCs w:val="20"/>
                <w:lang w:val="es-ES"/>
              </w:rPr>
            </w:pPr>
            <w:r w:rsidRPr="00E90FBF">
              <w:rPr>
                <w:color w:val="000000" w:themeColor="text1"/>
                <w:sz w:val="20"/>
                <w:szCs w:val="20"/>
                <w:lang w:val="es-ES"/>
              </w:rPr>
              <w:t>Para ser tomadas en cuenta para el Fondo para Pandemias, las solicitudes de financiamiento deben cubrir una o más de las tres áreas prioritarias de la primera convocatoria de propuestas del Fondo para Pandemias (vigilancia, sistemas de laboratorio o fortalecimiento de los recursos humanos o del personal).</w:t>
            </w:r>
          </w:p>
        </w:tc>
        <w:tc>
          <w:tcPr>
            <w:tcW w:w="5580" w:type="dxa"/>
            <w:shd w:val="clear" w:color="auto" w:fill="auto"/>
          </w:tcPr>
          <w:p w14:paraId="7F01D32C" w14:textId="58975875" w:rsidR="00724E9E" w:rsidRPr="00E90FBF" w:rsidRDefault="5E5126BE" w:rsidP="00DC53C6">
            <w:pPr>
              <w:pStyle w:val="BodyTextNoSpace"/>
              <w:spacing w:line="240" w:lineRule="auto"/>
              <w:ind w:left="120" w:right="150"/>
              <w:rPr>
                <w:i/>
                <w:iCs/>
                <w:color w:val="000000" w:themeColor="text1"/>
                <w:sz w:val="20"/>
                <w:szCs w:val="20"/>
                <w:highlight w:val="yellow"/>
                <w:lang w:val="es-ES"/>
              </w:rPr>
            </w:pPr>
            <w:r w:rsidRPr="00E90FBF">
              <w:rPr>
                <w:i/>
                <w:iCs/>
                <w:color w:val="000000" w:themeColor="text1"/>
                <w:sz w:val="20"/>
                <w:szCs w:val="20"/>
                <w:lang w:val="es-ES"/>
              </w:rPr>
              <w:t>[Indique (Sí o No) si el solicitante desea que también se le tenga en cuenta para recibir financiamiento a través del Fondo para Pandemias con el Fondo Mundial como entidad de implementación. La demanda de calidad aprobada y no financiada de esta solicitud de financiamiento adicional del C19RM puede considerarse parte de una propuesta del Fondo Mundial al Fondo para Pandemias].</w:t>
            </w:r>
          </w:p>
        </w:tc>
      </w:tr>
    </w:tbl>
    <w:p w14:paraId="650193BA" w14:textId="77777777" w:rsidR="000A28ED" w:rsidRPr="00E90FBF" w:rsidRDefault="000A28ED" w:rsidP="00C76A06">
      <w:pPr>
        <w:spacing w:line="240" w:lineRule="auto"/>
        <w:rPr>
          <w:lang w:val="es-ES"/>
        </w:rPr>
      </w:pPr>
    </w:p>
    <w:p w14:paraId="5E8F9412" w14:textId="77777777" w:rsidR="00C76A06" w:rsidRPr="00E90FBF" w:rsidRDefault="000A28ED" w:rsidP="000A28ED">
      <w:pPr>
        <w:pStyle w:val="Heading1NonNumbered"/>
        <w:rPr>
          <w:lang w:val="es-ES"/>
        </w:rPr>
      </w:pPr>
      <w:r w:rsidRPr="00E90FBF">
        <w:rPr>
          <w:lang w:val="es-ES"/>
        </w:rPr>
        <w:lastRenderedPageBreak/>
        <w:t xml:space="preserve">Sección 1. Resumen de objetivos </w:t>
      </w:r>
    </w:p>
    <w:p w14:paraId="49C002F4" w14:textId="117C09C5" w:rsidR="000A28ED" w:rsidRPr="00E90FBF" w:rsidRDefault="00C06E53" w:rsidP="00E3122E">
      <w:pPr>
        <w:rPr>
          <w:i/>
          <w:lang w:val="es-ES"/>
        </w:rPr>
      </w:pPr>
      <w:r w:rsidRPr="00E90FBF">
        <w:rPr>
          <w:i/>
          <w:iCs/>
          <w:lang w:val="es-ES"/>
        </w:rPr>
        <w:t>(La extensión recomendada de la sección 1 es de hasta una página)</w:t>
      </w:r>
    </w:p>
    <w:p w14:paraId="7927130F" w14:textId="6375BBC1" w:rsidR="000A28ED" w:rsidRPr="00E90FBF" w:rsidRDefault="000A28ED" w:rsidP="00E40961">
      <w:pPr>
        <w:pStyle w:val="BodyText"/>
        <w:numPr>
          <w:ilvl w:val="0"/>
          <w:numId w:val="26"/>
        </w:numPr>
        <w:spacing w:line="240" w:lineRule="auto"/>
        <w:jc w:val="both"/>
        <w:rPr>
          <w:szCs w:val="24"/>
          <w:lang w:val="es-ES"/>
        </w:rPr>
      </w:pPr>
      <w:r w:rsidRPr="00E90FBF">
        <w:rPr>
          <w:szCs w:val="24"/>
          <w:lang w:val="es-ES"/>
        </w:rPr>
        <w:t>Explique los objetivos y los resultados que se espera conseguir con el financiamiento adicional.</w:t>
      </w:r>
    </w:p>
    <w:p w14:paraId="69F7DE02" w14:textId="5F135D99" w:rsidR="005D0FEF" w:rsidRPr="00E90FBF" w:rsidRDefault="000A28ED" w:rsidP="00E57298">
      <w:pPr>
        <w:pStyle w:val="BodyText"/>
        <w:numPr>
          <w:ilvl w:val="0"/>
          <w:numId w:val="26"/>
        </w:numPr>
        <w:spacing w:line="240" w:lineRule="auto"/>
        <w:jc w:val="both"/>
        <w:rPr>
          <w:szCs w:val="24"/>
          <w:lang w:val="es-ES"/>
        </w:rPr>
      </w:pPr>
      <w:r w:rsidRPr="00E90FBF">
        <w:rPr>
          <w:szCs w:val="24"/>
          <w:lang w:val="es-ES"/>
        </w:rPr>
        <w:t>Describa de qué manera el financiamiento adicional solicitado, además de las reinversiones existentes del C19RM, apoya la transición de la respuesta aguda a la COVID-19 a los sistemas para la salud resilientes y sostenibles (SSRS) y la preparación para futuras pandemias.</w:t>
      </w:r>
    </w:p>
    <w:p w14:paraId="708FF5B3" w14:textId="0D23A869" w:rsidR="000A28ED" w:rsidRPr="00E90FBF" w:rsidRDefault="000A28ED" w:rsidP="00E40961">
      <w:pPr>
        <w:pStyle w:val="BodyText"/>
        <w:numPr>
          <w:ilvl w:val="0"/>
          <w:numId w:val="26"/>
        </w:numPr>
        <w:spacing w:line="240" w:lineRule="auto"/>
        <w:jc w:val="both"/>
        <w:rPr>
          <w:szCs w:val="24"/>
          <w:lang w:val="es-ES"/>
        </w:rPr>
      </w:pPr>
      <w:r w:rsidRPr="00E90FBF">
        <w:rPr>
          <w:szCs w:val="24"/>
          <w:lang w:val="es-ES"/>
        </w:rPr>
        <w:t>Explique de qué manera la solicitud complementa las inversiones en SSRS y la preparación frente a pandemias en las subvenciones del período de asignación 2023-2025 (Séptimo Ciclo de Subvenciones [CS7]).</w:t>
      </w:r>
      <w:r w:rsidRPr="00E90FBF">
        <w:rPr>
          <w:rStyle w:val="FootnoteReference"/>
          <w:szCs w:val="24"/>
          <w:lang w:val="es-ES"/>
        </w:rPr>
        <w:footnoteReference w:id="5"/>
      </w:r>
    </w:p>
    <w:p w14:paraId="5DD1C3E5" w14:textId="707ED4A7" w:rsidR="000A28ED" w:rsidRPr="00E90FBF" w:rsidRDefault="000A28ED" w:rsidP="00E40961">
      <w:pPr>
        <w:pStyle w:val="BodyText"/>
        <w:numPr>
          <w:ilvl w:val="0"/>
          <w:numId w:val="26"/>
        </w:numPr>
        <w:spacing w:line="240" w:lineRule="auto"/>
        <w:jc w:val="both"/>
        <w:rPr>
          <w:rFonts w:cs="Arial"/>
          <w:i/>
          <w:iCs/>
          <w:szCs w:val="24"/>
          <w:lang w:val="es-ES"/>
        </w:rPr>
      </w:pPr>
      <w:r w:rsidRPr="00E90FBF">
        <w:rPr>
          <w:color w:val="000000" w:themeColor="text1"/>
          <w:szCs w:val="24"/>
          <w:lang w:val="es-ES"/>
        </w:rPr>
        <w:t>Describa de qué manera las inversiones propuestas tienen en cuenta la igualdad de género, los derechos humanos, la equidad en materia de salud y a las comunidades más vulnerables. Si el financiamiento adicional no incluye intervenciones explícitas en estas áreas, incluya detalles sobre cómo se están abordando de forma independiente.</w:t>
      </w:r>
    </w:p>
    <w:p w14:paraId="2662FCE3" w14:textId="1FE06C1E" w:rsidR="00B34246" w:rsidRPr="00E90FBF" w:rsidRDefault="000A28ED" w:rsidP="00E3122E">
      <w:pPr>
        <w:pStyle w:val="BodyText"/>
        <w:spacing w:line="288" w:lineRule="auto"/>
        <w:ind w:left="1080"/>
        <w:jc w:val="center"/>
        <w:rPr>
          <w:rFonts w:asciiTheme="majorHAnsi" w:eastAsiaTheme="majorEastAsia" w:hAnsiTheme="majorHAnsi" w:cs="Arial"/>
          <w:bCs/>
          <w:noProof/>
          <w:color w:val="939393" w:themeColor="text2"/>
          <w:sz w:val="32"/>
          <w:szCs w:val="30"/>
          <w:lang w:val="es-ES"/>
        </w:rPr>
      </w:pPr>
      <w:r w:rsidRPr="00E90FBF">
        <w:rPr>
          <w:rFonts w:cs="Arial"/>
          <w:i/>
          <w:iCs/>
          <w:szCs w:val="24"/>
          <w:lang w:val="es-ES"/>
        </w:rPr>
        <w:t>[Espacio para la respuesta]</w:t>
      </w:r>
    </w:p>
    <w:p w14:paraId="20FC0F5A" w14:textId="46F7AADF" w:rsidR="000A28ED" w:rsidRPr="00E90FBF" w:rsidRDefault="000A28ED" w:rsidP="00581C2C">
      <w:pPr>
        <w:pStyle w:val="Heading1NonNumbered"/>
        <w:rPr>
          <w:lang w:val="es-ES"/>
        </w:rPr>
      </w:pPr>
      <w:r w:rsidRPr="00E90FBF">
        <w:rPr>
          <w:lang w:val="es-ES"/>
        </w:rPr>
        <w:t>Sección 2. Priorización y justificación de las inversiones</w:t>
      </w:r>
    </w:p>
    <w:p w14:paraId="00E5AAD1" w14:textId="4A38BFD7" w:rsidR="000A28ED" w:rsidRPr="00E90FBF" w:rsidRDefault="000A28ED" w:rsidP="00E40961">
      <w:pPr>
        <w:pStyle w:val="BodyText"/>
        <w:shd w:val="clear" w:color="auto" w:fill="FFFFFF" w:themeFill="background1"/>
        <w:spacing w:after="240" w:line="240" w:lineRule="auto"/>
        <w:jc w:val="both"/>
        <w:rPr>
          <w:rFonts w:cs="Arial"/>
          <w:i/>
          <w:color w:val="000000" w:themeColor="text1"/>
          <w:szCs w:val="24"/>
          <w:lang w:val="es-ES"/>
        </w:rPr>
      </w:pPr>
      <w:r w:rsidRPr="00E90FBF">
        <w:rPr>
          <w:rFonts w:cs="Arial"/>
          <w:i/>
          <w:iCs/>
          <w:color w:val="000000" w:themeColor="text1"/>
          <w:szCs w:val="24"/>
          <w:lang w:val="es-ES"/>
        </w:rPr>
        <w:t xml:space="preserve">Confirme que el financiamiento solicitado es coherente con la </w:t>
      </w:r>
      <w:hyperlink r:id="rId16" w:history="1">
        <w:r w:rsidRPr="00E90FBF">
          <w:rPr>
            <w:rStyle w:val="Hyperlink"/>
            <w:rFonts w:cs="Arial"/>
            <w:i/>
            <w:iCs/>
            <w:szCs w:val="24"/>
            <w:lang w:val="es-ES"/>
          </w:rPr>
          <w:t>Nota informativa técnica del C19RM</w:t>
        </w:r>
      </w:hyperlink>
      <w:r w:rsidRPr="00E90FBF">
        <w:rPr>
          <w:rFonts w:cs="Arial"/>
          <w:i/>
          <w:iCs/>
          <w:color w:val="000000" w:themeColor="text1"/>
          <w:szCs w:val="24"/>
          <w:lang w:val="es-ES"/>
        </w:rPr>
        <w:t xml:space="preserve"> y las directrices pertinentes de la OMS (por ejemplo, mediante la ejecución del Reglamento Sanitario Internacional (RSI) y el apoyo a las estrategias nacionales, p. ej., los planes de acción nacionales para la seguridad sanitaria (NAPHS)).</w:t>
      </w:r>
    </w:p>
    <w:p w14:paraId="2EB2713D" w14:textId="77777777" w:rsidR="00C76A06" w:rsidRPr="00E90FBF" w:rsidRDefault="000A28ED" w:rsidP="00C76A06">
      <w:pPr>
        <w:pStyle w:val="BodyText"/>
        <w:numPr>
          <w:ilvl w:val="1"/>
          <w:numId w:val="28"/>
        </w:numPr>
        <w:shd w:val="clear" w:color="auto" w:fill="FFFFFF" w:themeFill="background1"/>
        <w:spacing w:after="240" w:line="288" w:lineRule="auto"/>
        <w:ind w:left="720" w:hanging="634"/>
        <w:jc w:val="both"/>
        <w:rPr>
          <w:rFonts w:asciiTheme="majorHAnsi" w:hAnsiTheme="majorHAnsi" w:cs="Arial"/>
          <w:b/>
          <w:i/>
          <w:color w:val="000000" w:themeColor="text1"/>
          <w:szCs w:val="24"/>
          <w:lang w:val="es-ES"/>
        </w:rPr>
      </w:pPr>
      <w:r w:rsidRPr="00E90FBF">
        <w:rPr>
          <w:rFonts w:asciiTheme="majorHAnsi" w:hAnsiTheme="majorHAnsi"/>
          <w:b/>
          <w:bCs/>
          <w:color w:val="000000" w:themeColor="text1"/>
          <w:szCs w:val="24"/>
          <w:lang w:val="es-ES"/>
        </w:rPr>
        <w:t xml:space="preserve">Solicitud priorizada </w:t>
      </w:r>
    </w:p>
    <w:p w14:paraId="152B6301" w14:textId="0446E456" w:rsidR="00913014" w:rsidRPr="00E90FBF" w:rsidRDefault="00913014" w:rsidP="00E40961">
      <w:pPr>
        <w:spacing w:line="240" w:lineRule="auto"/>
        <w:jc w:val="both"/>
        <w:rPr>
          <w:rFonts w:cs="Arial"/>
          <w:b/>
          <w:i/>
          <w:lang w:val="es-ES"/>
        </w:rPr>
      </w:pPr>
      <w:r w:rsidRPr="00E90FBF">
        <w:rPr>
          <w:i/>
          <w:iCs/>
          <w:lang w:val="es-ES"/>
        </w:rPr>
        <w:t>(La extensión recomendada de la sección 2.1 es de hasta una página por intervención)</w:t>
      </w:r>
    </w:p>
    <w:p w14:paraId="75DC7950" w14:textId="53D3125C" w:rsidR="00C76A06" w:rsidRPr="00E90FBF" w:rsidRDefault="000A28ED" w:rsidP="00F36B0F">
      <w:pPr>
        <w:pStyle w:val="BodyText"/>
        <w:shd w:val="clear" w:color="auto" w:fill="FFFFFF" w:themeFill="background1"/>
        <w:spacing w:after="240" w:line="240" w:lineRule="auto"/>
        <w:ind w:left="86"/>
        <w:jc w:val="both"/>
        <w:rPr>
          <w:rFonts w:cs="Arial"/>
          <w:szCs w:val="24"/>
          <w:lang w:val="es-ES"/>
        </w:rPr>
      </w:pPr>
      <w:r w:rsidRPr="00E90FBF">
        <w:rPr>
          <w:rFonts w:cs="Arial"/>
          <w:szCs w:val="24"/>
          <w:lang w:val="es-ES"/>
        </w:rPr>
        <w:t>Proporcione información sobre el financiamiento solicitado. Las solicitudes deben ajustarse a las intervenciones descritas en el marco modular del C19RM.</w:t>
      </w:r>
      <w:r w:rsidRPr="00E90FBF">
        <w:rPr>
          <w:rStyle w:val="FootnoteReference"/>
          <w:rFonts w:cs="Arial"/>
          <w:szCs w:val="24"/>
          <w:lang w:val="es-ES"/>
        </w:rPr>
        <w:footnoteReference w:id="6"/>
      </w:r>
    </w:p>
    <w:tbl>
      <w:tblPr>
        <w:tblStyle w:val="GlobalFund1"/>
        <w:tblW w:w="0" w:type="auto"/>
        <w:tblLook w:val="0480" w:firstRow="0" w:lastRow="0" w:firstColumn="1" w:lastColumn="0" w:noHBand="0" w:noVBand="1"/>
      </w:tblPr>
      <w:tblGrid>
        <w:gridCol w:w="4050"/>
        <w:gridCol w:w="5580"/>
      </w:tblGrid>
      <w:tr w:rsidR="00C76A06" w:rsidRPr="00E90FBF" w14:paraId="02B092FE"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10E3BAB" w14:textId="54E0FC12" w:rsidR="00C76A06" w:rsidRPr="00E90FBF" w:rsidRDefault="00C76A06" w:rsidP="00F36B0F">
            <w:pPr>
              <w:spacing w:line="240" w:lineRule="auto"/>
              <w:rPr>
                <w:color w:val="000000" w:themeColor="text1"/>
                <w:sz w:val="22"/>
                <w:lang w:val="es-ES"/>
              </w:rPr>
            </w:pPr>
            <w:r w:rsidRPr="00E90FBF">
              <w:rPr>
                <w:color w:val="000000" w:themeColor="text1"/>
                <w:sz w:val="22"/>
                <w:lang w:val="es-ES"/>
              </w:rPr>
              <w:t>Intervenciones</w:t>
            </w:r>
          </w:p>
        </w:tc>
        <w:tc>
          <w:tcPr>
            <w:tcW w:w="5580" w:type="dxa"/>
          </w:tcPr>
          <w:p w14:paraId="6A13C1EC" w14:textId="28A6CBC6" w:rsidR="00C76A06" w:rsidRPr="00E90FBF" w:rsidRDefault="00C76A06" w:rsidP="00C76A06">
            <w:pPr>
              <w:ind w:left="120" w:right="165"/>
              <w:rPr>
                <w:sz w:val="22"/>
                <w:lang w:val="es-ES"/>
              </w:rPr>
            </w:pPr>
          </w:p>
        </w:tc>
      </w:tr>
      <w:tr w:rsidR="00C76A06" w:rsidRPr="00E90FBF" w14:paraId="4B12101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4B03BEC3" w14:textId="23DD7340" w:rsidR="00C76A06" w:rsidRPr="00E90FBF" w:rsidRDefault="00C76A06" w:rsidP="00F36B0F">
            <w:pPr>
              <w:spacing w:line="240" w:lineRule="auto"/>
              <w:rPr>
                <w:color w:val="000000" w:themeColor="text1"/>
                <w:sz w:val="22"/>
                <w:lang w:val="es-ES"/>
              </w:rPr>
            </w:pPr>
            <w:r w:rsidRPr="00E90FBF">
              <w:rPr>
                <w:color w:val="000000" w:themeColor="text1"/>
                <w:sz w:val="22"/>
                <w:lang w:val="es-ES"/>
              </w:rPr>
              <w:t>Actividades clave</w:t>
            </w:r>
          </w:p>
        </w:tc>
        <w:tc>
          <w:tcPr>
            <w:tcW w:w="5580" w:type="dxa"/>
          </w:tcPr>
          <w:p w14:paraId="69BA2A4A" w14:textId="77777777" w:rsidR="00C76A06" w:rsidRPr="00E90FBF" w:rsidRDefault="00C76A06" w:rsidP="001E1D61">
            <w:pPr>
              <w:rPr>
                <w:sz w:val="22"/>
                <w:lang w:val="es-ES"/>
              </w:rPr>
            </w:pPr>
          </w:p>
        </w:tc>
      </w:tr>
      <w:tr w:rsidR="00C76A06" w:rsidRPr="00E90FBF" w14:paraId="7C2171CF"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0F004316" w14:textId="6A0BB3BC" w:rsidR="00C76A06" w:rsidRPr="00E90FBF" w:rsidRDefault="00C76A06" w:rsidP="00F36B0F">
            <w:pPr>
              <w:spacing w:line="240" w:lineRule="auto"/>
              <w:rPr>
                <w:color w:val="000000" w:themeColor="text1"/>
                <w:sz w:val="22"/>
                <w:lang w:val="es-ES"/>
              </w:rPr>
            </w:pPr>
            <w:r w:rsidRPr="00E90FBF">
              <w:rPr>
                <w:color w:val="000000" w:themeColor="text1"/>
                <w:sz w:val="22"/>
                <w:lang w:val="es-ES"/>
              </w:rPr>
              <w:t>Justificación de la priorización</w:t>
            </w:r>
          </w:p>
        </w:tc>
        <w:tc>
          <w:tcPr>
            <w:tcW w:w="5580" w:type="dxa"/>
          </w:tcPr>
          <w:p w14:paraId="181A58B8" w14:textId="77777777" w:rsidR="00C76A06" w:rsidRPr="00E90FBF" w:rsidRDefault="00C76A06" w:rsidP="001E1D61">
            <w:pPr>
              <w:rPr>
                <w:sz w:val="22"/>
                <w:lang w:val="es-ES"/>
              </w:rPr>
            </w:pPr>
          </w:p>
        </w:tc>
      </w:tr>
      <w:tr w:rsidR="00C76A06" w:rsidRPr="00E90FBF" w14:paraId="41FA528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2A181207" w14:textId="7B30919F" w:rsidR="00C76A06" w:rsidRPr="00E90FBF" w:rsidRDefault="00C76A06" w:rsidP="00F36B0F">
            <w:pPr>
              <w:spacing w:line="240" w:lineRule="auto"/>
              <w:rPr>
                <w:color w:val="000000" w:themeColor="text1"/>
                <w:sz w:val="22"/>
                <w:lang w:val="es-ES"/>
              </w:rPr>
            </w:pPr>
            <w:r w:rsidRPr="00E90FBF">
              <w:rPr>
                <w:color w:val="000000" w:themeColor="text1"/>
                <w:sz w:val="22"/>
                <w:lang w:val="es-ES"/>
              </w:rPr>
              <w:t>Monto solicitado</w:t>
            </w:r>
          </w:p>
        </w:tc>
        <w:tc>
          <w:tcPr>
            <w:tcW w:w="5580" w:type="dxa"/>
          </w:tcPr>
          <w:p w14:paraId="78786BE2" w14:textId="77777777" w:rsidR="00C76A06" w:rsidRPr="00E90FBF" w:rsidRDefault="00C76A06" w:rsidP="001E1D61">
            <w:pPr>
              <w:rPr>
                <w:sz w:val="22"/>
                <w:lang w:val="es-ES"/>
              </w:rPr>
            </w:pPr>
          </w:p>
        </w:tc>
      </w:tr>
      <w:tr w:rsidR="00C76A06" w:rsidRPr="00E90FBF" w14:paraId="7A344749"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3B3CF117" w14:textId="21E63721" w:rsidR="00C76A06" w:rsidRPr="00E90FBF" w:rsidRDefault="00C76A06" w:rsidP="00F36B0F">
            <w:pPr>
              <w:spacing w:line="240" w:lineRule="auto"/>
              <w:rPr>
                <w:color w:val="000000" w:themeColor="text1"/>
                <w:sz w:val="22"/>
                <w:lang w:val="es-ES"/>
              </w:rPr>
            </w:pPr>
            <w:r w:rsidRPr="00E90FBF">
              <w:rPr>
                <w:color w:val="000000" w:themeColor="text1"/>
                <w:sz w:val="22"/>
                <w:lang w:val="es-ES"/>
              </w:rPr>
              <w:lastRenderedPageBreak/>
              <w:t>Resultados previstos</w:t>
            </w:r>
            <w:r w:rsidRPr="00E90FBF">
              <w:rPr>
                <w:rStyle w:val="FootnoteReference"/>
                <w:color w:val="000000" w:themeColor="text1"/>
                <w:sz w:val="22"/>
                <w:lang w:val="es-ES"/>
              </w:rPr>
              <w:footnoteReference w:id="7"/>
            </w:r>
          </w:p>
        </w:tc>
        <w:tc>
          <w:tcPr>
            <w:tcW w:w="5580" w:type="dxa"/>
          </w:tcPr>
          <w:p w14:paraId="2BF9D659" w14:textId="77777777" w:rsidR="00C76A06" w:rsidRPr="00E90FBF" w:rsidRDefault="00C76A06" w:rsidP="001E1D61">
            <w:pPr>
              <w:rPr>
                <w:sz w:val="22"/>
                <w:lang w:val="es-ES"/>
              </w:rPr>
            </w:pPr>
          </w:p>
        </w:tc>
      </w:tr>
      <w:tr w:rsidR="00C76A06" w:rsidRPr="00E90FBF" w14:paraId="6F3E7E29"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32DD68E4" w14:textId="2169ED5F" w:rsidR="00C76A06" w:rsidRPr="00E90FBF" w:rsidRDefault="00C76A06" w:rsidP="00F36B0F">
            <w:pPr>
              <w:spacing w:line="240" w:lineRule="auto"/>
              <w:rPr>
                <w:color w:val="000000" w:themeColor="text1"/>
                <w:sz w:val="22"/>
                <w:lang w:val="es-ES"/>
              </w:rPr>
            </w:pPr>
            <w:r w:rsidRPr="00E90FBF">
              <w:rPr>
                <w:color w:val="000000" w:themeColor="text1"/>
                <w:sz w:val="22"/>
                <w:lang w:val="es-ES"/>
              </w:rPr>
              <w:t>Alineación con los fondos de subvención del Fondo Mundial del CS7</w:t>
            </w:r>
          </w:p>
        </w:tc>
        <w:tc>
          <w:tcPr>
            <w:tcW w:w="5580" w:type="dxa"/>
          </w:tcPr>
          <w:p w14:paraId="730DB0A4" w14:textId="77777777" w:rsidR="00C76A06" w:rsidRPr="00E90FBF" w:rsidRDefault="00C76A06" w:rsidP="001E1D61">
            <w:pPr>
              <w:rPr>
                <w:sz w:val="22"/>
                <w:lang w:val="es-ES"/>
              </w:rPr>
            </w:pPr>
          </w:p>
        </w:tc>
      </w:tr>
      <w:tr w:rsidR="00C76A06" w:rsidRPr="00E90FBF" w14:paraId="537B6F22"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2707D79" w14:textId="357B8552" w:rsidR="00C76A06" w:rsidRPr="00E90FBF" w:rsidRDefault="00C76A06" w:rsidP="00F36B0F">
            <w:pPr>
              <w:spacing w:line="240" w:lineRule="auto"/>
              <w:rPr>
                <w:color w:val="000000" w:themeColor="text1"/>
                <w:sz w:val="22"/>
                <w:lang w:val="es-ES"/>
              </w:rPr>
            </w:pPr>
            <w:r w:rsidRPr="00E90FBF">
              <w:rPr>
                <w:color w:val="000000" w:themeColor="text1"/>
                <w:sz w:val="22"/>
                <w:lang w:val="es-ES"/>
              </w:rPr>
              <w:t>Entidades ejecutoras clave</w:t>
            </w:r>
          </w:p>
        </w:tc>
        <w:tc>
          <w:tcPr>
            <w:tcW w:w="5580" w:type="dxa"/>
          </w:tcPr>
          <w:p w14:paraId="008A44BB" w14:textId="77777777" w:rsidR="00C76A06" w:rsidRPr="00E90FBF" w:rsidRDefault="00C76A06" w:rsidP="001E1D61">
            <w:pPr>
              <w:rPr>
                <w:sz w:val="22"/>
                <w:lang w:val="es-ES"/>
              </w:rPr>
            </w:pPr>
          </w:p>
        </w:tc>
      </w:tr>
    </w:tbl>
    <w:p w14:paraId="0411F5FC" w14:textId="5A352574" w:rsidR="00C76A06" w:rsidRPr="00E90FBF" w:rsidRDefault="00C76A06" w:rsidP="00C76A06">
      <w:pPr>
        <w:pStyle w:val="BodyText"/>
        <w:shd w:val="clear" w:color="auto" w:fill="FFFFFF" w:themeFill="background1"/>
        <w:spacing w:line="288" w:lineRule="auto"/>
        <w:ind w:left="90"/>
        <w:jc w:val="both"/>
        <w:rPr>
          <w:rFonts w:cs="Arial"/>
          <w:szCs w:val="24"/>
          <w:lang w:val="es-ES"/>
        </w:rPr>
      </w:pPr>
    </w:p>
    <w:p w14:paraId="3DBDA228" w14:textId="5A18A873" w:rsidR="000A28ED" w:rsidRPr="00E90FBF" w:rsidRDefault="000A28ED" w:rsidP="00C76A06">
      <w:pPr>
        <w:pStyle w:val="BodyText"/>
        <w:spacing w:before="240" w:line="288" w:lineRule="auto"/>
        <w:rPr>
          <w:i/>
          <w:iCs/>
          <w:szCs w:val="24"/>
          <w:lang w:val="es-ES"/>
        </w:rPr>
      </w:pPr>
      <w:r w:rsidRPr="00E90FBF">
        <w:rPr>
          <w:i/>
          <w:iCs/>
          <w:szCs w:val="24"/>
          <w:lang w:val="es-ES"/>
        </w:rPr>
        <w:t>Repita el procedimiento para las intervenciones adicionales que sean necesarias.</w:t>
      </w:r>
    </w:p>
    <w:p w14:paraId="0E753788" w14:textId="34827830" w:rsidR="00C76A06" w:rsidRPr="00E90FBF" w:rsidRDefault="00C76A06">
      <w:pPr>
        <w:spacing w:before="120" w:line="240" w:lineRule="atLeast"/>
        <w:rPr>
          <w:rFonts w:cs="Arial"/>
          <w:b/>
          <w:szCs w:val="24"/>
          <w:lang w:val="es-ES"/>
        </w:rPr>
      </w:pPr>
    </w:p>
    <w:p w14:paraId="3634E21E" w14:textId="27EBEFBE" w:rsidR="00C76A06" w:rsidRPr="00E90FBF" w:rsidRDefault="000A28ED" w:rsidP="00C76A06">
      <w:pPr>
        <w:pStyle w:val="BodyText"/>
        <w:numPr>
          <w:ilvl w:val="1"/>
          <w:numId w:val="28"/>
        </w:numPr>
        <w:shd w:val="clear" w:color="auto" w:fill="FFFFFF" w:themeFill="background1"/>
        <w:spacing w:line="288" w:lineRule="auto"/>
        <w:ind w:left="720" w:hanging="630"/>
        <w:jc w:val="both"/>
        <w:rPr>
          <w:rFonts w:asciiTheme="majorHAnsi" w:hAnsiTheme="majorHAnsi"/>
          <w:szCs w:val="24"/>
          <w:lang w:val="es-ES"/>
        </w:rPr>
      </w:pPr>
      <w:r w:rsidRPr="00E90FBF">
        <w:rPr>
          <w:rFonts w:asciiTheme="majorHAnsi" w:hAnsiTheme="majorHAnsi"/>
          <w:b/>
          <w:bCs/>
          <w:szCs w:val="24"/>
          <w:lang w:val="es-ES"/>
        </w:rPr>
        <w:t>Contexto</w:t>
      </w:r>
      <w:r w:rsidRPr="00E90FBF">
        <w:rPr>
          <w:rFonts w:asciiTheme="majorHAnsi" w:hAnsiTheme="majorHAnsi"/>
          <w:szCs w:val="24"/>
          <w:lang w:val="es-ES"/>
        </w:rPr>
        <w:t xml:space="preserve"> </w:t>
      </w:r>
    </w:p>
    <w:p w14:paraId="1534F792" w14:textId="649B55BB" w:rsidR="004E2AAE" w:rsidRPr="00E90FBF" w:rsidRDefault="00EC0913" w:rsidP="00581C2C">
      <w:pPr>
        <w:rPr>
          <w:i/>
          <w:lang w:val="es-ES"/>
        </w:rPr>
      </w:pPr>
      <w:r w:rsidRPr="00E90FBF">
        <w:rPr>
          <w:i/>
          <w:iCs/>
          <w:lang w:val="es-ES"/>
        </w:rPr>
        <w:t>(La extensión recomendada de la sección 2.2 es de hasta una página)</w:t>
      </w:r>
    </w:p>
    <w:p w14:paraId="55E9CF16" w14:textId="63743D98" w:rsidR="000A28ED" w:rsidRPr="00E90FBF" w:rsidRDefault="000A28ED" w:rsidP="00E3387C">
      <w:pPr>
        <w:pStyle w:val="ListParagraph"/>
        <w:spacing w:after="120" w:line="240" w:lineRule="auto"/>
        <w:ind w:left="0"/>
        <w:contextualSpacing w:val="0"/>
        <w:jc w:val="both"/>
        <w:rPr>
          <w:bCs/>
          <w:color w:val="000000" w:themeColor="text1"/>
          <w:szCs w:val="24"/>
          <w:lang w:val="es-ES"/>
        </w:rPr>
      </w:pPr>
      <w:r w:rsidRPr="00E90FBF">
        <w:rPr>
          <w:color w:val="000000" w:themeColor="text1"/>
          <w:szCs w:val="24"/>
          <w:lang w:val="es-ES"/>
        </w:rPr>
        <w:t>Describa el contexto nacional para justificar la solicitud de financiamiento adicional en las áreas prioritarias, e incluya resúmenes sobre:</w:t>
      </w:r>
    </w:p>
    <w:p w14:paraId="5B97F666" w14:textId="626935DD" w:rsidR="000A28ED" w:rsidRPr="00E90FBF" w:rsidRDefault="000A28ED" w:rsidP="00E3387C">
      <w:pPr>
        <w:pStyle w:val="ListParagraph"/>
        <w:numPr>
          <w:ilvl w:val="0"/>
          <w:numId w:val="29"/>
        </w:numPr>
        <w:spacing w:after="120" w:line="240" w:lineRule="auto"/>
        <w:contextualSpacing w:val="0"/>
        <w:jc w:val="both"/>
        <w:rPr>
          <w:lang w:val="es-ES"/>
        </w:rPr>
      </w:pPr>
      <w:r w:rsidRPr="00E90FBF">
        <w:rPr>
          <w:rFonts w:cstheme="minorHAnsi"/>
          <w:color w:val="000000" w:themeColor="text1"/>
          <w:szCs w:val="24"/>
          <w:lang w:val="es-ES"/>
        </w:rPr>
        <w:t>E</w:t>
      </w:r>
      <w:r w:rsidRPr="00E90FBF">
        <w:rPr>
          <w:rFonts w:cstheme="minorHAnsi"/>
          <w:szCs w:val="24"/>
          <w:lang w:val="es-ES"/>
        </w:rPr>
        <w:t>l contexto epidemiológico del país, los sistemas de salud, la preparación frente a pandemias (en función del marco de monitoreo y evaluación del RSI) y las necesidades de la comunidad, que pueden incluir aspectos económicos, sociales, de desarrollo y medioambientales.</w:t>
      </w:r>
    </w:p>
    <w:p w14:paraId="496C9FD1" w14:textId="038C46A2" w:rsidR="000A28ED" w:rsidRPr="00E90FBF" w:rsidRDefault="000A28ED" w:rsidP="00E3387C">
      <w:pPr>
        <w:pStyle w:val="ListParagraph"/>
        <w:numPr>
          <w:ilvl w:val="0"/>
          <w:numId w:val="29"/>
        </w:numPr>
        <w:spacing w:after="120" w:line="240" w:lineRule="auto"/>
        <w:contextualSpacing w:val="0"/>
        <w:jc w:val="both"/>
        <w:rPr>
          <w:color w:val="000000" w:themeColor="text1"/>
          <w:lang w:val="es-ES"/>
        </w:rPr>
      </w:pPr>
      <w:r w:rsidRPr="00E90FBF">
        <w:rPr>
          <w:rFonts w:cstheme="minorHAnsi"/>
          <w:color w:val="000000" w:themeColor="text1"/>
          <w:szCs w:val="24"/>
          <w:lang w:val="es-ES"/>
        </w:rPr>
        <w:t>La carga actual de la COVID-19 en el país y otros riesgos inminentes de patógenos nuevos y que reaparecen.</w:t>
      </w:r>
    </w:p>
    <w:p w14:paraId="673BEA1E" w14:textId="77777777" w:rsidR="000A28ED" w:rsidRPr="00E90FBF" w:rsidRDefault="000A28ED" w:rsidP="00E3387C">
      <w:pPr>
        <w:pStyle w:val="ListParagraph"/>
        <w:numPr>
          <w:ilvl w:val="0"/>
          <w:numId w:val="29"/>
        </w:numPr>
        <w:spacing w:after="120" w:line="240" w:lineRule="auto"/>
        <w:contextualSpacing w:val="0"/>
        <w:jc w:val="both"/>
        <w:rPr>
          <w:color w:val="000000" w:themeColor="text1"/>
          <w:szCs w:val="24"/>
          <w:lang w:val="es-ES"/>
        </w:rPr>
      </w:pPr>
      <w:r w:rsidRPr="00E90FBF">
        <w:rPr>
          <w:szCs w:val="24"/>
          <w:lang w:val="es-ES"/>
        </w:rPr>
        <w:t>Las condiciones específicas del contexto nacional que lo exponen o lo hacen vulnerable de forma significativa a amenazas pandémicas, sobre la base de índices epidémicos reconocidos internacionalmente.</w:t>
      </w:r>
    </w:p>
    <w:p w14:paraId="0D65F01B" w14:textId="77777777" w:rsidR="000A28ED" w:rsidRPr="00E90FBF" w:rsidRDefault="000A28ED" w:rsidP="00581C2C">
      <w:pPr>
        <w:pStyle w:val="BodyText"/>
        <w:shd w:val="clear" w:color="auto" w:fill="FFFFFF" w:themeFill="background1"/>
        <w:spacing w:line="240" w:lineRule="auto"/>
        <w:ind w:left="90"/>
        <w:jc w:val="center"/>
        <w:rPr>
          <w:rFonts w:cs="Arial"/>
          <w:i/>
          <w:szCs w:val="24"/>
          <w:lang w:val="es-ES"/>
        </w:rPr>
      </w:pPr>
      <w:r w:rsidRPr="00E90FBF">
        <w:rPr>
          <w:rFonts w:cs="Arial"/>
          <w:i/>
          <w:iCs/>
          <w:szCs w:val="24"/>
          <w:lang w:val="es-ES"/>
        </w:rPr>
        <w:t>[Espacio para la respuesta]</w:t>
      </w:r>
    </w:p>
    <w:p w14:paraId="3F051361" w14:textId="77777777" w:rsidR="003C4E52" w:rsidRPr="00E90FBF" w:rsidRDefault="003C4E52" w:rsidP="00581C2C">
      <w:pPr>
        <w:pStyle w:val="BodyText"/>
        <w:shd w:val="clear" w:color="auto" w:fill="FFFFFF" w:themeFill="background1"/>
        <w:spacing w:line="240" w:lineRule="auto"/>
        <w:ind w:left="90"/>
        <w:jc w:val="center"/>
        <w:rPr>
          <w:szCs w:val="24"/>
          <w:lang w:val="es-ES"/>
        </w:rPr>
      </w:pPr>
    </w:p>
    <w:p w14:paraId="3D055A34" w14:textId="34CBE6E7" w:rsidR="00C76A06" w:rsidRPr="00E90FBF" w:rsidRDefault="000A28ED" w:rsidP="00C76A06">
      <w:pPr>
        <w:pStyle w:val="BodyText"/>
        <w:numPr>
          <w:ilvl w:val="1"/>
          <w:numId w:val="28"/>
        </w:numPr>
        <w:shd w:val="clear" w:color="auto" w:fill="FFFFFF" w:themeFill="background1"/>
        <w:spacing w:line="288" w:lineRule="auto"/>
        <w:ind w:left="720" w:hanging="630"/>
        <w:rPr>
          <w:rFonts w:asciiTheme="majorHAnsi" w:hAnsiTheme="majorHAnsi"/>
          <w:szCs w:val="24"/>
          <w:lang w:val="es-ES"/>
        </w:rPr>
      </w:pPr>
      <w:r w:rsidRPr="00E90FBF">
        <w:rPr>
          <w:rFonts w:asciiTheme="majorHAnsi" w:hAnsiTheme="majorHAnsi"/>
          <w:b/>
          <w:bCs/>
          <w:color w:val="000000" w:themeColor="text1"/>
          <w:szCs w:val="24"/>
          <w:lang w:val="es-ES"/>
        </w:rPr>
        <w:t>Justificación y alineación con las capacidades del RSI y los planes nacionales</w:t>
      </w:r>
      <w:r w:rsidRPr="00E90FBF">
        <w:rPr>
          <w:rFonts w:asciiTheme="majorHAnsi" w:hAnsiTheme="majorHAnsi"/>
          <w:szCs w:val="24"/>
          <w:lang w:val="es-ES"/>
        </w:rPr>
        <w:t xml:space="preserve"> </w:t>
      </w:r>
    </w:p>
    <w:p w14:paraId="0C470C15" w14:textId="7E091206" w:rsidR="007B206F" w:rsidRPr="00E90FBF" w:rsidRDefault="007B206F" w:rsidP="00581C2C">
      <w:pPr>
        <w:rPr>
          <w:i/>
          <w:lang w:val="es-ES"/>
        </w:rPr>
      </w:pPr>
      <w:r w:rsidRPr="00E90FBF">
        <w:rPr>
          <w:i/>
          <w:iCs/>
          <w:lang w:val="es-ES"/>
        </w:rPr>
        <w:t>(La extensión recomendada de la sección 2.3 es de hasta una página)</w:t>
      </w:r>
    </w:p>
    <w:p w14:paraId="5BF298DB" w14:textId="4571B463" w:rsidR="000A28ED" w:rsidRPr="00E90FBF" w:rsidRDefault="000A28ED" w:rsidP="00E3387C">
      <w:pPr>
        <w:pStyle w:val="BodyText"/>
        <w:shd w:val="clear" w:color="auto" w:fill="FFFFFF" w:themeFill="background1"/>
        <w:spacing w:line="240" w:lineRule="auto"/>
        <w:ind w:left="90"/>
        <w:jc w:val="both"/>
        <w:rPr>
          <w:rFonts w:cs="Arial"/>
          <w:bCs/>
          <w:szCs w:val="24"/>
          <w:lang w:val="es-ES"/>
        </w:rPr>
      </w:pPr>
      <w:r w:rsidRPr="00E90FBF">
        <w:rPr>
          <w:rFonts w:cs="Arial"/>
          <w:szCs w:val="24"/>
          <w:lang w:val="es-ES"/>
        </w:rPr>
        <w:t xml:space="preserve">Describa el enfoque general de este financiamiento adicional y asegúrese de que las actividades respeten los principios de </w:t>
      </w:r>
      <w:hyperlink r:id="rId17">
        <w:r w:rsidRPr="00E90FBF">
          <w:rPr>
            <w:rStyle w:val="Hyperlink"/>
            <w:szCs w:val="24"/>
            <w:lang w:val="es-ES"/>
          </w:rPr>
          <w:t>optimización de recursos</w:t>
        </w:r>
      </w:hyperlink>
      <w:r w:rsidRPr="00E90FBF">
        <w:rPr>
          <w:rFonts w:cs="Arial"/>
          <w:szCs w:val="24"/>
          <w:lang w:val="es-ES"/>
        </w:rPr>
        <w:t>. Resuma también:</w:t>
      </w:r>
      <w:r w:rsidRPr="00E90FBF">
        <w:rPr>
          <w:rFonts w:cs="Arial"/>
          <w:b/>
          <w:bCs/>
          <w:szCs w:val="24"/>
          <w:lang w:val="es-ES"/>
        </w:rPr>
        <w:t xml:space="preserve"> </w:t>
      </w:r>
    </w:p>
    <w:p w14:paraId="488512A2" w14:textId="2C1787FC" w:rsidR="000C30FC" w:rsidRPr="00E90FBF" w:rsidRDefault="000A28ED" w:rsidP="00F853F1">
      <w:pPr>
        <w:pStyle w:val="ListParagraph"/>
        <w:numPr>
          <w:ilvl w:val="0"/>
          <w:numId w:val="39"/>
        </w:numPr>
        <w:spacing w:after="120" w:line="240" w:lineRule="auto"/>
        <w:contextualSpacing w:val="0"/>
        <w:jc w:val="both"/>
        <w:rPr>
          <w:rFonts w:cs="Arial"/>
          <w:bCs/>
          <w:szCs w:val="24"/>
          <w:lang w:val="es-ES"/>
        </w:rPr>
      </w:pPr>
      <w:r w:rsidRPr="00E90FBF">
        <w:rPr>
          <w:b/>
          <w:bCs/>
          <w:szCs w:val="24"/>
          <w:lang w:val="es-ES"/>
        </w:rPr>
        <w:t xml:space="preserve">Problemas y deficiencias. </w:t>
      </w:r>
      <w:r w:rsidRPr="00E90FBF">
        <w:rPr>
          <w:szCs w:val="24"/>
          <w:lang w:val="es-ES"/>
        </w:rPr>
        <w:t xml:space="preserve">Proporcione un resumen de los problemas en materia de SSRS y preparación frente a pandemias que se propone resolver con la solicitud de financiamiento. Si corresponde, explique de qué manera las inversiones propuestas se basan en la atención primaria de salud y en programas como One Health y la resistencia a los antibióticos. Describa de qué manera la inversión contribuirá a fortalecer las capacidades básicas y a solucionar las deficiencias detectadas en la evaluación externa conjunta (EEC), la autoevaluación de los Estados Parte (SPAR), el 7- 1- 7, los ejercicios de </w:t>
      </w:r>
      <w:r w:rsidRPr="00E90FBF">
        <w:rPr>
          <w:szCs w:val="24"/>
          <w:lang w:val="es-ES"/>
        </w:rPr>
        <w:lastRenderedPageBreak/>
        <w:t>simulación (SimEx), las revisiones después de adoptar medidas (AAR) u otras evaluaciones.</w:t>
      </w:r>
    </w:p>
    <w:p w14:paraId="31D5A519" w14:textId="01B8D5AB" w:rsidR="003359D8" w:rsidRPr="00E90FBF" w:rsidRDefault="008E762D" w:rsidP="00E3387C">
      <w:pPr>
        <w:pStyle w:val="ListParagraph"/>
        <w:spacing w:after="120" w:line="240" w:lineRule="auto"/>
        <w:ind w:left="1080"/>
        <w:contextualSpacing w:val="0"/>
        <w:jc w:val="both"/>
        <w:rPr>
          <w:rFonts w:asciiTheme="minorHAnsi" w:hAnsiTheme="minorHAnsi" w:cstheme="minorHAnsi"/>
          <w:color w:val="000000" w:themeColor="text1"/>
          <w:lang w:val="es-ES"/>
        </w:rPr>
      </w:pPr>
      <w:r w:rsidRPr="00E90FBF">
        <w:rPr>
          <w:szCs w:val="24"/>
          <w:lang w:val="es-ES"/>
        </w:rPr>
        <w:t xml:space="preserve">Según corresponda, indique en el </w:t>
      </w:r>
      <w:hyperlink w:anchor="Annex1" w:history="1">
        <w:r w:rsidRPr="00E90FBF">
          <w:rPr>
            <w:rStyle w:val="Hyperlink"/>
            <w:szCs w:val="24"/>
            <w:lang w:val="es-ES"/>
          </w:rPr>
          <w:t>anexo 1 [</w:t>
        </w:r>
        <w:r w:rsidRPr="00E90FBF">
          <w:rPr>
            <w:rStyle w:val="Hyperlink"/>
            <w:rFonts w:asciiTheme="minorHAnsi" w:hAnsiTheme="minorHAnsi" w:cstheme="minorHAnsi"/>
            <w:szCs w:val="24"/>
            <w:lang w:val="es-ES"/>
          </w:rPr>
          <w:t>Tabla</w:t>
        </w:r>
        <w:r w:rsidRPr="00E90FBF">
          <w:rPr>
            <w:rStyle w:val="Hyperlink"/>
            <w:szCs w:val="24"/>
            <w:lang w:val="es-ES"/>
          </w:rPr>
          <w:t>: Áreas técnicas para reforzar las capacidades básicas de preparación frente a pandemias</w:t>
        </w:r>
        <w:r w:rsidRPr="00E90FBF">
          <w:rPr>
            <w:rStyle w:val="Hyperlink"/>
            <w:szCs w:val="24"/>
            <w:u w:val="none"/>
            <w:lang w:val="es-ES"/>
          </w:rPr>
          <w:t>]</w:t>
        </w:r>
      </w:hyperlink>
      <w:r w:rsidRPr="00E90FBF">
        <w:rPr>
          <w:szCs w:val="24"/>
          <w:lang w:val="es-ES"/>
        </w:rPr>
        <w:t xml:space="preserve"> las deficiencias de la 3ª edición de la herramienta EEC que la solicitud de financiamiento pretende respaldar.</w:t>
      </w:r>
      <w:r w:rsidRPr="00E90FBF">
        <w:rPr>
          <w:rStyle w:val="FootnoteReference"/>
          <w:szCs w:val="24"/>
          <w:lang w:val="es-ES"/>
        </w:rPr>
        <w:footnoteReference w:id="8"/>
      </w:r>
      <w:r w:rsidRPr="00E90FBF">
        <w:rPr>
          <w:szCs w:val="24"/>
          <w:lang w:val="es-ES"/>
        </w:rPr>
        <w:t xml:space="preserve"> </w:t>
      </w:r>
    </w:p>
    <w:p w14:paraId="39F65DAE" w14:textId="58C1B6CB" w:rsidR="000A28ED" w:rsidRPr="00E90FBF" w:rsidRDefault="000A28ED" w:rsidP="00F853F1">
      <w:pPr>
        <w:pStyle w:val="ListParagraph"/>
        <w:numPr>
          <w:ilvl w:val="0"/>
          <w:numId w:val="39"/>
        </w:numPr>
        <w:spacing w:after="120" w:line="240" w:lineRule="auto"/>
        <w:contextualSpacing w:val="0"/>
        <w:jc w:val="both"/>
        <w:rPr>
          <w:lang w:val="es-ES"/>
        </w:rPr>
      </w:pPr>
      <w:r w:rsidRPr="00E90FBF">
        <w:rPr>
          <w:b/>
          <w:bCs/>
          <w:szCs w:val="24"/>
          <w:lang w:val="es-ES"/>
        </w:rPr>
        <w:t xml:space="preserve">Priorización. </w:t>
      </w:r>
      <w:r w:rsidRPr="00E90FBF">
        <w:rPr>
          <w:szCs w:val="24"/>
          <w:lang w:val="es-ES"/>
        </w:rPr>
        <w:t xml:space="preserve">Describa de qué manera el solicitante ha seleccionado y priorizado las intervenciones solicitadas, sobre la base de las evaluaciones de las deficiencias en materia de SSRS y preparación frente a pandemias. Consulte las políticas, los planes y las estrategias nacionales o regionales (NAPHS, hojas de ruta para la ejecución o similares) si en ellos se describen los motivos de la priorización. Cuando corresponda, indique en el </w:t>
      </w:r>
      <w:hyperlink w:anchor="Annex1" w:history="1">
        <w:r w:rsidRPr="00E90FBF">
          <w:rPr>
            <w:rStyle w:val="Hyperlink"/>
            <w:szCs w:val="24"/>
            <w:lang w:val="es-ES"/>
          </w:rPr>
          <w:t>anexo 1</w:t>
        </w:r>
      </w:hyperlink>
      <w:r w:rsidRPr="00E90FBF">
        <w:rPr>
          <w:szCs w:val="24"/>
          <w:lang w:val="es-ES"/>
        </w:rPr>
        <w:t xml:space="preserve"> las referencias a la documentación justificativa en la que puede encontrarse información sobre las intervenciones priorizadas.</w:t>
      </w:r>
    </w:p>
    <w:p w14:paraId="09338E7B" w14:textId="1BB6A3B1" w:rsidR="000A28ED" w:rsidRPr="00E90FBF" w:rsidRDefault="000A28ED" w:rsidP="00581C2C">
      <w:pPr>
        <w:pStyle w:val="ListParagraph"/>
        <w:numPr>
          <w:ilvl w:val="0"/>
          <w:numId w:val="39"/>
        </w:numPr>
        <w:spacing w:after="120" w:line="240" w:lineRule="auto"/>
        <w:contextualSpacing w:val="0"/>
        <w:jc w:val="both"/>
        <w:rPr>
          <w:b/>
          <w:bCs/>
          <w:szCs w:val="24"/>
          <w:lang w:val="es-ES"/>
        </w:rPr>
      </w:pPr>
      <w:r w:rsidRPr="00E90FBF">
        <w:rPr>
          <w:b/>
          <w:bCs/>
          <w:szCs w:val="24"/>
          <w:lang w:val="es-ES"/>
        </w:rPr>
        <w:t xml:space="preserve">Reglamento Sanitario Internacional. </w:t>
      </w:r>
      <w:r w:rsidRPr="00E90FBF">
        <w:rPr>
          <w:szCs w:val="24"/>
          <w:lang w:val="es-ES"/>
        </w:rPr>
        <w:t xml:space="preserve">Proporcione un resumen de la ejecución del RSI. Si un país no ha llevado a cabo una evaluación basada en la EEC o en </w:t>
      </w:r>
      <w:r w:rsidRPr="00E90FBF">
        <w:rPr>
          <w:szCs w:val="24"/>
          <w:shd w:val="clear" w:color="auto" w:fill="FFFFFF"/>
          <w:lang w:val="es-ES"/>
        </w:rPr>
        <w:t>SPAR</w:t>
      </w:r>
      <w:r w:rsidRPr="00E90FBF">
        <w:rPr>
          <w:szCs w:val="24"/>
          <w:lang w:val="es-ES"/>
        </w:rPr>
        <w:t>, indique si existe un plan para realizar otras evaluaciones a fin de identificar deficiencias y medir el fortalecimiento de la capacidad y las competencias en una etapa posterior del proceso.</w:t>
      </w:r>
    </w:p>
    <w:p w14:paraId="107D677B" w14:textId="6516C915" w:rsidR="003359D8" w:rsidRPr="00E90FBF" w:rsidRDefault="003359D8" w:rsidP="00581C2C">
      <w:pPr>
        <w:pStyle w:val="ListParagraph"/>
        <w:spacing w:after="120" w:line="240" w:lineRule="auto"/>
        <w:ind w:left="1080"/>
        <w:contextualSpacing w:val="0"/>
        <w:jc w:val="center"/>
        <w:rPr>
          <w:rFonts w:cs="Arial"/>
          <w:i/>
          <w:szCs w:val="24"/>
          <w:lang w:val="es-ES"/>
        </w:rPr>
      </w:pPr>
      <w:r w:rsidRPr="00E90FBF">
        <w:rPr>
          <w:rFonts w:cs="Arial"/>
          <w:i/>
          <w:iCs/>
          <w:szCs w:val="24"/>
          <w:lang w:val="es-ES"/>
        </w:rPr>
        <w:t>[Espacio para la respuesta]</w:t>
      </w:r>
    </w:p>
    <w:p w14:paraId="115899A7" w14:textId="77777777" w:rsidR="0089414B" w:rsidRPr="00E90FBF" w:rsidRDefault="0089414B" w:rsidP="00581C2C">
      <w:pPr>
        <w:pStyle w:val="ListParagraph"/>
        <w:spacing w:after="120" w:line="240" w:lineRule="auto"/>
        <w:ind w:left="1080"/>
        <w:contextualSpacing w:val="0"/>
        <w:jc w:val="center"/>
        <w:rPr>
          <w:rFonts w:cs="Arial"/>
          <w:i/>
          <w:szCs w:val="24"/>
          <w:lang w:val="es-ES"/>
        </w:rPr>
      </w:pPr>
    </w:p>
    <w:p w14:paraId="567F94A7" w14:textId="204FB019" w:rsidR="00C76A06" w:rsidRPr="00E90FBF" w:rsidRDefault="000A28ED" w:rsidP="00775188">
      <w:pPr>
        <w:pStyle w:val="ListParagraph"/>
        <w:numPr>
          <w:ilvl w:val="1"/>
          <w:numId w:val="28"/>
        </w:numPr>
        <w:spacing w:after="120" w:line="288" w:lineRule="auto"/>
        <w:ind w:left="475" w:hanging="475"/>
        <w:contextualSpacing w:val="0"/>
        <w:rPr>
          <w:rFonts w:asciiTheme="majorHAnsi" w:hAnsiTheme="majorHAnsi"/>
          <w:szCs w:val="24"/>
          <w:lang w:val="es-ES"/>
        </w:rPr>
      </w:pPr>
      <w:r w:rsidRPr="00E90FBF">
        <w:rPr>
          <w:rFonts w:asciiTheme="majorHAnsi" w:hAnsiTheme="majorHAnsi"/>
          <w:b/>
          <w:bCs/>
          <w:szCs w:val="24"/>
          <w:lang w:val="es-ES"/>
        </w:rPr>
        <w:t>Estado del programa actual, lecciones aprendidas y áreas prioritarias de reinversión</w:t>
      </w:r>
    </w:p>
    <w:p w14:paraId="7776ABEC" w14:textId="77777777" w:rsidR="00BA73DA" w:rsidRPr="00E90FBF" w:rsidRDefault="005F2B44" w:rsidP="00C76A06">
      <w:pPr>
        <w:spacing w:line="288" w:lineRule="auto"/>
        <w:rPr>
          <w:i/>
          <w:iCs/>
          <w:szCs w:val="24"/>
          <w:lang w:val="es-ES"/>
        </w:rPr>
      </w:pPr>
      <w:r w:rsidRPr="00E90FBF">
        <w:rPr>
          <w:i/>
          <w:iCs/>
          <w:szCs w:val="24"/>
          <w:lang w:val="es-ES"/>
        </w:rPr>
        <w:t>(La extensión recomendada de la sección 2.4 es de hasta 2 páginas)</w:t>
      </w:r>
    </w:p>
    <w:p w14:paraId="1EAE7419" w14:textId="77777777" w:rsidR="000A28ED" w:rsidRPr="00E90FBF" w:rsidRDefault="000A28ED" w:rsidP="00E3387C">
      <w:pPr>
        <w:pStyle w:val="ListParagraph"/>
        <w:numPr>
          <w:ilvl w:val="0"/>
          <w:numId w:val="46"/>
        </w:numPr>
        <w:spacing w:after="120" w:line="240" w:lineRule="auto"/>
        <w:contextualSpacing w:val="0"/>
        <w:jc w:val="both"/>
        <w:rPr>
          <w:szCs w:val="24"/>
          <w:lang w:val="es-ES"/>
        </w:rPr>
      </w:pPr>
      <w:r w:rsidRPr="00E90FBF">
        <w:rPr>
          <w:b/>
          <w:bCs/>
          <w:szCs w:val="24"/>
          <w:lang w:val="es-ES"/>
        </w:rPr>
        <w:t xml:space="preserve">Financiamiento actual del C19RM. </w:t>
      </w:r>
      <w:r w:rsidRPr="00E90FBF">
        <w:rPr>
          <w:szCs w:val="24"/>
          <w:lang w:val="es-ES"/>
        </w:rPr>
        <w:t>Indique de qué manera se ha gastado y destinado el financiamiento del C19RM concedido anteriormente y cómo ha contribuido a alcanzar los objetivos establecidos. Describa las intervenciones existentes que continuarán dentro del plazo de ampliación y los fondos dedicados a estos programas.</w:t>
      </w:r>
    </w:p>
    <w:p w14:paraId="25A8A432" w14:textId="48DFE82E" w:rsidR="000A28ED" w:rsidRPr="00E90FBF" w:rsidRDefault="000A28ED" w:rsidP="00581C2C">
      <w:pPr>
        <w:pStyle w:val="ListParagraph"/>
        <w:numPr>
          <w:ilvl w:val="0"/>
          <w:numId w:val="46"/>
        </w:numPr>
        <w:spacing w:after="120" w:line="240" w:lineRule="auto"/>
        <w:contextualSpacing w:val="0"/>
        <w:jc w:val="both"/>
        <w:rPr>
          <w:szCs w:val="24"/>
          <w:lang w:val="es-ES"/>
        </w:rPr>
      </w:pPr>
      <w:r w:rsidRPr="00E90FBF">
        <w:rPr>
          <w:b/>
          <w:bCs/>
          <w:szCs w:val="24"/>
          <w:lang w:val="es-ES"/>
        </w:rPr>
        <w:t xml:space="preserve">Reinversiones del C19RM. </w:t>
      </w:r>
      <w:r w:rsidRPr="00E90FBF">
        <w:rPr>
          <w:szCs w:val="24"/>
          <w:lang w:val="es-ES"/>
        </w:rPr>
        <w:t xml:space="preserve">Resuma de qué manera las reinversiones del C19RM responden a la evolución de la pandemia y al consiguiente cambio en las necesidades del país. Indique cómo se ajustan las reinversiones a las prioridades estratégicas de los SSRS o la preparación frente a pandemias descritas en la </w:t>
      </w:r>
      <w:hyperlink r:id="rId18" w:history="1">
        <w:r w:rsidRPr="00E90FBF">
          <w:rPr>
            <w:rStyle w:val="Hyperlink"/>
            <w:i/>
            <w:iCs/>
            <w:szCs w:val="24"/>
            <w:lang w:val="es-ES"/>
          </w:rPr>
          <w:t>Nota informativa técnica del C19RM</w:t>
        </w:r>
      </w:hyperlink>
      <w:r w:rsidRPr="00E90FBF">
        <w:rPr>
          <w:szCs w:val="24"/>
          <w:lang w:val="es-ES"/>
        </w:rPr>
        <w:t>.</w:t>
      </w:r>
    </w:p>
    <w:p w14:paraId="51AFE615" w14:textId="77777777" w:rsidR="00BF3AE2" w:rsidRPr="00E90FBF" w:rsidRDefault="00113FE1" w:rsidP="00581C2C">
      <w:pPr>
        <w:pStyle w:val="ListParagraph"/>
        <w:numPr>
          <w:ilvl w:val="0"/>
          <w:numId w:val="46"/>
        </w:numPr>
        <w:spacing w:after="120" w:line="240" w:lineRule="auto"/>
        <w:contextualSpacing w:val="0"/>
        <w:jc w:val="both"/>
        <w:rPr>
          <w:szCs w:val="24"/>
          <w:lang w:val="es-ES"/>
        </w:rPr>
      </w:pPr>
      <w:r w:rsidRPr="00E90FBF">
        <w:rPr>
          <w:b/>
          <w:bCs/>
          <w:szCs w:val="24"/>
          <w:lang w:val="es-ES"/>
        </w:rPr>
        <w:t xml:space="preserve">Dificultades y lecciones aprendidas. </w:t>
      </w:r>
      <w:r w:rsidRPr="00E90FBF">
        <w:rPr>
          <w:szCs w:val="24"/>
          <w:lang w:val="es-ES"/>
        </w:rPr>
        <w:t>Resuma las principales dificultades y lecciones aprendidas de las intervenciones financiadas por el C19RM. Pueden ser, por ejemplo, dificultades con respecto a los acuerdos de ejecución, la baja absorción, obstáculos relacionados con las capacidades, la prestación de servicios, problemas con la participación comunitaria, la introducción de innovaciones, limitaciones en el monitoreo y evaluación, u otras. Explique cómo se mitigarán o abordarán estas dificultades si se concede financiamiento adicional</w:t>
      </w:r>
      <w:r w:rsidRPr="00E90FBF">
        <w:rPr>
          <w:rStyle w:val="CommentReference"/>
          <w:sz w:val="24"/>
          <w:szCs w:val="24"/>
          <w:lang w:val="es-ES"/>
        </w:rPr>
        <w:t>.</w:t>
      </w:r>
    </w:p>
    <w:p w14:paraId="641A9E40" w14:textId="77777777" w:rsidR="00C76A06" w:rsidRPr="00E90FBF" w:rsidRDefault="000A28ED" w:rsidP="00581C2C">
      <w:pPr>
        <w:pStyle w:val="ListParagraph"/>
        <w:spacing w:after="120" w:line="240" w:lineRule="auto"/>
        <w:ind w:left="1080"/>
        <w:contextualSpacing w:val="0"/>
        <w:jc w:val="center"/>
        <w:rPr>
          <w:rFonts w:cs="Arial"/>
          <w:i/>
          <w:iCs/>
          <w:szCs w:val="24"/>
          <w:lang w:val="es-ES"/>
        </w:rPr>
      </w:pPr>
      <w:r w:rsidRPr="00E90FBF">
        <w:rPr>
          <w:rFonts w:cs="Arial"/>
          <w:i/>
          <w:iCs/>
          <w:szCs w:val="24"/>
          <w:lang w:val="es-ES"/>
        </w:rPr>
        <w:lastRenderedPageBreak/>
        <w:t>[Espacio para la respuesta]</w:t>
      </w:r>
    </w:p>
    <w:p w14:paraId="39AF0601" w14:textId="77777777" w:rsidR="00C76A06" w:rsidRPr="00E90FBF" w:rsidRDefault="00C76A06" w:rsidP="002E6B28">
      <w:pPr>
        <w:pStyle w:val="ListParagraph"/>
        <w:spacing w:after="120" w:line="288" w:lineRule="auto"/>
        <w:ind w:left="1080"/>
        <w:contextualSpacing w:val="0"/>
        <w:rPr>
          <w:rFonts w:cs="Arial"/>
          <w:i/>
          <w:iCs/>
          <w:szCs w:val="24"/>
          <w:lang w:val="es-ES"/>
        </w:rPr>
      </w:pPr>
    </w:p>
    <w:p w14:paraId="5DD8A16D" w14:textId="77777777" w:rsidR="00C76A06" w:rsidRPr="00E90FBF" w:rsidRDefault="000A28ED" w:rsidP="00C76A06">
      <w:pPr>
        <w:pStyle w:val="ListParagraph"/>
        <w:numPr>
          <w:ilvl w:val="1"/>
          <w:numId w:val="28"/>
        </w:numPr>
        <w:spacing w:after="120" w:line="288" w:lineRule="auto"/>
        <w:jc w:val="both"/>
        <w:rPr>
          <w:rFonts w:asciiTheme="majorHAnsi" w:hAnsiTheme="majorHAnsi"/>
          <w:b/>
          <w:szCs w:val="24"/>
          <w:lang w:val="es-ES"/>
        </w:rPr>
      </w:pPr>
      <w:r w:rsidRPr="00E90FBF">
        <w:rPr>
          <w:rFonts w:asciiTheme="majorHAnsi" w:hAnsiTheme="majorHAnsi"/>
          <w:b/>
          <w:bCs/>
          <w:szCs w:val="24"/>
          <w:lang w:val="es-ES"/>
        </w:rPr>
        <w:t xml:space="preserve">Panorama de financiamiento y sostenibilidad </w:t>
      </w:r>
    </w:p>
    <w:p w14:paraId="5AB5BE45" w14:textId="7C52330F" w:rsidR="000A28ED" w:rsidRPr="00E90FBF" w:rsidRDefault="00BA73DA" w:rsidP="001307AF">
      <w:pPr>
        <w:spacing w:after="0" w:line="288" w:lineRule="auto"/>
        <w:jc w:val="both"/>
        <w:rPr>
          <w:i/>
          <w:iCs/>
          <w:szCs w:val="24"/>
          <w:lang w:val="es-ES"/>
        </w:rPr>
      </w:pPr>
      <w:r w:rsidRPr="00E90FBF">
        <w:rPr>
          <w:i/>
          <w:iCs/>
          <w:szCs w:val="24"/>
          <w:lang w:val="es-ES"/>
        </w:rPr>
        <w:t>(La extensión recomendada de la sección 2.5 es de hasta 1,5 páginas)</w:t>
      </w:r>
    </w:p>
    <w:p w14:paraId="787DC5F9" w14:textId="77777777" w:rsidR="006E5A2F" w:rsidRPr="00E90FBF" w:rsidRDefault="006E5A2F" w:rsidP="001307AF">
      <w:pPr>
        <w:spacing w:after="0" w:line="288" w:lineRule="auto"/>
        <w:jc w:val="both"/>
        <w:rPr>
          <w:i/>
          <w:iCs/>
          <w:szCs w:val="24"/>
          <w:lang w:val="es-ES"/>
        </w:rPr>
      </w:pPr>
    </w:p>
    <w:p w14:paraId="09513795" w14:textId="77777777" w:rsidR="00BA73DA" w:rsidRPr="00E90FBF" w:rsidRDefault="000A28ED" w:rsidP="00E3387C">
      <w:pPr>
        <w:pStyle w:val="ListParagraph"/>
        <w:numPr>
          <w:ilvl w:val="0"/>
          <w:numId w:val="32"/>
        </w:numPr>
        <w:spacing w:after="120" w:line="240" w:lineRule="auto"/>
        <w:ind w:left="1195"/>
        <w:contextualSpacing w:val="0"/>
        <w:jc w:val="both"/>
        <w:rPr>
          <w:b/>
          <w:szCs w:val="24"/>
          <w:lang w:val="es-ES"/>
        </w:rPr>
      </w:pPr>
      <w:r w:rsidRPr="00E90FBF">
        <w:rPr>
          <w:b/>
          <w:bCs/>
          <w:szCs w:val="24"/>
          <w:lang w:val="es-ES"/>
        </w:rPr>
        <w:t xml:space="preserve">Dificultades. </w:t>
      </w:r>
      <w:r w:rsidRPr="00E90FBF">
        <w:rPr>
          <w:szCs w:val="24"/>
          <w:lang w:val="es-ES"/>
        </w:rPr>
        <w:t>Describa las principales dificultades para la sostenibilidad de las inversiones priorizadas en esta solicitud de financiamiento.</w:t>
      </w:r>
    </w:p>
    <w:p w14:paraId="0BCE12CB" w14:textId="0C20E7A8" w:rsidR="000A28ED" w:rsidRPr="00E90FBF" w:rsidRDefault="000A28ED" w:rsidP="00581C2C">
      <w:pPr>
        <w:pStyle w:val="ListParagraph"/>
        <w:numPr>
          <w:ilvl w:val="0"/>
          <w:numId w:val="32"/>
        </w:numPr>
        <w:spacing w:after="120" w:line="240" w:lineRule="auto"/>
        <w:ind w:left="1195"/>
        <w:contextualSpacing w:val="0"/>
        <w:jc w:val="both"/>
        <w:rPr>
          <w:b/>
          <w:szCs w:val="24"/>
          <w:lang w:val="es-ES"/>
        </w:rPr>
      </w:pPr>
      <w:r w:rsidRPr="00E90FBF">
        <w:rPr>
          <w:b/>
          <w:bCs/>
          <w:szCs w:val="24"/>
          <w:lang w:val="es-ES"/>
        </w:rPr>
        <w:t xml:space="preserve">Coordinación del financiamiento. </w:t>
      </w:r>
      <w:r w:rsidRPr="00E90FBF">
        <w:rPr>
          <w:szCs w:val="24"/>
          <w:lang w:val="es-ES"/>
        </w:rPr>
        <w:t xml:space="preserve">Indique el financiamiento disponible proveniente de recursos nacionales, subvenciones del Fondo Mundial, financiamiento de otros donantes u otros recursos </w:t>
      </w:r>
      <w:r w:rsidRPr="00E90FBF">
        <w:rPr>
          <w:szCs w:val="24"/>
          <w:u w:val="single"/>
          <w:lang w:val="es-ES"/>
        </w:rPr>
        <w:t>para las intervenciones específicas que se solicitan</w:t>
      </w:r>
      <w:r w:rsidRPr="00E90FBF">
        <w:rPr>
          <w:szCs w:val="24"/>
          <w:lang w:val="es-ES"/>
        </w:rPr>
        <w:t>; de conformidad con el anexo de Análisis del déficit de financiamiento.</w:t>
      </w:r>
    </w:p>
    <w:p w14:paraId="6563D7CB" w14:textId="1035FD45" w:rsidR="006E5A2F" w:rsidRPr="00E90FBF" w:rsidRDefault="006E5A2F" w:rsidP="006E5A2F">
      <w:pPr>
        <w:pStyle w:val="ListParagraph"/>
        <w:spacing w:line="288" w:lineRule="auto"/>
        <w:ind w:left="1200"/>
        <w:jc w:val="both"/>
        <w:rPr>
          <w:b/>
          <w:i/>
          <w:iCs/>
          <w:szCs w:val="24"/>
          <w:lang w:val="es-ES"/>
        </w:rPr>
      </w:pPr>
      <w:r w:rsidRPr="00E90FBF">
        <w:rPr>
          <w:rStyle w:val="ui-provider"/>
          <w:i/>
          <w:iCs/>
          <w:lang w:val="es-ES"/>
        </w:rPr>
        <w:t>Incluya una descripción de las fuentes y la metodología empleada para realizar el análisis del déficit.</w:t>
      </w:r>
    </w:p>
    <w:p w14:paraId="7BB3AA0B" w14:textId="77777777" w:rsidR="000A28ED" w:rsidRPr="00E90FBF" w:rsidRDefault="000A28ED" w:rsidP="00581C2C">
      <w:pPr>
        <w:pStyle w:val="ListParagraph"/>
        <w:numPr>
          <w:ilvl w:val="0"/>
          <w:numId w:val="32"/>
        </w:numPr>
        <w:spacing w:after="120" w:line="240" w:lineRule="auto"/>
        <w:ind w:left="1195"/>
        <w:contextualSpacing w:val="0"/>
        <w:jc w:val="both"/>
        <w:rPr>
          <w:b/>
          <w:szCs w:val="24"/>
          <w:lang w:val="es-ES"/>
        </w:rPr>
      </w:pPr>
      <w:r w:rsidRPr="00E90FBF">
        <w:rPr>
          <w:b/>
          <w:bCs/>
          <w:szCs w:val="24"/>
          <w:lang w:val="es-ES"/>
        </w:rPr>
        <w:t>Garantizar el financiamiento de las deficiencias.</w:t>
      </w:r>
      <w:r w:rsidRPr="00E90FBF">
        <w:rPr>
          <w:szCs w:val="24"/>
          <w:lang w:val="es-ES"/>
        </w:rPr>
        <w:t xml:space="preserve"> Si aún quedan deficiencias importantes en relación con las intervenciones específicas solicitadas, describa cómo procederá el país para garantizar su financiamiento. Asimismo, indique cómo se ajustará y complementará el financiamiento adicional con las inversiones de otros asociados.</w:t>
      </w:r>
    </w:p>
    <w:p w14:paraId="368F5FF5" w14:textId="77777777" w:rsidR="000A28ED" w:rsidRPr="00E90FBF" w:rsidRDefault="000A28ED" w:rsidP="00581C2C">
      <w:pPr>
        <w:pStyle w:val="ListParagraph"/>
        <w:numPr>
          <w:ilvl w:val="0"/>
          <w:numId w:val="32"/>
        </w:numPr>
        <w:spacing w:after="120" w:line="240" w:lineRule="auto"/>
        <w:ind w:left="1195"/>
        <w:contextualSpacing w:val="0"/>
        <w:jc w:val="both"/>
        <w:rPr>
          <w:b/>
          <w:szCs w:val="24"/>
          <w:lang w:val="es-ES"/>
        </w:rPr>
      </w:pPr>
      <w:r w:rsidRPr="00E90FBF">
        <w:rPr>
          <w:b/>
          <w:bCs/>
          <w:szCs w:val="24"/>
          <w:lang w:val="es-ES"/>
        </w:rPr>
        <w:t xml:space="preserve">Compromisos políticos. </w:t>
      </w:r>
      <w:r w:rsidRPr="00E90FBF">
        <w:rPr>
          <w:szCs w:val="24"/>
          <w:lang w:val="es-ES"/>
        </w:rPr>
        <w:t>Describa los compromisos políticos relevantes</w:t>
      </w:r>
      <w:r w:rsidRPr="00E90FBF">
        <w:rPr>
          <w:rStyle w:val="FootnoteReference"/>
          <w:b/>
          <w:bCs/>
          <w:szCs w:val="24"/>
          <w:lang w:val="es-ES"/>
        </w:rPr>
        <w:footnoteReference w:id="9"/>
      </w:r>
      <w:r w:rsidRPr="00E90FBF">
        <w:rPr>
          <w:szCs w:val="24"/>
          <w:lang w:val="es-ES"/>
        </w:rPr>
        <w:t xml:space="preserve"> del país relacionados con las áreas prioritarias de la solicitud de financiamiento. Describa de qué manera se mantendrá el impacto relacionado con las políticas una vez finalizada la inversión, con vistas a garantizar la sostenibilidad del impacto.</w:t>
      </w:r>
    </w:p>
    <w:p w14:paraId="35610C80" w14:textId="77777777" w:rsidR="000A28ED" w:rsidRPr="00E90FBF" w:rsidRDefault="000A28ED" w:rsidP="00581C2C">
      <w:pPr>
        <w:pStyle w:val="BodyText"/>
        <w:spacing w:line="240" w:lineRule="auto"/>
        <w:ind w:left="840"/>
        <w:jc w:val="center"/>
        <w:rPr>
          <w:rFonts w:cs="Arial"/>
          <w:i/>
          <w:szCs w:val="24"/>
          <w:lang w:val="es-ES"/>
        </w:rPr>
      </w:pPr>
      <w:r w:rsidRPr="00E90FBF">
        <w:rPr>
          <w:rFonts w:cs="Arial"/>
          <w:i/>
          <w:iCs/>
          <w:szCs w:val="24"/>
          <w:lang w:val="es-ES"/>
        </w:rPr>
        <w:t>[Espacio para la respuesta]</w:t>
      </w:r>
    </w:p>
    <w:p w14:paraId="79927C37" w14:textId="35E12DE0" w:rsidR="00C76A06" w:rsidRPr="00E90FBF" w:rsidRDefault="00C76A06">
      <w:pPr>
        <w:spacing w:before="120" w:line="240" w:lineRule="atLeast"/>
        <w:rPr>
          <w:rFonts w:asciiTheme="majorHAnsi" w:eastAsiaTheme="majorEastAsia" w:hAnsiTheme="majorHAnsi" w:cs="Arial"/>
          <w:b/>
          <w:bCs/>
          <w:noProof/>
          <w:color w:val="939393" w:themeColor="text2"/>
          <w:sz w:val="32"/>
          <w:szCs w:val="32"/>
          <w:lang w:val="es-ES"/>
        </w:rPr>
      </w:pPr>
    </w:p>
    <w:p w14:paraId="1278ED4E" w14:textId="77777777" w:rsidR="00C76A06" w:rsidRPr="00E90FBF" w:rsidRDefault="000A28ED" w:rsidP="003D1DAD">
      <w:pPr>
        <w:pStyle w:val="Heading1NonNumbered"/>
        <w:rPr>
          <w:lang w:val="es-ES"/>
        </w:rPr>
      </w:pPr>
      <w:r w:rsidRPr="00E90FBF">
        <w:rPr>
          <w:lang w:val="es-ES"/>
        </w:rPr>
        <w:t xml:space="preserve">Sección 3. Participación </w:t>
      </w:r>
    </w:p>
    <w:p w14:paraId="73754B9E" w14:textId="003BD577" w:rsidR="00A96816" w:rsidRPr="00E90FBF" w:rsidRDefault="00A96816" w:rsidP="00581C2C">
      <w:pPr>
        <w:rPr>
          <w:rFonts w:asciiTheme="minorHAnsi" w:hAnsiTheme="minorHAnsi"/>
          <w:i/>
          <w:iCs/>
          <w:szCs w:val="24"/>
          <w:lang w:val="es-ES"/>
        </w:rPr>
      </w:pPr>
      <w:r w:rsidRPr="00E90FBF">
        <w:rPr>
          <w:i/>
          <w:iCs/>
          <w:szCs w:val="24"/>
          <w:lang w:val="es-ES"/>
        </w:rPr>
        <w:t>(La extensión recomendada</w:t>
      </w:r>
      <w:r w:rsidRPr="00E90FBF">
        <w:rPr>
          <w:rFonts w:asciiTheme="minorHAnsi" w:hAnsiTheme="minorHAnsi"/>
          <w:i/>
          <w:iCs/>
          <w:szCs w:val="24"/>
          <w:lang w:val="es-ES"/>
        </w:rPr>
        <w:t xml:space="preserve"> de la sección 3 es de hasta 2 páginas)</w:t>
      </w:r>
    </w:p>
    <w:p w14:paraId="592EC680" w14:textId="0E078D6E" w:rsidR="003359D8" w:rsidRPr="00E90FBF" w:rsidRDefault="000A28ED" w:rsidP="00581C2C">
      <w:pPr>
        <w:pStyle w:val="ListParagraph"/>
        <w:numPr>
          <w:ilvl w:val="1"/>
          <w:numId w:val="34"/>
        </w:numPr>
        <w:spacing w:after="120" w:line="240" w:lineRule="auto"/>
        <w:ind w:left="720"/>
        <w:contextualSpacing w:val="0"/>
        <w:jc w:val="both"/>
        <w:rPr>
          <w:rFonts w:cs="Arial"/>
          <w:szCs w:val="24"/>
          <w:lang w:val="es-ES"/>
        </w:rPr>
      </w:pPr>
      <w:r w:rsidRPr="00E90FBF">
        <w:rPr>
          <w:rFonts w:cs="Arial"/>
          <w:b/>
          <w:bCs/>
          <w:szCs w:val="24"/>
          <w:lang w:val="es-ES"/>
        </w:rPr>
        <w:t xml:space="preserve">Participación del MCP. </w:t>
      </w:r>
      <w:r w:rsidRPr="00E90FBF">
        <w:rPr>
          <w:rFonts w:cs="Arial"/>
          <w:szCs w:val="24"/>
          <w:lang w:val="es-ES"/>
        </w:rPr>
        <w:t>Describa cómo se organiza y supervisa la coordinación rutinaria entre los sectores constituyentes pertinentes del MCP, los representantes de los organismos técnicos y de gobernanza de la preparación frente a pandemias y los programas nacionales de enfermedades y los asociados implicados en la elaboración de programas para el VIH, la tuberculosis y la malaria.</w:t>
      </w:r>
    </w:p>
    <w:p w14:paraId="00C2267D" w14:textId="07F42D60" w:rsidR="00C76A06" w:rsidRPr="00E90FBF" w:rsidRDefault="000A28ED" w:rsidP="005536F9">
      <w:pPr>
        <w:pStyle w:val="ListParagraph"/>
        <w:numPr>
          <w:ilvl w:val="1"/>
          <w:numId w:val="34"/>
        </w:numPr>
        <w:spacing w:after="120" w:line="240" w:lineRule="auto"/>
        <w:ind w:left="720"/>
        <w:contextualSpacing w:val="0"/>
        <w:jc w:val="both"/>
        <w:rPr>
          <w:szCs w:val="24"/>
          <w:lang w:val="es-ES"/>
        </w:rPr>
      </w:pPr>
      <w:r w:rsidRPr="00E90FBF">
        <w:rPr>
          <w:b/>
          <w:bCs/>
          <w:szCs w:val="24"/>
          <w:lang w:val="es-ES"/>
        </w:rPr>
        <w:t xml:space="preserve">Participación de los organismos gubernamentales y de coordinación pertinentes en materia de preparación frente a pandemias. </w:t>
      </w:r>
      <w:r w:rsidRPr="00E90FBF">
        <w:rPr>
          <w:szCs w:val="24"/>
          <w:lang w:val="es-ES"/>
        </w:rPr>
        <w:t>Proporcione un resumen de la participación de las partes interesadas de múltiples sectores en la elaboración y la toma de decisiones de la solicitud de financiamiento adicional.</w:t>
      </w:r>
    </w:p>
    <w:p w14:paraId="5EC8A4AA" w14:textId="39AB6EB0" w:rsidR="000A28ED" w:rsidRPr="00E90FBF" w:rsidRDefault="000A28ED" w:rsidP="005536F9">
      <w:pPr>
        <w:pStyle w:val="ListParagraph"/>
        <w:spacing w:after="120" w:line="240" w:lineRule="auto"/>
        <w:contextualSpacing w:val="0"/>
        <w:jc w:val="both"/>
        <w:rPr>
          <w:szCs w:val="24"/>
          <w:lang w:val="es-ES"/>
        </w:rPr>
      </w:pPr>
      <w:r w:rsidRPr="00E90FBF">
        <w:rPr>
          <w:szCs w:val="24"/>
          <w:lang w:val="es-ES"/>
        </w:rPr>
        <w:lastRenderedPageBreak/>
        <w:t>Esto incluye la colaboración con las estructuras nacionales de respuesta a la COVID-19 correspondientes o con los organismos pertinentes de los sistemas de salud, tales como:</w:t>
      </w:r>
    </w:p>
    <w:p w14:paraId="5262020C" w14:textId="49C22A9C" w:rsidR="000A28ED" w:rsidRPr="00E90FBF" w:rsidRDefault="000A28ED" w:rsidP="005536F9">
      <w:pPr>
        <w:pStyle w:val="ListParagraph"/>
        <w:numPr>
          <w:ilvl w:val="0"/>
          <w:numId w:val="35"/>
        </w:numPr>
        <w:spacing w:after="120" w:line="240" w:lineRule="auto"/>
        <w:ind w:left="1800"/>
        <w:contextualSpacing w:val="0"/>
        <w:jc w:val="both"/>
        <w:rPr>
          <w:rFonts w:cs="Arial"/>
          <w:szCs w:val="24"/>
          <w:lang w:val="es-ES"/>
        </w:rPr>
      </w:pPr>
      <w:r w:rsidRPr="00E90FBF">
        <w:rPr>
          <w:szCs w:val="24"/>
          <w:lang w:val="es-ES"/>
        </w:rPr>
        <w:t>Unidades de salud comunitaria o de recursos humanos para la salud</w:t>
      </w:r>
    </w:p>
    <w:p w14:paraId="14F55C9B" w14:textId="27EB0AF5" w:rsidR="000A28ED" w:rsidRPr="00E90FBF" w:rsidRDefault="000A28ED" w:rsidP="005536F9">
      <w:pPr>
        <w:pStyle w:val="ListParagraph"/>
        <w:numPr>
          <w:ilvl w:val="0"/>
          <w:numId w:val="35"/>
        </w:numPr>
        <w:spacing w:after="120" w:line="240" w:lineRule="auto"/>
        <w:ind w:left="1800"/>
        <w:contextualSpacing w:val="0"/>
        <w:jc w:val="both"/>
        <w:rPr>
          <w:rFonts w:cs="Arial"/>
          <w:szCs w:val="24"/>
          <w:lang w:val="es-ES"/>
        </w:rPr>
      </w:pPr>
      <w:r w:rsidRPr="00E90FBF">
        <w:rPr>
          <w:szCs w:val="24"/>
          <w:lang w:val="es-ES"/>
        </w:rPr>
        <w:t>Direcciones de laboratorio y vigilancia epidemiológica</w:t>
      </w:r>
    </w:p>
    <w:p w14:paraId="0A5BE12B" w14:textId="06B8718E" w:rsidR="000A28ED" w:rsidRPr="00E90FBF" w:rsidRDefault="000A28ED" w:rsidP="005536F9">
      <w:pPr>
        <w:pStyle w:val="ListParagraph"/>
        <w:numPr>
          <w:ilvl w:val="0"/>
          <w:numId w:val="35"/>
        </w:numPr>
        <w:spacing w:after="120" w:line="240" w:lineRule="auto"/>
        <w:ind w:left="1800"/>
        <w:contextualSpacing w:val="0"/>
        <w:jc w:val="both"/>
        <w:rPr>
          <w:szCs w:val="24"/>
          <w:lang w:val="es-ES"/>
        </w:rPr>
      </w:pPr>
      <w:r w:rsidRPr="00E90FBF">
        <w:rPr>
          <w:szCs w:val="24"/>
          <w:lang w:val="es-ES"/>
        </w:rPr>
        <w:t>Órganos de coordinación de la preparación frente a epidemias y pandemias, tales como los institutos nacionales de salud pública</w:t>
      </w:r>
    </w:p>
    <w:p w14:paraId="77A7F9CF" w14:textId="7B2C2FBD" w:rsidR="00EC0862" w:rsidRPr="00E90FBF" w:rsidRDefault="0057450F" w:rsidP="005536F9">
      <w:pPr>
        <w:pStyle w:val="ListParagraph"/>
        <w:numPr>
          <w:ilvl w:val="0"/>
          <w:numId w:val="35"/>
        </w:numPr>
        <w:spacing w:after="120" w:line="240" w:lineRule="auto"/>
        <w:ind w:left="1800"/>
        <w:contextualSpacing w:val="0"/>
        <w:jc w:val="both"/>
        <w:rPr>
          <w:szCs w:val="24"/>
          <w:lang w:val="es-ES"/>
        </w:rPr>
      </w:pPr>
      <w:r w:rsidRPr="00E90FBF">
        <w:rPr>
          <w:szCs w:val="24"/>
          <w:lang w:val="es-ES"/>
        </w:rPr>
        <w:t>Puntos focales nacionales del RSI</w:t>
      </w:r>
    </w:p>
    <w:p w14:paraId="79CB6D28" w14:textId="453E6021" w:rsidR="000A28ED" w:rsidRPr="00E90FBF" w:rsidRDefault="000A28ED" w:rsidP="00581C2C">
      <w:pPr>
        <w:pStyle w:val="ListParagraph"/>
        <w:numPr>
          <w:ilvl w:val="1"/>
          <w:numId w:val="34"/>
        </w:numPr>
        <w:spacing w:after="120" w:line="240" w:lineRule="auto"/>
        <w:ind w:left="720"/>
        <w:contextualSpacing w:val="0"/>
        <w:jc w:val="both"/>
        <w:rPr>
          <w:rFonts w:cs="Arial"/>
          <w:szCs w:val="24"/>
          <w:lang w:val="es-ES"/>
        </w:rPr>
      </w:pPr>
      <w:r w:rsidRPr="00E90FBF">
        <w:rPr>
          <w:b/>
          <w:bCs/>
          <w:szCs w:val="24"/>
          <w:lang w:val="es-ES"/>
        </w:rPr>
        <w:t>Participación de las comunidades, la sociedad civil y actores no estatales.</w:t>
      </w:r>
      <w:r w:rsidRPr="00E90FBF">
        <w:rPr>
          <w:szCs w:val="24"/>
          <w:lang w:val="es-ES"/>
        </w:rPr>
        <w:t xml:space="preserve"> Proporcione un resumen de la colaboración de las partes interesadas con las comunidades, incluidas poblaciones clave, vulnerables y marginadas, la sociedad civil y actores no estatales en la elaboración y la toma de decisiones de la solicitud de financiamiento adicional. Esto puede requerir una participación que vaya más allá de los MCP y los representantes de los organismos técnicos de coordinación de la preparación frente a pandemias e incluir a representantes de la comunidad que no pertenezcan a los MCP.</w:t>
      </w:r>
    </w:p>
    <w:p w14:paraId="0C277E90" w14:textId="77777777" w:rsidR="000A28ED" w:rsidRPr="00E90FBF" w:rsidRDefault="000A28ED" w:rsidP="00581C2C">
      <w:pPr>
        <w:pStyle w:val="BodyText"/>
        <w:spacing w:line="240" w:lineRule="auto"/>
        <w:ind w:left="720"/>
        <w:jc w:val="center"/>
        <w:rPr>
          <w:rFonts w:cs="Arial"/>
          <w:i/>
          <w:szCs w:val="24"/>
          <w:lang w:val="es-ES"/>
        </w:rPr>
      </w:pPr>
      <w:r w:rsidRPr="00E90FBF">
        <w:rPr>
          <w:rFonts w:cs="Arial"/>
          <w:i/>
          <w:iCs/>
          <w:szCs w:val="24"/>
          <w:lang w:val="es-ES"/>
        </w:rPr>
        <w:t>[Espacio para la respuesta]</w:t>
      </w:r>
    </w:p>
    <w:p w14:paraId="455AFC3C" w14:textId="77777777" w:rsidR="00DF2079" w:rsidRPr="00E90FBF" w:rsidRDefault="00DF2079" w:rsidP="000A28ED">
      <w:pPr>
        <w:pStyle w:val="BodyText"/>
        <w:jc w:val="center"/>
        <w:rPr>
          <w:sz w:val="22"/>
          <w:lang w:val="es-ES"/>
        </w:rPr>
      </w:pPr>
    </w:p>
    <w:p w14:paraId="09576D6D" w14:textId="77777777" w:rsidR="00370167" w:rsidRPr="00E90FBF" w:rsidRDefault="00370167" w:rsidP="000A28ED">
      <w:pPr>
        <w:pStyle w:val="BodyText"/>
        <w:jc w:val="center"/>
        <w:rPr>
          <w:sz w:val="22"/>
          <w:lang w:val="es-ES"/>
        </w:rPr>
      </w:pPr>
    </w:p>
    <w:p w14:paraId="7A154947" w14:textId="77777777" w:rsidR="00370167" w:rsidRPr="00E90FBF" w:rsidRDefault="00370167" w:rsidP="000A28ED">
      <w:pPr>
        <w:pStyle w:val="BodyText"/>
        <w:jc w:val="center"/>
        <w:rPr>
          <w:sz w:val="22"/>
          <w:lang w:val="es-ES"/>
        </w:rPr>
      </w:pPr>
    </w:p>
    <w:p w14:paraId="50D2F9A6" w14:textId="77777777" w:rsidR="00C76A06" w:rsidRPr="00E90FBF" w:rsidRDefault="000A28ED" w:rsidP="000A28ED">
      <w:pPr>
        <w:pStyle w:val="Heading1NonNumbered"/>
        <w:rPr>
          <w:lang w:val="es-ES"/>
        </w:rPr>
      </w:pPr>
      <w:r w:rsidRPr="00E90FBF">
        <w:rPr>
          <w:lang w:val="es-ES"/>
        </w:rPr>
        <w:t xml:space="preserve">Sección 4. Ejecución </w:t>
      </w:r>
    </w:p>
    <w:p w14:paraId="49EC589A" w14:textId="1097E1D5" w:rsidR="009310FD" w:rsidRPr="00E90FBF" w:rsidRDefault="00CF734C" w:rsidP="00C41BAB">
      <w:pPr>
        <w:rPr>
          <w:i/>
          <w:lang w:val="es-ES"/>
        </w:rPr>
      </w:pPr>
      <w:r w:rsidRPr="00E90FBF">
        <w:rPr>
          <w:i/>
          <w:iCs/>
          <w:lang w:val="es-ES"/>
        </w:rPr>
        <w:t>(La extensión recomendada de la sección 4 es de hasta 2 páginas)</w:t>
      </w:r>
    </w:p>
    <w:p w14:paraId="099B4C47" w14:textId="4D137000" w:rsidR="000A28ED" w:rsidRPr="00E90FBF" w:rsidRDefault="000A28ED" w:rsidP="00C76A06">
      <w:pPr>
        <w:pStyle w:val="ListParagraph"/>
        <w:numPr>
          <w:ilvl w:val="1"/>
          <w:numId w:val="48"/>
        </w:numPr>
        <w:tabs>
          <w:tab w:val="left" w:pos="720"/>
        </w:tabs>
        <w:spacing w:after="120" w:line="288" w:lineRule="auto"/>
        <w:ind w:left="720" w:hanging="720"/>
        <w:contextualSpacing w:val="0"/>
        <w:rPr>
          <w:rFonts w:asciiTheme="majorHAnsi" w:hAnsiTheme="majorHAnsi"/>
          <w:szCs w:val="24"/>
          <w:lang w:val="es-ES"/>
        </w:rPr>
      </w:pPr>
      <w:r w:rsidRPr="00E90FBF">
        <w:rPr>
          <w:rFonts w:asciiTheme="majorHAnsi" w:hAnsiTheme="majorHAnsi"/>
          <w:b/>
          <w:bCs/>
          <w:szCs w:val="24"/>
          <w:lang w:val="es-ES"/>
        </w:rPr>
        <w:t>Acuerdos de ejecución</w:t>
      </w:r>
      <w:r w:rsidRPr="00E90FBF">
        <w:rPr>
          <w:rFonts w:asciiTheme="majorHAnsi" w:hAnsiTheme="majorHAnsi"/>
          <w:szCs w:val="24"/>
          <w:lang w:val="es-ES"/>
        </w:rPr>
        <w:t xml:space="preserve"> </w:t>
      </w:r>
    </w:p>
    <w:p w14:paraId="4D47899A" w14:textId="2939817A" w:rsidR="000A28ED" w:rsidRPr="00E90FBF" w:rsidRDefault="000A28ED" w:rsidP="005536F9">
      <w:pPr>
        <w:pStyle w:val="ListParagraph"/>
        <w:numPr>
          <w:ilvl w:val="2"/>
          <w:numId w:val="37"/>
        </w:numPr>
        <w:spacing w:after="120" w:line="240" w:lineRule="auto"/>
        <w:ind w:left="1080"/>
        <w:contextualSpacing w:val="0"/>
        <w:jc w:val="both"/>
        <w:rPr>
          <w:sz w:val="28"/>
          <w:szCs w:val="24"/>
          <w:lang w:val="es-ES"/>
        </w:rPr>
      </w:pPr>
      <w:r w:rsidRPr="00E90FBF">
        <w:rPr>
          <w:szCs w:val="24"/>
          <w:lang w:val="es-ES"/>
        </w:rPr>
        <w:t xml:space="preserve">Explique los acuerdos de ejecución y de qué manera estos garantizarán una prestación eficiente del programa. Explique cuál es la capacidad del RP a la hora de llevar a cabo la ejecución de las nuevas intervenciones; la gestión de los productos sanitarios; el flujo financiero; el monitoreo y evaluación; y la coordinación y supervisión. Especifique todos los cambios previstos en los acuerdos de ejecución actuales. </w:t>
      </w:r>
    </w:p>
    <w:p w14:paraId="5DC8BC33" w14:textId="52103B4F" w:rsidR="003359D8" w:rsidRPr="00E90FBF" w:rsidRDefault="000A28ED" w:rsidP="00707C93">
      <w:pPr>
        <w:pStyle w:val="ListParagraph"/>
        <w:numPr>
          <w:ilvl w:val="2"/>
          <w:numId w:val="37"/>
        </w:numPr>
        <w:spacing w:after="120" w:line="240" w:lineRule="auto"/>
        <w:ind w:left="1080"/>
        <w:contextualSpacing w:val="0"/>
        <w:jc w:val="both"/>
        <w:rPr>
          <w:sz w:val="28"/>
          <w:szCs w:val="24"/>
          <w:lang w:val="es-ES"/>
        </w:rPr>
      </w:pPr>
      <w:r w:rsidRPr="00E90FBF">
        <w:rPr>
          <w:szCs w:val="24"/>
          <w:lang w:val="es-ES"/>
        </w:rPr>
        <w:t>Especifique de qué manera el país y sus órganos de coordinación de la preparación y respuesta frente a pandemias y entidades relacionadas con los SSRS (como los institutos nacionales de salud pública, las direcciones de laboratorio y vigilancia epidemiológica, y las unidades de salud comunitaria) conducirán la inversión hacia la ejecución.</w:t>
      </w:r>
    </w:p>
    <w:p w14:paraId="75FA9298" w14:textId="53C02109" w:rsidR="000A28ED" w:rsidRPr="00E90FBF" w:rsidRDefault="000A28ED" w:rsidP="00707C93">
      <w:pPr>
        <w:pStyle w:val="ListParagraph"/>
        <w:numPr>
          <w:ilvl w:val="2"/>
          <w:numId w:val="37"/>
        </w:numPr>
        <w:spacing w:after="120" w:line="240" w:lineRule="auto"/>
        <w:ind w:left="1080"/>
        <w:contextualSpacing w:val="0"/>
        <w:jc w:val="both"/>
        <w:rPr>
          <w:szCs w:val="24"/>
          <w:lang w:val="es-ES"/>
        </w:rPr>
      </w:pPr>
      <w:r w:rsidRPr="00E90FBF">
        <w:rPr>
          <w:szCs w:val="24"/>
          <w:lang w:val="es-ES"/>
        </w:rPr>
        <w:t>Describa de qué manera las organizaciones comunitarias y dirigidas por la comunidad, las poblaciones clave, vulnerables y marginadas, y los grupos de la sociedad civil y las poblaciones marginadas participarán en la ejecución, el monitoreo y la supervisión.</w:t>
      </w:r>
    </w:p>
    <w:p w14:paraId="7CBB531F" w14:textId="2C6C6F3A" w:rsidR="000A28ED" w:rsidRPr="00E90FBF" w:rsidRDefault="000A28ED" w:rsidP="00707C93">
      <w:pPr>
        <w:pStyle w:val="ListParagraph"/>
        <w:numPr>
          <w:ilvl w:val="2"/>
          <w:numId w:val="37"/>
        </w:numPr>
        <w:spacing w:after="120" w:line="240" w:lineRule="auto"/>
        <w:ind w:left="1080"/>
        <w:contextualSpacing w:val="0"/>
        <w:jc w:val="both"/>
        <w:rPr>
          <w:szCs w:val="24"/>
          <w:lang w:val="es-ES"/>
        </w:rPr>
      </w:pPr>
      <w:r w:rsidRPr="00E90FBF">
        <w:rPr>
          <w:szCs w:val="24"/>
          <w:lang w:val="es-ES"/>
        </w:rPr>
        <w:lastRenderedPageBreak/>
        <w:t>Describa de qué manera los asociados de los sectores pertinentes garantizarán una coordinación continua a lo largo de la ejecución, el monitoreo y la supervisión.</w:t>
      </w:r>
    </w:p>
    <w:p w14:paraId="3970C02D" w14:textId="4C50B75E" w:rsidR="000A28ED" w:rsidRPr="00E90FBF" w:rsidRDefault="000A28ED" w:rsidP="00707C93">
      <w:pPr>
        <w:pStyle w:val="BodyText"/>
        <w:spacing w:line="240" w:lineRule="auto"/>
        <w:jc w:val="center"/>
        <w:rPr>
          <w:rFonts w:cs="Arial"/>
          <w:i/>
          <w:iCs/>
          <w:szCs w:val="24"/>
          <w:lang w:val="es-ES"/>
        </w:rPr>
      </w:pPr>
      <w:r w:rsidRPr="00E90FBF">
        <w:rPr>
          <w:rFonts w:cs="Arial"/>
          <w:i/>
          <w:iCs/>
          <w:szCs w:val="24"/>
          <w:lang w:val="es-ES"/>
        </w:rPr>
        <w:t>[Espacio para la respuesta]</w:t>
      </w:r>
    </w:p>
    <w:p w14:paraId="4CD1A733" w14:textId="77777777" w:rsidR="005D0FEF" w:rsidRPr="00E90FBF" w:rsidRDefault="005D0FEF" w:rsidP="00707C93">
      <w:pPr>
        <w:pStyle w:val="BodyText"/>
        <w:spacing w:line="240" w:lineRule="auto"/>
        <w:rPr>
          <w:sz w:val="22"/>
          <w:lang w:val="es-ES"/>
        </w:rPr>
      </w:pPr>
    </w:p>
    <w:p w14:paraId="35895830" w14:textId="0CC04039" w:rsidR="000A28ED" w:rsidRPr="00E90FBF" w:rsidRDefault="000A28ED" w:rsidP="00C76A06">
      <w:pPr>
        <w:pStyle w:val="BodyText"/>
        <w:numPr>
          <w:ilvl w:val="1"/>
          <w:numId w:val="48"/>
        </w:numPr>
        <w:spacing w:line="288" w:lineRule="auto"/>
        <w:ind w:left="720" w:hanging="720"/>
        <w:jc w:val="both"/>
        <w:rPr>
          <w:rFonts w:asciiTheme="majorHAnsi" w:hAnsiTheme="majorHAnsi"/>
          <w:szCs w:val="24"/>
          <w:lang w:val="es-ES"/>
        </w:rPr>
      </w:pPr>
      <w:r w:rsidRPr="00E90FBF">
        <w:rPr>
          <w:rFonts w:asciiTheme="majorHAnsi" w:hAnsiTheme="majorHAnsi"/>
          <w:b/>
          <w:bCs/>
          <w:szCs w:val="24"/>
          <w:lang w:val="es-ES"/>
        </w:rPr>
        <w:t>Riesgos y medidas de mitigación</w:t>
      </w:r>
    </w:p>
    <w:p w14:paraId="72EC8816" w14:textId="34555BF7" w:rsidR="003359D8" w:rsidRPr="00E90FBF" w:rsidRDefault="000A28ED" w:rsidP="005536F9">
      <w:pPr>
        <w:pStyle w:val="BodyText"/>
        <w:numPr>
          <w:ilvl w:val="0"/>
          <w:numId w:val="38"/>
        </w:numPr>
        <w:spacing w:line="240" w:lineRule="auto"/>
        <w:jc w:val="both"/>
        <w:rPr>
          <w:szCs w:val="24"/>
          <w:lang w:val="es-ES"/>
        </w:rPr>
      </w:pPr>
      <w:r w:rsidRPr="00E90FBF">
        <w:rPr>
          <w:szCs w:val="24"/>
          <w:lang w:val="es-ES"/>
        </w:rPr>
        <w:t>Describa los riesgos financieros y programáticos clave y las medidas de mitigación. Estos podrán incluir riesgos relacionados con la gobernanza, el medio ambiente, la adquisición de productos sanitarios, la gestión de la cadena de suministros, el monitoreo y evaluación, aspectos financieros y fiduciarios, y otros, según corresponda. Indique las posibles inversiones adicionales necesarias para aplicar estas medidas de mitigación.</w:t>
      </w:r>
    </w:p>
    <w:p w14:paraId="00963A91" w14:textId="3BEDF5F6" w:rsidR="000A28ED" w:rsidRPr="00E90FBF" w:rsidRDefault="000A28ED" w:rsidP="00707C93">
      <w:pPr>
        <w:pStyle w:val="BodyText"/>
        <w:numPr>
          <w:ilvl w:val="0"/>
          <w:numId w:val="38"/>
        </w:numPr>
        <w:spacing w:line="240" w:lineRule="auto"/>
        <w:jc w:val="both"/>
        <w:rPr>
          <w:szCs w:val="24"/>
          <w:lang w:val="es-ES"/>
        </w:rPr>
      </w:pPr>
      <w:r w:rsidRPr="00E90FBF">
        <w:rPr>
          <w:szCs w:val="24"/>
          <w:lang w:val="es-ES"/>
        </w:rPr>
        <w:t>Describa todos los demás aspectos clave que puedan plantear un riesgo para lograr el impacto deseado, incluidas consideraciones políticas, económicas, de seguridad, jurídicas, etc. Indique las medidas de mitigación.</w:t>
      </w:r>
    </w:p>
    <w:p w14:paraId="7AEC20CE" w14:textId="77777777" w:rsidR="000A28ED" w:rsidRPr="00E90FBF" w:rsidRDefault="000A28ED" w:rsidP="00707C93">
      <w:pPr>
        <w:pStyle w:val="BodyText"/>
        <w:spacing w:line="240" w:lineRule="auto"/>
        <w:jc w:val="center"/>
        <w:rPr>
          <w:rFonts w:cs="Arial"/>
          <w:i/>
          <w:szCs w:val="24"/>
          <w:lang w:val="es-ES"/>
        </w:rPr>
      </w:pPr>
      <w:r w:rsidRPr="00E90FBF">
        <w:rPr>
          <w:rFonts w:cs="Arial"/>
          <w:i/>
          <w:iCs/>
          <w:szCs w:val="24"/>
          <w:lang w:val="es-ES"/>
        </w:rPr>
        <w:t>[Espacio para la respuesta]</w:t>
      </w:r>
    </w:p>
    <w:p w14:paraId="4BE78F79" w14:textId="77777777" w:rsidR="00E76085" w:rsidRPr="00E90FBF" w:rsidRDefault="00E76085">
      <w:pPr>
        <w:spacing w:before="120" w:line="240" w:lineRule="atLeast"/>
        <w:rPr>
          <w:rFonts w:asciiTheme="majorHAnsi" w:eastAsiaTheme="majorEastAsia" w:hAnsiTheme="majorHAnsi" w:cs="Arial"/>
          <w:bCs/>
          <w:noProof/>
          <w:color w:val="939393" w:themeColor="text2"/>
          <w:sz w:val="32"/>
          <w:szCs w:val="30"/>
          <w:lang w:val="es-ES"/>
        </w:rPr>
      </w:pPr>
      <w:r w:rsidRPr="00E90FBF">
        <w:rPr>
          <w:lang w:val="es-ES"/>
        </w:rPr>
        <w:br w:type="page"/>
      </w:r>
    </w:p>
    <w:p w14:paraId="74171AF3" w14:textId="38A17E46" w:rsidR="00435435" w:rsidRPr="00E90FBF" w:rsidRDefault="00435435" w:rsidP="00435435">
      <w:pPr>
        <w:pStyle w:val="Heading1"/>
        <w:numPr>
          <w:ilvl w:val="0"/>
          <w:numId w:val="0"/>
        </w:numPr>
        <w:spacing w:after="0"/>
        <w:rPr>
          <w:lang w:val="es-ES"/>
        </w:rPr>
      </w:pPr>
      <w:bookmarkStart w:id="0" w:name="Annex1"/>
      <w:bookmarkEnd w:id="0"/>
      <w:r w:rsidRPr="00E90FBF">
        <w:rPr>
          <w:bCs w:val="0"/>
          <w:lang w:val="es-ES"/>
        </w:rPr>
        <w:lastRenderedPageBreak/>
        <w:t>Anexo 1. Áreas técnicas para reforzar las capacidades centrales de preparación frente a pandemias</w:t>
      </w:r>
    </w:p>
    <w:p w14:paraId="592C4ED5" w14:textId="77777777" w:rsidR="000A28ED" w:rsidRPr="00E90FBF" w:rsidRDefault="000A28ED" w:rsidP="000A28ED">
      <w:pPr>
        <w:pStyle w:val="BodyText"/>
        <w:rPr>
          <w:lang w:val="es-ES"/>
        </w:rPr>
      </w:pPr>
    </w:p>
    <w:p w14:paraId="60E0D986" w14:textId="77777777" w:rsidR="00E76085" w:rsidRPr="00E90FBF" w:rsidRDefault="00E76085" w:rsidP="00C76A06">
      <w:pPr>
        <w:spacing w:after="120" w:line="240" w:lineRule="auto"/>
        <w:rPr>
          <w:rStyle w:val="ImageCaptionHeading"/>
          <w:rFonts w:cstheme="minorHAnsi"/>
          <w:b/>
          <w:szCs w:val="24"/>
          <w:lang w:val="es-ES"/>
        </w:rPr>
      </w:pPr>
      <w:r w:rsidRPr="00E90FBF">
        <w:rPr>
          <w:rFonts w:asciiTheme="majorHAnsi" w:hAnsiTheme="majorHAnsi" w:cstheme="minorHAnsi"/>
          <w:b/>
          <w:bCs/>
          <w:szCs w:val="24"/>
          <w:lang w:val="es-ES"/>
        </w:rPr>
        <w:t>Tabla</w:t>
      </w:r>
      <w:r w:rsidRPr="00E90FBF">
        <w:rPr>
          <w:rStyle w:val="ImageCaptionHeading"/>
          <w:rFonts w:cstheme="minorHAnsi"/>
          <w:b/>
          <w:bCs/>
          <w:szCs w:val="24"/>
          <w:lang w:val="es-ES"/>
        </w:rPr>
        <w:t xml:space="preserve">: Áreas técnicas para reforzar las capacidades básicas de preparación frente a pandemias </w:t>
      </w:r>
    </w:p>
    <w:tbl>
      <w:tblPr>
        <w:tblStyle w:val="TableGrid"/>
        <w:tblW w:w="10435" w:type="dxa"/>
        <w:tblInd w:w="-5" w:type="dxa"/>
        <w:tblLayout w:type="fixed"/>
        <w:tblLook w:val="04A0" w:firstRow="1" w:lastRow="0" w:firstColumn="1" w:lastColumn="0" w:noHBand="0" w:noVBand="1"/>
      </w:tblPr>
      <w:tblGrid>
        <w:gridCol w:w="5665"/>
        <w:gridCol w:w="2430"/>
        <w:gridCol w:w="2340"/>
      </w:tblGrid>
      <w:tr w:rsidR="00E76085" w:rsidRPr="00E90FBF" w14:paraId="2FF9FC68"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shd w:val="clear" w:color="auto" w:fill="D1D3D4" w:themeFill="background2"/>
            <w:tcMar>
              <w:left w:w="108" w:type="dxa"/>
              <w:right w:w="108" w:type="dxa"/>
            </w:tcMar>
            <w:vAlign w:val="center"/>
          </w:tcPr>
          <w:p w14:paraId="2D8698CC" w14:textId="76DF64B3" w:rsidR="00C76A06" w:rsidRPr="00E90FBF" w:rsidRDefault="00E76085" w:rsidP="00C76A06">
            <w:pPr>
              <w:spacing w:before="60" w:line="288" w:lineRule="auto"/>
              <w:ind w:left="150" w:right="165"/>
              <w:rPr>
                <w:rFonts w:asciiTheme="minorHAnsi" w:eastAsia="Arial" w:hAnsiTheme="minorHAnsi"/>
                <w:i/>
                <w:iCs/>
                <w:sz w:val="22"/>
                <w:lang w:val="es-ES"/>
              </w:rPr>
            </w:pPr>
            <w:r w:rsidRPr="00E90FBF">
              <w:rPr>
                <w:rFonts w:asciiTheme="minorHAnsi" w:eastAsia="Arial" w:hAnsiTheme="minorHAnsi"/>
                <w:b/>
                <w:bCs/>
                <w:sz w:val="22"/>
                <w:lang w:val="es-ES"/>
              </w:rPr>
              <w:t xml:space="preserve">Intervenciones del marco modular del C19RM con dominios de evaluación externa conjunta </w:t>
            </w:r>
            <w:r w:rsidRPr="00E90FBF">
              <w:rPr>
                <w:rFonts w:eastAsia="Arial"/>
                <w:b/>
                <w:bCs/>
                <w:sz w:val="22"/>
                <w:lang w:val="es-ES"/>
              </w:rPr>
              <w:t>(EEC)</w:t>
            </w:r>
            <w:r w:rsidRPr="00E90FBF">
              <w:rPr>
                <w:rFonts w:asciiTheme="minorHAnsi" w:eastAsia="Arial" w:hAnsiTheme="minorHAnsi"/>
                <w:b/>
                <w:bCs/>
                <w:sz w:val="22"/>
                <w:lang w:val="es-ES"/>
              </w:rPr>
              <w:t xml:space="preserve"> asociados</w:t>
            </w:r>
            <w:r w:rsidRPr="00E90FBF">
              <w:rPr>
                <w:rStyle w:val="FootnoteReference"/>
                <w:rFonts w:asciiTheme="minorHAnsi" w:eastAsia="Arial" w:hAnsiTheme="minorHAnsi"/>
                <w:b/>
                <w:bCs/>
                <w:sz w:val="22"/>
                <w:lang w:val="es-ES"/>
              </w:rPr>
              <w:footnoteReference w:id="10"/>
            </w:r>
            <w:r w:rsidRPr="00E90FBF">
              <w:rPr>
                <w:rFonts w:asciiTheme="minorHAnsi" w:eastAsia="Arial" w:hAnsiTheme="minorHAnsi"/>
                <w:b/>
                <w:bCs/>
                <w:sz w:val="22"/>
                <w:lang w:val="es-ES"/>
              </w:rPr>
              <w:t xml:space="preserve">  </w:t>
            </w:r>
          </w:p>
          <w:p w14:paraId="2D05DB31" w14:textId="61758367" w:rsidR="00E76085" w:rsidRPr="00E90FBF" w:rsidRDefault="00E76085" w:rsidP="00C76A06">
            <w:pPr>
              <w:spacing w:before="60" w:line="288" w:lineRule="auto"/>
              <w:ind w:left="150" w:right="165"/>
              <w:rPr>
                <w:rFonts w:asciiTheme="minorHAnsi" w:eastAsia="Arial" w:hAnsiTheme="minorHAnsi"/>
                <w:b/>
                <w:sz w:val="22"/>
                <w:lang w:val="es-ES"/>
              </w:rPr>
            </w:pPr>
            <w:r w:rsidRPr="00E90FBF">
              <w:rPr>
                <w:rFonts w:asciiTheme="minorHAnsi" w:eastAsia="Arial" w:hAnsiTheme="minorHAnsi"/>
                <w:i/>
                <w:iCs/>
                <w:sz w:val="22"/>
                <w:lang w:val="es-ES"/>
              </w:rPr>
              <w:t xml:space="preserve">Marque todas las áreas prioritarias relevantes entre los indicadores pertinentes de la 3ª edición de la EEC que la solicitud de financiamiento pretende apoyar.  </w:t>
            </w:r>
            <w:r w:rsidRPr="00E90FBF">
              <w:rPr>
                <w:rFonts w:asciiTheme="minorHAnsi" w:eastAsia="Arial" w:hAnsiTheme="minorHAnsi"/>
                <w:b/>
                <w:bCs/>
                <w:sz w:val="22"/>
                <w:lang w:val="es-ES"/>
              </w:rPr>
              <w:t xml:space="preserve"> </w:t>
            </w:r>
          </w:p>
        </w:tc>
        <w:tc>
          <w:tcPr>
            <w:tcW w:w="2430" w:type="dxa"/>
            <w:tcBorders>
              <w:top w:val="single" w:sz="8" w:space="0" w:color="auto"/>
              <w:left w:val="single" w:sz="8" w:space="0" w:color="auto"/>
              <w:bottom w:val="single" w:sz="8" w:space="0" w:color="auto"/>
              <w:right w:val="single" w:sz="8" w:space="0" w:color="auto"/>
            </w:tcBorders>
            <w:shd w:val="clear" w:color="auto" w:fill="D1D3D4" w:themeFill="background2"/>
          </w:tcPr>
          <w:p w14:paraId="54B6C01D" w14:textId="58A68B64" w:rsidR="005A1DE9" w:rsidRPr="00E90FBF" w:rsidRDefault="00E76085" w:rsidP="00C76A06">
            <w:pPr>
              <w:spacing w:before="60" w:line="288" w:lineRule="auto"/>
              <w:ind w:left="76" w:right="75"/>
              <w:rPr>
                <w:rFonts w:eastAsia="Arial"/>
                <w:b/>
                <w:sz w:val="22"/>
                <w:lang w:val="es-ES"/>
              </w:rPr>
            </w:pPr>
            <w:r w:rsidRPr="00E90FBF">
              <w:rPr>
                <w:rFonts w:eastAsia="Arial"/>
                <w:b/>
                <w:bCs/>
                <w:sz w:val="22"/>
                <w:lang w:val="es-ES"/>
              </w:rPr>
              <w:t>Secciones o páginas pertinentes de los NAPHS donde se describe la intervención priorizada</w:t>
            </w:r>
            <w:r w:rsidRPr="00E90FBF">
              <w:rPr>
                <w:rFonts w:eastAsia="Arial"/>
                <w:sz w:val="22"/>
                <w:lang w:val="es-ES"/>
              </w:rPr>
              <w:t xml:space="preserve"> (según corresponda)</w:t>
            </w:r>
            <w:r w:rsidRPr="00E90FBF">
              <w:rPr>
                <w:rFonts w:eastAsia="Arial"/>
                <w:b/>
                <w:bCs/>
                <w:sz w:val="22"/>
                <w:lang w:val="es-ES"/>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1D3D4" w:themeFill="background2"/>
          </w:tcPr>
          <w:p w14:paraId="01F50629" w14:textId="0927A7C3" w:rsidR="00E76085" w:rsidRPr="00E90FBF" w:rsidRDefault="00761504" w:rsidP="00C76A06">
            <w:pPr>
              <w:spacing w:before="60" w:line="288" w:lineRule="auto"/>
              <w:ind w:left="76" w:right="72"/>
              <w:rPr>
                <w:rFonts w:eastAsia="Arial"/>
                <w:b/>
                <w:sz w:val="22"/>
                <w:lang w:val="es-ES"/>
              </w:rPr>
            </w:pPr>
            <w:r w:rsidRPr="00E90FBF">
              <w:rPr>
                <w:b/>
                <w:bCs/>
                <w:sz w:val="22"/>
                <w:lang w:val="es-ES"/>
              </w:rPr>
              <w:t xml:space="preserve">Si corresponde, proporcione un enlace o una referencia a otras políticas/planes/estrategias/hojas de ruta pertinentes </w:t>
            </w:r>
            <w:r w:rsidRPr="00E90FBF">
              <w:rPr>
                <w:sz w:val="22"/>
                <w:lang w:val="es-ES"/>
              </w:rPr>
              <w:t>(y especifique el número de página).</w:t>
            </w:r>
          </w:p>
        </w:tc>
      </w:tr>
      <w:tr w:rsidR="00E76085" w:rsidRPr="00E90FBF" w14:paraId="695E6AE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4ED63" w14:textId="23C1ED83" w:rsidR="00E76085" w:rsidRPr="00E90FBF" w:rsidRDefault="00E76085" w:rsidP="00C76A06">
            <w:pPr>
              <w:spacing w:before="60"/>
              <w:ind w:left="144" w:right="158"/>
              <w:rPr>
                <w:rFonts w:asciiTheme="minorHAnsi" w:hAnsiTheme="minorHAnsi"/>
                <w:b/>
                <w:sz w:val="22"/>
                <w:lang w:val="es-ES"/>
              </w:rPr>
            </w:pPr>
            <w:r w:rsidRPr="00E90FBF">
              <w:rPr>
                <w:rFonts w:asciiTheme="minorHAnsi" w:eastAsia="Arial" w:hAnsiTheme="minorHAnsi"/>
                <w:b/>
                <w:bCs/>
                <w:sz w:val="22"/>
                <w:lang w:val="es-ES"/>
              </w:rPr>
              <w:t>Sistemas de vigilancia/vigilancia: investigación epidemiológica y rastreo de contactos y sistemas de vigilancia</w:t>
            </w:r>
          </w:p>
          <w:p w14:paraId="6923C402"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127332375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D2.1 Función de vigilancia de alerta temprana </w:t>
            </w:r>
          </w:p>
          <w:p w14:paraId="1C2360CA"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1710485509"/>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D2.2 Verificación e investigación de eventos </w:t>
            </w:r>
          </w:p>
          <w:p w14:paraId="1444D39E"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1366789836"/>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D2.3 Análisis e intercambio de información </w:t>
            </w:r>
          </w:p>
          <w:p w14:paraId="2F770AA6"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1963726525"/>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P4.2 Vigilancia de la resistencia a los antibióticos </w:t>
            </w:r>
          </w:p>
          <w:p w14:paraId="04E04944"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77838356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P5.1 Vigilancia de enfermedades zoonóticas</w:t>
            </w:r>
          </w:p>
          <w:p w14:paraId="2B6769B4" w14:textId="77777777" w:rsidR="00E76085" w:rsidRPr="00E90FBF" w:rsidRDefault="00000000" w:rsidP="00C76A06">
            <w:pPr>
              <w:spacing w:line="240" w:lineRule="auto"/>
              <w:ind w:left="1320" w:right="165" w:hanging="1260"/>
              <w:rPr>
                <w:sz w:val="22"/>
                <w:lang w:val="es-ES"/>
              </w:rPr>
            </w:pPr>
            <w:sdt>
              <w:sdtPr>
                <w:rPr>
                  <w:rFonts w:ascii="MS Gothic" w:eastAsia="MS Gothic" w:hAnsi="MS Gothic"/>
                  <w:sz w:val="20"/>
                  <w:szCs w:val="20"/>
                  <w:lang w:val="es-ES"/>
                </w:rPr>
                <w:id w:val="-114365438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R4.2 Vigilancia de infecciones asociadas a la atención sanitaria (HCAI) </w:t>
            </w:r>
          </w:p>
        </w:tc>
        <w:tc>
          <w:tcPr>
            <w:tcW w:w="2430" w:type="dxa"/>
            <w:tcBorders>
              <w:top w:val="single" w:sz="8" w:space="0" w:color="auto"/>
              <w:left w:val="single" w:sz="8" w:space="0" w:color="auto"/>
              <w:bottom w:val="single" w:sz="8" w:space="0" w:color="auto"/>
              <w:right w:val="single" w:sz="8" w:space="0" w:color="auto"/>
            </w:tcBorders>
          </w:tcPr>
          <w:p w14:paraId="394EFA7A" w14:textId="77777777" w:rsidR="00E76085" w:rsidRPr="00E90FBF" w:rsidRDefault="00E76085" w:rsidP="00C76A06">
            <w:pPr>
              <w:ind w:left="76" w:right="75"/>
              <w:rPr>
                <w:rFonts w:eastAsia="Arial"/>
                <w:b/>
                <w:sz w:val="22"/>
                <w:u w:val="single"/>
                <w:lang w:val="es-ES"/>
              </w:rPr>
            </w:pPr>
          </w:p>
        </w:tc>
        <w:tc>
          <w:tcPr>
            <w:tcW w:w="2340" w:type="dxa"/>
            <w:tcBorders>
              <w:top w:val="single" w:sz="8" w:space="0" w:color="auto"/>
              <w:left w:val="single" w:sz="8" w:space="0" w:color="auto"/>
              <w:bottom w:val="single" w:sz="8" w:space="0" w:color="auto"/>
              <w:right w:val="single" w:sz="8" w:space="0" w:color="auto"/>
            </w:tcBorders>
          </w:tcPr>
          <w:p w14:paraId="25EBFD3A" w14:textId="77777777" w:rsidR="00E76085" w:rsidRPr="00E90FBF" w:rsidRDefault="00E76085" w:rsidP="00C76A06">
            <w:pPr>
              <w:ind w:left="76" w:right="72"/>
              <w:rPr>
                <w:rFonts w:eastAsia="Arial"/>
                <w:b/>
                <w:sz w:val="22"/>
                <w:u w:val="single"/>
                <w:lang w:val="es-ES"/>
              </w:rPr>
            </w:pPr>
          </w:p>
        </w:tc>
      </w:tr>
      <w:tr w:rsidR="00E76085" w:rsidRPr="00E90FBF" w14:paraId="3DAD47D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892D5" w14:textId="77777777" w:rsidR="00E76085" w:rsidRPr="00E90FBF" w:rsidRDefault="00E76085" w:rsidP="00C76A06">
            <w:pPr>
              <w:spacing w:before="60"/>
              <w:ind w:left="144" w:right="158"/>
              <w:rPr>
                <w:rFonts w:asciiTheme="minorHAnsi" w:hAnsiTheme="minorHAnsi"/>
                <w:b/>
                <w:sz w:val="22"/>
                <w:lang w:val="es-ES"/>
              </w:rPr>
            </w:pPr>
            <w:r w:rsidRPr="00E90FBF">
              <w:rPr>
                <w:rFonts w:eastAsia="Arial"/>
                <w:b/>
                <w:bCs/>
                <w:sz w:val="22"/>
                <w:lang w:val="es-ES"/>
              </w:rPr>
              <w:t>Sistemas de laboratorio</w:t>
            </w:r>
          </w:p>
          <w:p w14:paraId="2365F0F0"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120825350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D1.1 Sistema de derivación y transporte de muestras </w:t>
            </w:r>
          </w:p>
          <w:p w14:paraId="18D8EED2"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74534192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D1.2 Sistema de gestión de la calidad en el laboratorio </w:t>
            </w:r>
          </w:p>
          <w:p w14:paraId="554EBAA4"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101846394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D1.3 Modalidades de capacidad de las pruebas de laboratorio </w:t>
            </w:r>
          </w:p>
          <w:p w14:paraId="485B02F0"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1056162499"/>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D1.4 Red de diagnóstico nacional efectiva </w:t>
            </w:r>
          </w:p>
          <w:p w14:paraId="668C9776"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180476871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P7.1 Se ha establecido un sistema gubernamental integral de bioseguridad y bioprotección para las instalaciones destinadas a los seres humanos, los animales y la agricultura </w:t>
            </w:r>
          </w:p>
          <w:p w14:paraId="3A9B87BF" w14:textId="77777777" w:rsidR="00E76085" w:rsidRPr="00E90FBF" w:rsidRDefault="00000000" w:rsidP="00C76A06">
            <w:pPr>
              <w:spacing w:line="240" w:lineRule="auto"/>
              <w:ind w:left="1320" w:right="165" w:hanging="1170"/>
              <w:rPr>
                <w:sz w:val="22"/>
                <w:lang w:val="es-ES"/>
              </w:rPr>
            </w:pPr>
            <w:sdt>
              <w:sdtPr>
                <w:rPr>
                  <w:rFonts w:ascii="MS Gothic" w:eastAsia="MS Gothic" w:hAnsi="MS Gothic"/>
                  <w:sz w:val="20"/>
                  <w:szCs w:val="20"/>
                  <w:lang w:val="es-ES"/>
                </w:rPr>
                <w:id w:val="-321276998"/>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P7.2 Formación y prácticas en materia de bioseguridad y bioprotección en todos los sectores pertinentes (incluidos los seres humanos, los animales y la agricultura)</w:t>
            </w:r>
          </w:p>
        </w:tc>
        <w:tc>
          <w:tcPr>
            <w:tcW w:w="2430" w:type="dxa"/>
            <w:tcBorders>
              <w:top w:val="single" w:sz="8" w:space="0" w:color="auto"/>
              <w:left w:val="single" w:sz="8" w:space="0" w:color="auto"/>
              <w:bottom w:val="single" w:sz="8" w:space="0" w:color="auto"/>
              <w:right w:val="single" w:sz="8" w:space="0" w:color="auto"/>
            </w:tcBorders>
          </w:tcPr>
          <w:p w14:paraId="7BB38A37" w14:textId="77777777" w:rsidR="00E76085" w:rsidRPr="00E90FBF" w:rsidRDefault="00E76085" w:rsidP="00C76A06">
            <w:pPr>
              <w:ind w:left="76" w:right="75"/>
              <w:rPr>
                <w:rFonts w:eastAsia="Arial"/>
                <w:b/>
                <w:sz w:val="22"/>
                <w:u w:val="single"/>
                <w:lang w:val="es-ES"/>
              </w:rPr>
            </w:pPr>
          </w:p>
        </w:tc>
        <w:tc>
          <w:tcPr>
            <w:tcW w:w="2340" w:type="dxa"/>
            <w:tcBorders>
              <w:top w:val="single" w:sz="8" w:space="0" w:color="auto"/>
              <w:left w:val="single" w:sz="8" w:space="0" w:color="auto"/>
              <w:bottom w:val="single" w:sz="8" w:space="0" w:color="auto"/>
              <w:right w:val="single" w:sz="8" w:space="0" w:color="auto"/>
            </w:tcBorders>
          </w:tcPr>
          <w:p w14:paraId="31CA6C66" w14:textId="77777777" w:rsidR="00E76085" w:rsidRPr="00E90FBF" w:rsidRDefault="00E76085" w:rsidP="00C76A06">
            <w:pPr>
              <w:ind w:left="76" w:right="72"/>
              <w:rPr>
                <w:rFonts w:eastAsia="Arial"/>
                <w:b/>
                <w:sz w:val="22"/>
                <w:u w:val="single"/>
                <w:lang w:val="es-ES"/>
              </w:rPr>
            </w:pPr>
          </w:p>
        </w:tc>
      </w:tr>
      <w:tr w:rsidR="00E76085" w:rsidRPr="00E90FBF" w14:paraId="5AE3776F"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8F0B2" w14:textId="1D8D907D" w:rsidR="00E76085" w:rsidRPr="00E90FBF" w:rsidRDefault="00E76085" w:rsidP="00C76A06">
            <w:pPr>
              <w:spacing w:before="60"/>
              <w:ind w:left="144" w:right="158"/>
              <w:rPr>
                <w:rFonts w:eastAsia="Arial"/>
                <w:b/>
                <w:sz w:val="22"/>
                <w:lang w:val="es-ES"/>
              </w:rPr>
            </w:pPr>
            <w:r w:rsidRPr="00E90FBF">
              <w:rPr>
                <w:rFonts w:eastAsia="Arial"/>
                <w:b/>
                <w:bCs/>
                <w:sz w:val="22"/>
                <w:lang w:val="es-ES"/>
              </w:rPr>
              <w:t xml:space="preserve">Trabajadores de salud comunitarios: supervisión de apoyo integrada/formación durante la </w:t>
            </w:r>
            <w:r w:rsidRPr="00E90FBF">
              <w:rPr>
                <w:rFonts w:eastAsia="Arial"/>
                <w:b/>
                <w:bCs/>
                <w:sz w:val="22"/>
                <w:lang w:val="es-ES"/>
              </w:rPr>
              <w:lastRenderedPageBreak/>
              <w:t>prestación del servicio/selección, formación previa a la prestación del servicio y certificación</w:t>
            </w:r>
          </w:p>
          <w:p w14:paraId="5B26B959"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12041729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D3.1 Estrategia multisectorial del personal </w:t>
            </w:r>
          </w:p>
          <w:p w14:paraId="77A17F9E"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11520886"/>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D3.2 Recursos humanos para la ejecución del RSI </w:t>
            </w:r>
          </w:p>
          <w:p w14:paraId="09A9CD02"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51558930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D.3.3 Formación del personal</w:t>
            </w:r>
          </w:p>
          <w:p w14:paraId="522A7BE6"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205545428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D.3.4 Ampliación del personal en caso de amenaza para la salud pública</w:t>
            </w:r>
          </w:p>
          <w:p w14:paraId="42E00CE8"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214040148"/>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R1.4 Activación y coordinación del personal sanitario en caso de emergencias de salud pública</w:t>
            </w:r>
          </w:p>
        </w:tc>
        <w:tc>
          <w:tcPr>
            <w:tcW w:w="2430" w:type="dxa"/>
            <w:tcBorders>
              <w:top w:val="single" w:sz="8" w:space="0" w:color="auto"/>
              <w:left w:val="single" w:sz="8" w:space="0" w:color="auto"/>
              <w:bottom w:val="single" w:sz="8" w:space="0" w:color="auto"/>
              <w:right w:val="single" w:sz="8" w:space="0" w:color="auto"/>
            </w:tcBorders>
          </w:tcPr>
          <w:p w14:paraId="285BFEC5" w14:textId="77777777" w:rsidR="00E76085" w:rsidRPr="00E90FBF" w:rsidRDefault="00E76085" w:rsidP="00C76A06">
            <w:pPr>
              <w:ind w:left="76" w:right="75"/>
              <w:rPr>
                <w:rFonts w:eastAsia="Arial"/>
                <w:color w:val="000000" w:themeColor="text1"/>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6C4980EA" w14:textId="77777777" w:rsidR="00E76085" w:rsidRPr="00E90FBF" w:rsidRDefault="00E76085" w:rsidP="00C76A06">
            <w:pPr>
              <w:ind w:left="76" w:right="72"/>
              <w:rPr>
                <w:rFonts w:eastAsia="Arial"/>
                <w:color w:val="000000" w:themeColor="text1"/>
                <w:sz w:val="22"/>
                <w:lang w:val="es-ES"/>
              </w:rPr>
            </w:pPr>
          </w:p>
        </w:tc>
      </w:tr>
      <w:tr w:rsidR="00E76085" w:rsidRPr="00E90FBF" w14:paraId="3450613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9C2DA" w14:textId="77777777" w:rsidR="00E76085" w:rsidRPr="00E90FBF" w:rsidRDefault="00E76085" w:rsidP="00C76A06">
            <w:pPr>
              <w:spacing w:before="60"/>
              <w:ind w:left="144" w:right="158"/>
              <w:rPr>
                <w:rFonts w:eastAsia="Arial"/>
                <w:b/>
                <w:sz w:val="22"/>
                <w:lang w:val="es-ES"/>
              </w:rPr>
            </w:pPr>
            <w:r w:rsidRPr="00E90FBF">
              <w:rPr>
                <w:rFonts w:asciiTheme="minorHAnsi" w:eastAsia="Arial" w:hAnsiTheme="minorHAnsi"/>
                <w:b/>
                <w:bCs/>
                <w:sz w:val="22"/>
                <w:lang w:val="es-ES"/>
              </w:rPr>
              <w:t>FSC para la COVID-19: Desarrollo de la capacidad institucional de las organizaciones comunitarias</w:t>
            </w:r>
            <w:r w:rsidRPr="00E90FBF">
              <w:rPr>
                <w:rFonts w:eastAsia="Arial"/>
                <w:sz w:val="22"/>
                <w:lang w:val="es-ES"/>
              </w:rPr>
              <w:br/>
            </w:r>
            <w:r w:rsidRPr="00E90FBF">
              <w:rPr>
                <w:rFonts w:asciiTheme="minorHAnsi" w:eastAsia="Arial" w:hAnsiTheme="minorHAnsi"/>
                <w:b/>
                <w:bCs/>
                <w:sz w:val="22"/>
                <w:lang w:val="es-ES"/>
              </w:rPr>
              <w:t>FSC para la COVID-19: Monitoreo dirigido por la comunidad</w:t>
            </w:r>
            <w:r w:rsidRPr="00E90FBF">
              <w:rPr>
                <w:rFonts w:eastAsia="Arial"/>
                <w:sz w:val="22"/>
                <w:lang w:val="es-ES"/>
              </w:rPr>
              <w:br/>
            </w:r>
            <w:r w:rsidRPr="00E90FBF">
              <w:rPr>
                <w:rFonts w:asciiTheme="minorHAnsi" w:eastAsia="Arial" w:hAnsiTheme="minorHAnsi"/>
                <w:b/>
                <w:bCs/>
                <w:sz w:val="22"/>
                <w:lang w:val="es-ES"/>
              </w:rPr>
              <w:t xml:space="preserve">FSC para la COVID-19: Abogacía e investigación dirigidas por la comunidad/FSC para la COVID-19: Movilización social/Comunicación de riesgos/Prevención de la violencia de género y atención posterior a un episodio de violencia/Respuesta a los obstáculos relacionados con </w:t>
            </w:r>
            <w:r w:rsidRPr="00E90FBF">
              <w:rPr>
                <w:rFonts w:eastAsia="Arial"/>
                <w:b/>
                <w:bCs/>
                <w:sz w:val="22"/>
                <w:lang w:val="es-ES"/>
              </w:rPr>
              <w:t>los derechos humanos y el género en los servicios</w:t>
            </w:r>
          </w:p>
          <w:p w14:paraId="6B6503C1"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979640376"/>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P.1.2 Equidad e igualdad de género en las emergencias sanitarias</w:t>
            </w:r>
          </w:p>
          <w:p w14:paraId="1D4DE5CC"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885097398"/>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R5.1 Sistemas de comunicación de riesgos y participación comunitaria para las emergencias </w:t>
            </w:r>
          </w:p>
          <w:p w14:paraId="50757F20"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95023243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R5.2 Comunicación de riesgos </w:t>
            </w:r>
          </w:p>
          <w:p w14:paraId="469ADB6C"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249465122"/>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R5.3 Participación comunitaria  </w:t>
            </w:r>
          </w:p>
        </w:tc>
        <w:tc>
          <w:tcPr>
            <w:tcW w:w="2430" w:type="dxa"/>
            <w:tcBorders>
              <w:top w:val="single" w:sz="8" w:space="0" w:color="auto"/>
              <w:left w:val="single" w:sz="8" w:space="0" w:color="auto"/>
              <w:bottom w:val="single" w:sz="8" w:space="0" w:color="auto"/>
              <w:right w:val="single" w:sz="8" w:space="0" w:color="auto"/>
            </w:tcBorders>
          </w:tcPr>
          <w:p w14:paraId="3DE08E2F" w14:textId="77777777" w:rsidR="00E76085" w:rsidRPr="00E90FBF" w:rsidRDefault="00E76085" w:rsidP="00C76A06">
            <w:pPr>
              <w:ind w:left="76" w:right="75"/>
              <w:rPr>
                <w:rFonts w:eastAsia="Arial"/>
                <w:color w:val="000000" w:themeColor="text1"/>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6ABB73A5" w14:textId="77777777" w:rsidR="00E76085" w:rsidRPr="00E90FBF" w:rsidRDefault="00E76085" w:rsidP="00C76A06">
            <w:pPr>
              <w:ind w:left="76" w:right="72"/>
              <w:rPr>
                <w:rFonts w:eastAsia="Arial"/>
                <w:color w:val="000000" w:themeColor="text1"/>
                <w:sz w:val="22"/>
                <w:lang w:val="es-ES"/>
              </w:rPr>
            </w:pPr>
          </w:p>
        </w:tc>
      </w:tr>
      <w:tr w:rsidR="00E76085" w:rsidRPr="00E90FBF" w14:paraId="171D7667"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EB136" w14:textId="77777777" w:rsidR="00E76085" w:rsidRPr="00E90FBF" w:rsidRDefault="00E76085" w:rsidP="00C76A06">
            <w:pPr>
              <w:spacing w:before="60"/>
              <w:ind w:left="144" w:right="158"/>
              <w:rPr>
                <w:rFonts w:asciiTheme="minorHAnsi" w:hAnsiTheme="minorHAnsi"/>
                <w:b/>
                <w:sz w:val="22"/>
                <w:lang w:val="es-ES"/>
              </w:rPr>
            </w:pPr>
            <w:r w:rsidRPr="00E90FBF">
              <w:rPr>
                <w:rFonts w:eastAsia="Arial"/>
                <w:b/>
                <w:bCs/>
                <w:sz w:val="22"/>
                <w:lang w:val="es-ES"/>
              </w:rPr>
              <w:t>Prevención y control de infecciones y protección de los profesionales sanitarios</w:t>
            </w:r>
          </w:p>
          <w:p w14:paraId="6AD10E80"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91608587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P4.1 Coordinación multisectorial en la resistencia a los antibióticos</w:t>
            </w:r>
          </w:p>
          <w:p w14:paraId="712632F1"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21794531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P4.3 Prevención de organismos multirresistentes a los fármacos</w:t>
            </w:r>
          </w:p>
          <w:p w14:paraId="617D3DDC" w14:textId="3CC99349"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692003952"/>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R4.1 Programas de </w:t>
            </w:r>
            <w:r w:rsidR="00D31BE1" w:rsidRPr="00E90FBF">
              <w:rPr>
                <w:rFonts w:eastAsia="MS Gothic"/>
                <w:sz w:val="22"/>
                <w:lang w:val="es-ES"/>
              </w:rPr>
              <w:t>prevención y control de infecciones</w:t>
            </w:r>
            <w:r w:rsidR="00D31BE1" w:rsidRPr="00E90FBF">
              <w:rPr>
                <w:rFonts w:eastAsia="MS Gothic"/>
                <w:color w:val="000000" w:themeColor="text1"/>
                <w:sz w:val="22"/>
                <w:lang w:val="es-ES"/>
              </w:rPr>
              <w:t xml:space="preserve"> </w:t>
            </w:r>
          </w:p>
          <w:p w14:paraId="1CBB19EF"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213246804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R4.3 Entornos seguros en establecimientos de salud  </w:t>
            </w:r>
          </w:p>
          <w:p w14:paraId="50DEA6B6"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672301699"/>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P4.4 Utilización óptima de antibióticos en la salud humana</w:t>
            </w:r>
          </w:p>
        </w:tc>
        <w:tc>
          <w:tcPr>
            <w:tcW w:w="2430" w:type="dxa"/>
            <w:tcBorders>
              <w:top w:val="single" w:sz="8" w:space="0" w:color="auto"/>
              <w:left w:val="single" w:sz="8" w:space="0" w:color="auto"/>
              <w:bottom w:val="single" w:sz="8" w:space="0" w:color="auto"/>
              <w:right w:val="single" w:sz="8" w:space="0" w:color="auto"/>
            </w:tcBorders>
          </w:tcPr>
          <w:p w14:paraId="08AE7980" w14:textId="77777777" w:rsidR="00E76085" w:rsidRPr="00E90FBF" w:rsidRDefault="00E76085" w:rsidP="00C76A06">
            <w:pPr>
              <w:ind w:left="76" w:right="75"/>
              <w:rPr>
                <w:rFonts w:eastAsia="Arial"/>
                <w:color w:val="000000" w:themeColor="text1"/>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2877CDC3" w14:textId="77777777" w:rsidR="00E76085" w:rsidRPr="00E90FBF" w:rsidRDefault="00E76085" w:rsidP="00C76A06">
            <w:pPr>
              <w:ind w:left="76" w:right="72"/>
              <w:rPr>
                <w:rFonts w:eastAsia="Arial"/>
                <w:color w:val="000000" w:themeColor="text1"/>
                <w:sz w:val="22"/>
                <w:lang w:val="es-ES"/>
              </w:rPr>
            </w:pPr>
          </w:p>
        </w:tc>
      </w:tr>
      <w:tr w:rsidR="00E76085" w:rsidRPr="00E90FBF" w14:paraId="0335CE7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4089C" w14:textId="77777777" w:rsidR="00E76085" w:rsidRPr="00E90FBF" w:rsidRDefault="00E76085" w:rsidP="00C76A06">
            <w:pPr>
              <w:spacing w:before="60"/>
              <w:ind w:left="144" w:right="158"/>
              <w:rPr>
                <w:rFonts w:asciiTheme="minorHAnsi" w:hAnsiTheme="minorHAnsi"/>
                <w:b/>
                <w:sz w:val="22"/>
                <w:lang w:val="es-ES"/>
              </w:rPr>
            </w:pPr>
            <w:r w:rsidRPr="00E90FBF">
              <w:rPr>
                <w:rFonts w:asciiTheme="minorHAnsi" w:eastAsia="Arial" w:hAnsiTheme="minorHAnsi"/>
                <w:b/>
                <w:bCs/>
                <w:sz w:val="22"/>
                <w:lang w:val="es-ES"/>
              </w:rPr>
              <w:t>Gestión de casos, operaciones clínicas y tratamientos</w:t>
            </w:r>
          </w:p>
          <w:p w14:paraId="12DB358C"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77184792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R3.1 Gestión de casos</w:t>
            </w:r>
          </w:p>
          <w:p w14:paraId="7EA1EC69"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433282839"/>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R3.2 Utilización de los servicios de salud</w:t>
            </w:r>
          </w:p>
          <w:p w14:paraId="24F76CF6" w14:textId="66370050"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579181063"/>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R3.3 Continuidad de los servicios de salud esenciales</w:t>
            </w:r>
          </w:p>
          <w:p w14:paraId="431BD3BD"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665743876"/>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color w:val="000000" w:themeColor="text1"/>
                <w:sz w:val="22"/>
                <w:lang w:val="es-ES"/>
              </w:rPr>
              <w:t xml:space="preserve"> EEC R4.3 Entornos seguros en establecimientos de salud  </w:t>
            </w:r>
          </w:p>
        </w:tc>
        <w:tc>
          <w:tcPr>
            <w:tcW w:w="2430" w:type="dxa"/>
            <w:tcBorders>
              <w:top w:val="single" w:sz="8" w:space="0" w:color="auto"/>
              <w:left w:val="single" w:sz="8" w:space="0" w:color="auto"/>
              <w:bottom w:val="single" w:sz="8" w:space="0" w:color="auto"/>
              <w:right w:val="single" w:sz="8" w:space="0" w:color="auto"/>
            </w:tcBorders>
          </w:tcPr>
          <w:p w14:paraId="1D96C03F" w14:textId="77777777" w:rsidR="00E76085" w:rsidRPr="00E90FBF" w:rsidRDefault="00E76085" w:rsidP="00C76A06">
            <w:pPr>
              <w:ind w:left="76" w:right="75"/>
              <w:rPr>
                <w:rFonts w:eastAsia="Arial"/>
                <w:color w:val="000000" w:themeColor="text1"/>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3B59E869" w14:textId="77777777" w:rsidR="00E76085" w:rsidRPr="00E90FBF" w:rsidRDefault="00E76085" w:rsidP="00C76A06">
            <w:pPr>
              <w:ind w:left="76" w:right="72"/>
              <w:rPr>
                <w:rFonts w:eastAsia="Arial"/>
                <w:color w:val="000000" w:themeColor="text1"/>
                <w:sz w:val="22"/>
                <w:lang w:val="es-ES"/>
              </w:rPr>
            </w:pPr>
          </w:p>
        </w:tc>
      </w:tr>
      <w:tr w:rsidR="00E76085" w:rsidRPr="00E90FBF" w14:paraId="764877C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ED8FD" w14:textId="77777777" w:rsidR="00E76085" w:rsidRPr="00E90FBF" w:rsidRDefault="00E76085" w:rsidP="00C76A06">
            <w:pPr>
              <w:spacing w:before="60"/>
              <w:ind w:left="144" w:right="158"/>
              <w:rPr>
                <w:rFonts w:asciiTheme="minorHAnsi" w:hAnsiTheme="minorHAnsi"/>
                <w:b/>
                <w:sz w:val="22"/>
                <w:lang w:val="es-ES"/>
              </w:rPr>
            </w:pPr>
            <w:r w:rsidRPr="00E90FBF">
              <w:rPr>
                <w:rFonts w:eastAsia="Arial"/>
                <w:b/>
                <w:bCs/>
                <w:sz w:val="22"/>
                <w:lang w:val="es-ES"/>
              </w:rPr>
              <w:t>Sistemas de gestión de productos sanitarios y residuos</w:t>
            </w:r>
          </w:p>
          <w:p w14:paraId="0017445F" w14:textId="77777777" w:rsidR="00E76085" w:rsidRPr="00E90FBF" w:rsidRDefault="00000000" w:rsidP="00C76A06">
            <w:pPr>
              <w:spacing w:line="240" w:lineRule="auto"/>
              <w:ind w:left="1410" w:right="165" w:hanging="1260"/>
              <w:rPr>
                <w:rFonts w:eastAsia="Arial" w:cs="Arial"/>
                <w:color w:val="000000" w:themeColor="text1"/>
                <w:sz w:val="22"/>
                <w:lang w:val="es-ES"/>
              </w:rPr>
            </w:pPr>
            <w:sdt>
              <w:sdtPr>
                <w:rPr>
                  <w:rFonts w:ascii="MS Gothic" w:eastAsia="MS Gothic" w:hAnsi="MS Gothic"/>
                  <w:sz w:val="22"/>
                  <w:lang w:val="es-ES"/>
                </w:rPr>
                <w:id w:val="-1219198616"/>
                <w14:checkbox>
                  <w14:checked w14:val="0"/>
                  <w14:checkedState w14:val="2612" w14:font="MS Gothic"/>
                  <w14:uncheckedState w14:val="2610" w14:font="MS Gothic"/>
                </w14:checkbox>
              </w:sdtPr>
              <w:sdtContent>
                <w:r w:rsidR="00D31BE1" w:rsidRPr="00E90FBF">
                  <w:rPr>
                    <w:rFonts w:ascii="MS Gothic" w:eastAsia="MS Gothic" w:hAnsi="MS Gothic"/>
                    <w:sz w:val="22"/>
                    <w:lang w:val="es-ES"/>
                  </w:rPr>
                  <w:t>☐</w:t>
                </w:r>
              </w:sdtContent>
            </w:sdt>
            <w:r w:rsidR="00D31BE1" w:rsidRPr="00E90FBF">
              <w:rPr>
                <w:lang w:val="es-ES"/>
              </w:rPr>
              <w:t xml:space="preserve"> </w:t>
            </w:r>
            <w:r w:rsidR="00D31BE1" w:rsidRPr="00E90FBF">
              <w:rPr>
                <w:rFonts w:eastAsia="MS Gothic"/>
                <w:color w:val="000000" w:themeColor="text1"/>
                <w:sz w:val="22"/>
                <w:lang w:val="es-ES"/>
              </w:rPr>
              <w:t>EEC R1.5 Logística durante las emergencias y gestión de la cadena de suministros</w:t>
            </w:r>
          </w:p>
        </w:tc>
        <w:tc>
          <w:tcPr>
            <w:tcW w:w="2430" w:type="dxa"/>
            <w:tcBorders>
              <w:top w:val="single" w:sz="8" w:space="0" w:color="auto"/>
              <w:left w:val="single" w:sz="8" w:space="0" w:color="auto"/>
              <w:bottom w:val="single" w:sz="8" w:space="0" w:color="auto"/>
              <w:right w:val="single" w:sz="8" w:space="0" w:color="auto"/>
            </w:tcBorders>
          </w:tcPr>
          <w:p w14:paraId="17A6AE8E" w14:textId="77777777" w:rsidR="00E76085" w:rsidRPr="00E90FBF" w:rsidRDefault="00E76085" w:rsidP="00C76A06">
            <w:pPr>
              <w:ind w:left="76" w:right="75"/>
              <w:rPr>
                <w:rFonts w:eastAsia="Arial"/>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70834059" w14:textId="77777777" w:rsidR="00E76085" w:rsidRPr="00E90FBF" w:rsidRDefault="00E76085" w:rsidP="00C76A06">
            <w:pPr>
              <w:ind w:left="76" w:right="72"/>
              <w:rPr>
                <w:rFonts w:eastAsia="Arial"/>
                <w:sz w:val="22"/>
                <w:lang w:val="es-ES"/>
              </w:rPr>
            </w:pPr>
          </w:p>
        </w:tc>
      </w:tr>
      <w:tr w:rsidR="00E76085" w:rsidRPr="00E90FBF" w14:paraId="756E1AF6"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27249E" w14:textId="77777777" w:rsidR="00E76085" w:rsidRPr="00E90FBF" w:rsidRDefault="00E76085" w:rsidP="00C76A06">
            <w:pPr>
              <w:spacing w:before="60"/>
              <w:ind w:left="144" w:right="158"/>
              <w:rPr>
                <w:rFonts w:asciiTheme="minorHAnsi" w:hAnsiTheme="minorHAnsi"/>
                <w:b/>
                <w:sz w:val="22"/>
                <w:lang w:val="es-ES"/>
              </w:rPr>
            </w:pPr>
            <w:r w:rsidRPr="00E90FBF">
              <w:rPr>
                <w:rFonts w:asciiTheme="minorHAnsi" w:eastAsia="Arial" w:hAnsiTheme="minorHAnsi"/>
                <w:b/>
                <w:bCs/>
                <w:sz w:val="22"/>
                <w:lang w:val="es-ES"/>
              </w:rPr>
              <w:t>Coordinación y planificación nacionales</w:t>
            </w:r>
          </w:p>
          <w:p w14:paraId="59B4A4D4"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108271281"/>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P1.1 Instrumentos jurídicos </w:t>
            </w:r>
          </w:p>
          <w:p w14:paraId="02243448"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2031137047"/>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P1.2 Equidad e igualdad de género en las emergencias sanitarias </w:t>
            </w:r>
          </w:p>
          <w:p w14:paraId="41F66AC6"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363415397"/>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P3.1 Funciones del punto focal nacional del RSI</w:t>
            </w:r>
          </w:p>
          <w:p w14:paraId="256B05C0"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289170751"/>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P3.2 Mecanismos de coordinación multisectorial</w:t>
            </w:r>
          </w:p>
          <w:p w14:paraId="15C85CBC"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820345909"/>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P3.3 Planificación estratégica de la preparación para el RSI o la seguridad sanitaria</w:t>
            </w:r>
          </w:p>
          <w:p w14:paraId="429A64CD"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64585035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P5.2 Respuesta a enfermedades zoonóticas </w:t>
            </w:r>
          </w:p>
          <w:p w14:paraId="3819D168"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045866954"/>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R1.1 Riesgos de emergencia: evaluación y preparación </w:t>
            </w:r>
          </w:p>
          <w:p w14:paraId="518360D1"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64238010"/>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R1.2 Centro de operaciones de emergencia de salud pública </w:t>
            </w:r>
          </w:p>
          <w:p w14:paraId="38260A31" w14:textId="77777777"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10694702"/>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R1.3 Gestión de la respuesta en caso de emergencias sanitarias</w:t>
            </w:r>
          </w:p>
          <w:p w14:paraId="2661D298" w14:textId="4053C784" w:rsidR="00E76085" w:rsidRPr="00E90FBF" w:rsidRDefault="00000000" w:rsidP="00C76A06">
            <w:pPr>
              <w:spacing w:line="240" w:lineRule="auto"/>
              <w:ind w:left="1410" w:right="165" w:hanging="1260"/>
              <w:rPr>
                <w:sz w:val="22"/>
                <w:lang w:val="es-ES"/>
              </w:rPr>
            </w:pPr>
            <w:sdt>
              <w:sdtPr>
                <w:rPr>
                  <w:rFonts w:ascii="MS Gothic" w:eastAsia="MS Gothic" w:hAnsi="MS Gothic"/>
                  <w:sz w:val="20"/>
                  <w:szCs w:val="20"/>
                  <w:lang w:val="es-ES"/>
                </w:rPr>
                <w:id w:val="70714755"/>
                <w14:checkbox>
                  <w14:checked w14:val="0"/>
                  <w14:checkedState w14:val="2612" w14:font="MS Gothic"/>
                  <w14:uncheckedState w14:val="2610" w14:font="MS Gothic"/>
                </w14:checkbox>
              </w:sdtPr>
              <w:sdtContent>
                <w:r w:rsidR="00D31BE1" w:rsidRPr="00E90FBF">
                  <w:rPr>
                    <w:rFonts w:ascii="MS Gothic" w:eastAsia="MS Gothic" w:hAnsi="MS Gothic"/>
                    <w:sz w:val="20"/>
                    <w:szCs w:val="20"/>
                    <w:lang w:val="es-ES"/>
                  </w:rPr>
                  <w:t>☐</w:t>
                </w:r>
              </w:sdtContent>
            </w:sdt>
            <w:r w:rsidR="00D31BE1" w:rsidRPr="00E90FBF">
              <w:rPr>
                <w:rFonts w:eastAsia="MS Gothic"/>
                <w:sz w:val="22"/>
                <w:lang w:val="es-ES"/>
              </w:rPr>
              <w:t xml:space="preserve"> EEC R3.3 Continuidad de los servicios de salud esenciales </w:t>
            </w:r>
          </w:p>
        </w:tc>
        <w:tc>
          <w:tcPr>
            <w:tcW w:w="2430" w:type="dxa"/>
            <w:tcBorders>
              <w:top w:val="single" w:sz="8" w:space="0" w:color="auto"/>
              <w:left w:val="single" w:sz="8" w:space="0" w:color="auto"/>
              <w:bottom w:val="single" w:sz="8" w:space="0" w:color="auto"/>
              <w:right w:val="single" w:sz="8" w:space="0" w:color="auto"/>
            </w:tcBorders>
          </w:tcPr>
          <w:p w14:paraId="11D8CE10" w14:textId="77777777" w:rsidR="00E76085" w:rsidRPr="00E90FBF" w:rsidRDefault="00E76085" w:rsidP="00C76A06">
            <w:pPr>
              <w:ind w:left="76" w:right="75"/>
              <w:rPr>
                <w:rFonts w:eastAsia="Arial"/>
                <w:color w:val="000000" w:themeColor="text1"/>
                <w:sz w:val="22"/>
                <w:lang w:val="es-ES"/>
              </w:rPr>
            </w:pPr>
          </w:p>
        </w:tc>
        <w:tc>
          <w:tcPr>
            <w:tcW w:w="2340" w:type="dxa"/>
            <w:tcBorders>
              <w:top w:val="single" w:sz="8" w:space="0" w:color="auto"/>
              <w:left w:val="single" w:sz="8" w:space="0" w:color="auto"/>
              <w:bottom w:val="single" w:sz="8" w:space="0" w:color="auto"/>
              <w:right w:val="single" w:sz="8" w:space="0" w:color="auto"/>
            </w:tcBorders>
          </w:tcPr>
          <w:p w14:paraId="4566022C" w14:textId="77777777" w:rsidR="00E76085" w:rsidRPr="00E90FBF" w:rsidRDefault="00E76085" w:rsidP="00C76A06">
            <w:pPr>
              <w:ind w:left="76" w:right="72"/>
              <w:rPr>
                <w:rFonts w:eastAsia="Arial"/>
                <w:color w:val="000000" w:themeColor="text1"/>
                <w:sz w:val="22"/>
                <w:lang w:val="es-ES"/>
              </w:rPr>
            </w:pPr>
          </w:p>
        </w:tc>
      </w:tr>
    </w:tbl>
    <w:p w14:paraId="13D93153" w14:textId="77777777" w:rsidR="000A28ED" w:rsidRPr="00E90FBF" w:rsidRDefault="000A28ED" w:rsidP="000A28ED">
      <w:pPr>
        <w:rPr>
          <w:rFonts w:cs="Arial"/>
          <w:lang w:val="es-ES"/>
        </w:rPr>
      </w:pPr>
    </w:p>
    <w:p w14:paraId="0E45FEDE" w14:textId="77777777" w:rsidR="000A28ED" w:rsidRPr="00E90FBF" w:rsidRDefault="000A28ED" w:rsidP="000A28ED">
      <w:pPr>
        <w:spacing w:after="160" w:line="0" w:lineRule="auto"/>
        <w:rPr>
          <w:rFonts w:eastAsiaTheme="majorEastAsia" w:cs="Arial"/>
          <w:b/>
          <w:bCs/>
          <w:noProof/>
          <w:lang w:val="es-ES"/>
        </w:rPr>
      </w:pPr>
      <w:r w:rsidRPr="00E90FBF">
        <w:rPr>
          <w:rFonts w:cs="Arial"/>
          <w:lang w:val="es-ES"/>
        </w:rPr>
        <w:br w:type="page"/>
      </w:r>
    </w:p>
    <w:p w14:paraId="4B06C5A8" w14:textId="6919DCD5" w:rsidR="000A28ED" w:rsidRPr="00E90FBF" w:rsidRDefault="000A28ED" w:rsidP="00731774">
      <w:pPr>
        <w:pStyle w:val="Heading1"/>
        <w:numPr>
          <w:ilvl w:val="0"/>
          <w:numId w:val="0"/>
        </w:numPr>
        <w:spacing w:after="0"/>
        <w:rPr>
          <w:lang w:val="es-ES"/>
        </w:rPr>
      </w:pPr>
      <w:r w:rsidRPr="00E90FBF">
        <w:rPr>
          <w:bCs w:val="0"/>
          <w:lang w:val="es-ES"/>
        </w:rPr>
        <w:lastRenderedPageBreak/>
        <w:t>Anexo 2. Lista de comprobación de documentos</w:t>
      </w:r>
    </w:p>
    <w:p w14:paraId="5DD9A08F" w14:textId="3CBEE5B8" w:rsidR="000A28ED" w:rsidRPr="00E90FBF" w:rsidRDefault="000A28ED" w:rsidP="000A28ED">
      <w:pPr>
        <w:pStyle w:val="BodyText"/>
        <w:spacing w:after="0"/>
        <w:contextualSpacing/>
        <w:jc w:val="both"/>
        <w:rPr>
          <w:szCs w:val="24"/>
          <w:lang w:val="es-ES"/>
        </w:rPr>
      </w:pPr>
      <w:r w:rsidRPr="00E90FBF">
        <w:rPr>
          <w:szCs w:val="24"/>
          <w:lang w:val="es-ES"/>
        </w:rPr>
        <w:t xml:space="preserve">Utilice la lista que aparece a continuación para confirmar que su paquete de solicitud está completo. </w:t>
      </w:r>
    </w:p>
    <w:p w14:paraId="00F188B0" w14:textId="77777777" w:rsidR="000A28ED" w:rsidRPr="00E90FBF" w:rsidRDefault="000A28ED" w:rsidP="000A28ED">
      <w:pPr>
        <w:pStyle w:val="BodyText"/>
        <w:spacing w:after="0"/>
        <w:contextualSpacing/>
        <w:jc w:val="both"/>
        <w:rPr>
          <w:sz w:val="20"/>
          <w:szCs w:val="18"/>
          <w:lang w:val="es-ES"/>
        </w:rPr>
      </w:pPr>
    </w:p>
    <w:tbl>
      <w:tblPr>
        <w:tblStyle w:val="GlobalFundNoSpace"/>
        <w:tblW w:w="9209" w:type="dxa"/>
        <w:tblBorders>
          <w:insideH w:val="single" w:sz="4" w:space="0" w:color="auto"/>
          <w:insideV w:val="single" w:sz="4" w:space="0" w:color="auto"/>
        </w:tblBorders>
        <w:tblLook w:val="0600" w:firstRow="0" w:lastRow="0" w:firstColumn="0" w:lastColumn="0" w:noHBand="1" w:noVBand="1"/>
      </w:tblPr>
      <w:tblGrid>
        <w:gridCol w:w="567"/>
        <w:gridCol w:w="8642"/>
      </w:tblGrid>
      <w:tr w:rsidR="008A1D81" w:rsidRPr="00E90FBF" w14:paraId="12E4DABB" w14:textId="77777777" w:rsidTr="00A95022">
        <w:trPr>
          <w:trHeight w:val="432"/>
        </w:trPr>
        <w:tc>
          <w:tcPr>
            <w:tcW w:w="9209" w:type="dxa"/>
            <w:gridSpan w:val="2"/>
          </w:tcPr>
          <w:p w14:paraId="11AF733E" w14:textId="4649E4B3" w:rsidR="008A1D81" w:rsidRPr="00E90FBF" w:rsidRDefault="003E12C1" w:rsidP="00E572D9">
            <w:pPr>
              <w:pStyle w:val="TableText"/>
              <w:spacing w:line="240" w:lineRule="auto"/>
              <w:ind w:left="144"/>
              <w:rPr>
                <w:rFonts w:cstheme="minorHAnsi"/>
                <w:b/>
                <w:color w:val="000000" w:themeColor="text1"/>
                <w:sz w:val="24"/>
                <w:szCs w:val="24"/>
                <w:lang w:val="es-ES"/>
              </w:rPr>
            </w:pPr>
            <w:r w:rsidRPr="00E90FBF">
              <w:rPr>
                <w:rFonts w:cstheme="minorHAnsi"/>
                <w:b/>
                <w:bCs/>
                <w:color w:val="000000" w:themeColor="text1"/>
                <w:sz w:val="24"/>
                <w:szCs w:val="24"/>
                <w:lang w:val="es-ES"/>
              </w:rPr>
              <w:t xml:space="preserve">Lista de documentos obligatorios </w:t>
            </w:r>
          </w:p>
        </w:tc>
      </w:tr>
      <w:tr w:rsidR="000A28ED" w:rsidRPr="00E90FBF" w14:paraId="1F55A707" w14:textId="77777777" w:rsidTr="00A95022">
        <w:trPr>
          <w:trHeight w:val="432"/>
        </w:trPr>
        <w:tc>
          <w:tcPr>
            <w:tcW w:w="567" w:type="dxa"/>
          </w:tcPr>
          <w:p w14:paraId="4D156948" w14:textId="6221D5D7" w:rsidR="000A28ED" w:rsidRPr="00E90FBF" w:rsidRDefault="000A28ED" w:rsidP="00C76A06">
            <w:pPr>
              <w:pStyle w:val="TableText"/>
              <w:spacing w:before="60" w:line="288" w:lineRule="auto"/>
              <w:contextualSpacing w:val="0"/>
              <w:jc w:val="center"/>
              <w:rPr>
                <w:color w:val="000000" w:themeColor="text1"/>
                <w:lang w:val="es-ES"/>
              </w:rPr>
            </w:pPr>
            <w:r w:rsidRPr="00E90FBF">
              <w:rPr>
                <w:rFonts w:ascii="MS Gothic" w:eastAsia="MS Gothic" w:hAnsi="MS Gothic"/>
                <w:color w:val="000000" w:themeColor="text1"/>
                <w:lang w:val="es-ES"/>
              </w:rPr>
              <w:t>☐</w:t>
            </w:r>
          </w:p>
        </w:tc>
        <w:tc>
          <w:tcPr>
            <w:tcW w:w="8642" w:type="dxa"/>
          </w:tcPr>
          <w:p w14:paraId="4974C27A" w14:textId="00E5C433" w:rsidR="000A28ED" w:rsidRPr="00E90FBF" w:rsidRDefault="000A28ED" w:rsidP="00EE6EB0">
            <w:pPr>
              <w:pStyle w:val="TableText"/>
              <w:spacing w:before="60" w:line="288" w:lineRule="auto"/>
              <w:ind w:left="144"/>
              <w:contextualSpacing w:val="0"/>
              <w:rPr>
                <w:bCs/>
                <w:color w:val="000000" w:themeColor="text1"/>
                <w:lang w:val="es-ES"/>
              </w:rPr>
            </w:pPr>
            <w:r w:rsidRPr="00E90FBF">
              <w:rPr>
                <w:color w:val="000000" w:themeColor="text1"/>
                <w:lang w:val="es-ES"/>
              </w:rPr>
              <w:t>Formulario de solicitud de financiamiento adicional</w:t>
            </w:r>
          </w:p>
        </w:tc>
      </w:tr>
      <w:tr w:rsidR="000A28ED" w:rsidRPr="00E90FBF" w14:paraId="54DDBDCD" w14:textId="77777777" w:rsidTr="00A95022">
        <w:trPr>
          <w:trHeight w:val="432"/>
        </w:trPr>
        <w:tc>
          <w:tcPr>
            <w:tcW w:w="567" w:type="dxa"/>
          </w:tcPr>
          <w:p w14:paraId="33F56FD1" w14:textId="77777777" w:rsidR="000A28ED"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699827957"/>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tcPr>
          <w:p w14:paraId="69CF6836" w14:textId="63ADBD11" w:rsidR="000A28ED" w:rsidRPr="00E90FBF" w:rsidRDefault="003353FA" w:rsidP="00EE6EB0">
            <w:pPr>
              <w:pStyle w:val="TableText"/>
              <w:spacing w:before="60" w:line="288" w:lineRule="auto"/>
              <w:ind w:left="144"/>
              <w:contextualSpacing w:val="0"/>
              <w:rPr>
                <w:bCs/>
                <w:color w:val="000000" w:themeColor="text1"/>
                <w:lang w:val="es-ES"/>
              </w:rPr>
            </w:pPr>
            <w:r w:rsidRPr="00E90FBF">
              <w:rPr>
                <w:color w:val="000000" w:themeColor="text1"/>
                <w:lang w:val="es-ES"/>
              </w:rPr>
              <w:t xml:space="preserve">Presupuesto de la subvención del C19RM – </w:t>
            </w:r>
            <w:r w:rsidRPr="00E90FBF">
              <w:rPr>
                <w:i/>
                <w:iCs/>
                <w:color w:val="000000" w:themeColor="text1"/>
                <w:lang w:val="es-ES"/>
              </w:rPr>
              <w:t>orientaciones disponibles próximamente</w:t>
            </w:r>
            <w:r w:rsidRPr="00E90FBF">
              <w:rPr>
                <w:color w:val="000000" w:themeColor="text1"/>
                <w:lang w:val="es-ES"/>
              </w:rPr>
              <w:t xml:space="preserve"> </w:t>
            </w:r>
          </w:p>
        </w:tc>
      </w:tr>
      <w:tr w:rsidR="000A28ED" w:rsidRPr="00E90FBF" w14:paraId="14A5BDA2" w14:textId="77777777" w:rsidTr="00A95022">
        <w:trPr>
          <w:trHeight w:val="369"/>
        </w:trPr>
        <w:tc>
          <w:tcPr>
            <w:tcW w:w="567" w:type="dxa"/>
          </w:tcPr>
          <w:p w14:paraId="008795A0" w14:textId="77777777" w:rsidR="000A28ED"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1832286728"/>
                <w:placeholder>
                  <w:docPart w:val="01BDE5611BE644BC9C3E8FC594A61E12"/>
                </w:placeholder>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tcPr>
          <w:p w14:paraId="6C83BAE4" w14:textId="6BE3D601" w:rsidR="000A28ED" w:rsidRPr="00E90FBF" w:rsidRDefault="000A28ED" w:rsidP="00EE6EB0">
            <w:pPr>
              <w:pStyle w:val="TableText"/>
              <w:spacing w:before="60" w:line="288" w:lineRule="auto"/>
              <w:ind w:left="144"/>
              <w:contextualSpacing w:val="0"/>
              <w:rPr>
                <w:bCs/>
                <w:color w:val="000000" w:themeColor="text1"/>
                <w:lang w:val="es-ES"/>
              </w:rPr>
            </w:pPr>
            <w:r w:rsidRPr="00E90FBF">
              <w:rPr>
                <w:color w:val="000000" w:themeColor="text1"/>
                <w:lang w:val="es-ES"/>
              </w:rPr>
              <w:t>Análisis del déficit de financiamiento</w:t>
            </w:r>
          </w:p>
        </w:tc>
      </w:tr>
      <w:tr w:rsidR="000A28ED" w:rsidRPr="00E90FBF" w14:paraId="45B4CB6E" w14:textId="77777777" w:rsidTr="00A95022">
        <w:trPr>
          <w:trHeight w:val="432"/>
        </w:trPr>
        <w:tc>
          <w:tcPr>
            <w:tcW w:w="567" w:type="dxa"/>
          </w:tcPr>
          <w:p w14:paraId="3568B829" w14:textId="77777777" w:rsidR="000A28ED"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1171367311"/>
                <w:placeholder>
                  <w:docPart w:val="6369227C1917420BA63C42B3620639E9"/>
                </w:placeholder>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tcPr>
          <w:p w14:paraId="0D6DBB3D" w14:textId="3451042F" w:rsidR="000A28ED" w:rsidRPr="00E90FBF" w:rsidRDefault="000A28ED" w:rsidP="00EE6EB0">
            <w:pPr>
              <w:pStyle w:val="TableText"/>
              <w:spacing w:before="60" w:line="288" w:lineRule="auto"/>
              <w:ind w:left="144"/>
              <w:contextualSpacing w:val="0"/>
              <w:rPr>
                <w:bCs/>
                <w:color w:val="000000" w:themeColor="text1"/>
                <w:lang w:val="es-ES"/>
              </w:rPr>
            </w:pPr>
            <w:r w:rsidRPr="00E90FBF">
              <w:rPr>
                <w:color w:val="000000" w:themeColor="text1"/>
                <w:lang w:val="es-ES"/>
              </w:rPr>
              <w:t>Marco de desempeño, si corresponde</w:t>
            </w:r>
          </w:p>
        </w:tc>
      </w:tr>
      <w:tr w:rsidR="000A28ED" w:rsidRPr="00E90FBF" w14:paraId="1D5181C3" w14:textId="77777777" w:rsidTr="00A95022">
        <w:trPr>
          <w:trHeight w:val="432"/>
        </w:trPr>
        <w:tc>
          <w:tcPr>
            <w:tcW w:w="567" w:type="dxa"/>
          </w:tcPr>
          <w:p w14:paraId="43ED249C" w14:textId="77777777" w:rsidR="000A28ED"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214896585"/>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shd w:val="clear" w:color="auto" w:fill="FFFFFF" w:themeFill="background1"/>
          </w:tcPr>
          <w:p w14:paraId="7BA252DA" w14:textId="069A03DA" w:rsidR="000A28ED" w:rsidRPr="00E90FBF" w:rsidRDefault="000A28ED" w:rsidP="00EE6EB0">
            <w:pPr>
              <w:pStyle w:val="TableText"/>
              <w:spacing w:before="60" w:line="288" w:lineRule="auto"/>
              <w:ind w:left="144"/>
              <w:contextualSpacing w:val="0"/>
              <w:rPr>
                <w:bCs/>
                <w:color w:val="000000" w:themeColor="text1"/>
                <w:lang w:val="es-ES"/>
              </w:rPr>
            </w:pPr>
            <w:r w:rsidRPr="00E90FBF">
              <w:rPr>
                <w:color w:val="000000" w:themeColor="text1"/>
                <w:lang w:val="es-ES"/>
              </w:rPr>
              <w:t>Plantilla para la gestión de productos sanitarios para financiamiento adicional por subvención</w:t>
            </w:r>
          </w:p>
        </w:tc>
      </w:tr>
      <w:tr w:rsidR="00723BDC" w:rsidRPr="00E90FBF" w14:paraId="5D9A2DD4" w14:textId="77777777" w:rsidTr="00A95022">
        <w:trPr>
          <w:trHeight w:val="645"/>
        </w:trPr>
        <w:tc>
          <w:tcPr>
            <w:tcW w:w="567" w:type="dxa"/>
            <w:shd w:val="clear" w:color="auto" w:fill="FFFFFF" w:themeFill="background1"/>
          </w:tcPr>
          <w:p w14:paraId="31F5234C" w14:textId="0BBA681F" w:rsidR="00723BDC"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1944105272"/>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shd w:val="clear" w:color="auto" w:fill="FFFFFF" w:themeFill="background1"/>
          </w:tcPr>
          <w:p w14:paraId="2457F68C" w14:textId="411C28F6" w:rsidR="00723BDC" w:rsidRPr="00E90FBF" w:rsidDel="00723BDC" w:rsidRDefault="00723BDC" w:rsidP="00EE6EB0">
            <w:pPr>
              <w:pStyle w:val="TableText"/>
              <w:spacing w:before="60" w:line="288" w:lineRule="auto"/>
              <w:ind w:left="144"/>
              <w:contextualSpacing w:val="0"/>
              <w:rPr>
                <w:bCs/>
                <w:color w:val="000000" w:themeColor="text1"/>
                <w:lang w:val="es-ES"/>
              </w:rPr>
            </w:pPr>
            <w:r w:rsidRPr="00E90FBF">
              <w:rPr>
                <w:color w:val="000000" w:themeColor="text1"/>
                <w:lang w:val="es-ES"/>
              </w:rPr>
              <w:t>Prioridades de financiamiento de la sociedad civil y las comunidades</w:t>
            </w:r>
          </w:p>
        </w:tc>
      </w:tr>
      <w:tr w:rsidR="00723BDC" w:rsidRPr="00E90FBF" w14:paraId="5BF145CA" w14:textId="77777777" w:rsidTr="00A95022">
        <w:trPr>
          <w:trHeight w:val="645"/>
        </w:trPr>
        <w:tc>
          <w:tcPr>
            <w:tcW w:w="567" w:type="dxa"/>
            <w:shd w:val="clear" w:color="auto" w:fill="FFFFFF" w:themeFill="background1"/>
          </w:tcPr>
          <w:p w14:paraId="1C94838F" w14:textId="4A353982" w:rsidR="00723BDC" w:rsidRPr="00E90FBF" w:rsidRDefault="00000000" w:rsidP="00C76A06">
            <w:pPr>
              <w:pStyle w:val="TableText"/>
              <w:spacing w:before="60" w:line="288" w:lineRule="auto"/>
              <w:contextualSpacing w:val="0"/>
              <w:jc w:val="center"/>
              <w:rPr>
                <w:color w:val="000000" w:themeColor="text1"/>
                <w:lang w:val="es-ES"/>
              </w:rPr>
            </w:pPr>
            <w:sdt>
              <w:sdtPr>
                <w:rPr>
                  <w:rFonts w:ascii="MS Gothic" w:eastAsia="MS Gothic" w:hAnsi="MS Gothic"/>
                  <w:color w:val="000000" w:themeColor="text1"/>
                  <w:lang w:val="es-ES"/>
                </w:rPr>
                <w:id w:val="-2040811412"/>
                <w14:checkbox>
                  <w14:checked w14:val="0"/>
                  <w14:checkedState w14:val="2612" w14:font="MS Gothic"/>
                  <w14:uncheckedState w14:val="2610" w14:font="MS Gothic"/>
                </w14:checkbox>
              </w:sdtPr>
              <w:sdtContent>
                <w:r w:rsidR="00D31BE1" w:rsidRPr="00E90FBF">
                  <w:rPr>
                    <w:rFonts w:ascii="MS Gothic" w:eastAsia="MS Gothic" w:hAnsi="MS Gothic"/>
                    <w:color w:val="000000" w:themeColor="text1"/>
                    <w:lang w:val="es-ES"/>
                  </w:rPr>
                  <w:t>☐</w:t>
                </w:r>
              </w:sdtContent>
            </w:sdt>
          </w:p>
        </w:tc>
        <w:tc>
          <w:tcPr>
            <w:tcW w:w="8642" w:type="dxa"/>
            <w:shd w:val="clear" w:color="auto" w:fill="FFFFFF" w:themeFill="background1"/>
          </w:tcPr>
          <w:p w14:paraId="0887C731" w14:textId="28158A2B" w:rsidR="00723BDC" w:rsidRPr="00E90FBF" w:rsidRDefault="00723BDC" w:rsidP="00EE6EB0">
            <w:pPr>
              <w:pStyle w:val="TableText"/>
              <w:spacing w:before="60" w:line="288" w:lineRule="auto"/>
              <w:ind w:left="144"/>
              <w:contextualSpacing w:val="0"/>
              <w:rPr>
                <w:bCs/>
                <w:color w:val="000000" w:themeColor="text1"/>
                <w:lang w:val="es-ES"/>
              </w:rPr>
            </w:pPr>
            <w:r w:rsidRPr="00E90FBF">
              <w:rPr>
                <w:color w:val="000000" w:themeColor="text1"/>
                <w:lang w:val="es-ES"/>
              </w:rPr>
              <w:t>Apoyo del MCP a la solicitud de financiamiento adicional</w:t>
            </w:r>
          </w:p>
        </w:tc>
      </w:tr>
      <w:tr w:rsidR="0026284A" w:rsidRPr="00E90FBF" w14:paraId="52283FFB" w14:textId="77777777" w:rsidTr="00A95022">
        <w:trPr>
          <w:trHeight w:val="645"/>
        </w:trPr>
        <w:tc>
          <w:tcPr>
            <w:tcW w:w="567" w:type="dxa"/>
            <w:shd w:val="clear" w:color="auto" w:fill="FFFFFF" w:themeFill="background1"/>
          </w:tcPr>
          <w:p w14:paraId="34CD599D" w14:textId="7F8B83C9" w:rsidR="0026284A" w:rsidRPr="00E90FBF" w:rsidRDefault="00000000" w:rsidP="00E572D9">
            <w:pPr>
              <w:pStyle w:val="TableText"/>
              <w:spacing w:line="240" w:lineRule="auto"/>
              <w:jc w:val="center"/>
              <w:rPr>
                <w:rFonts w:cstheme="minorHAnsi"/>
                <w:color w:val="000000" w:themeColor="text1"/>
                <w:lang w:val="es-ES"/>
              </w:rPr>
            </w:pPr>
            <w:sdt>
              <w:sdtPr>
                <w:rPr>
                  <w:rFonts w:ascii="MS Gothic" w:eastAsia="MS Gothic" w:hAnsi="MS Gothic" w:cstheme="minorHAnsi"/>
                  <w:color w:val="000000" w:themeColor="text1"/>
                  <w:lang w:val="es-ES"/>
                </w:rPr>
                <w:id w:val="1738287635"/>
                <w14:checkbox>
                  <w14:checked w14:val="0"/>
                  <w14:checkedState w14:val="2612" w14:font="MS Gothic"/>
                  <w14:uncheckedState w14:val="2610" w14:font="MS Gothic"/>
                </w14:checkbox>
              </w:sdtPr>
              <w:sdtContent>
                <w:r w:rsidR="00D31BE1" w:rsidRPr="00E90FBF">
                  <w:rPr>
                    <w:rFonts w:ascii="MS Gothic" w:eastAsia="MS Gothic" w:hAnsi="MS Gothic" w:cstheme="minorHAnsi"/>
                    <w:color w:val="000000" w:themeColor="text1"/>
                    <w:lang w:val="es-ES"/>
                  </w:rPr>
                  <w:t>☐</w:t>
                </w:r>
              </w:sdtContent>
            </w:sdt>
          </w:p>
        </w:tc>
        <w:tc>
          <w:tcPr>
            <w:tcW w:w="8642" w:type="dxa"/>
            <w:shd w:val="clear" w:color="auto" w:fill="FFFFFF" w:themeFill="background1"/>
          </w:tcPr>
          <w:p w14:paraId="44F3A5B1" w14:textId="7F6A3A9F" w:rsidR="0026284A" w:rsidRPr="00E90FBF" w:rsidRDefault="0026284A" w:rsidP="00EE6EB0">
            <w:pPr>
              <w:pStyle w:val="TableText"/>
              <w:spacing w:line="240" w:lineRule="auto"/>
              <w:ind w:left="144"/>
              <w:rPr>
                <w:rFonts w:cstheme="minorHAnsi"/>
                <w:color w:val="000000" w:themeColor="text1"/>
                <w:lang w:val="es-ES"/>
              </w:rPr>
            </w:pPr>
            <w:r w:rsidRPr="00E90FBF">
              <w:rPr>
                <w:rFonts w:cstheme="minorHAnsi"/>
                <w:color w:val="000000" w:themeColor="text1"/>
                <w:lang w:val="es-ES"/>
              </w:rPr>
              <w:t>Aprobación del Ministerio de Salud y del Ministerio de Finanzas y, si corresponde, de otros ministerios pertinentes, incluido un resumen de las contribuciones en especie</w:t>
            </w:r>
          </w:p>
        </w:tc>
      </w:tr>
      <w:tr w:rsidR="009114B5" w:rsidRPr="00E90FBF" w14:paraId="5C7D5451" w14:textId="77777777" w:rsidTr="00A95022">
        <w:trPr>
          <w:trHeight w:val="645"/>
        </w:trPr>
        <w:tc>
          <w:tcPr>
            <w:tcW w:w="567" w:type="dxa"/>
            <w:shd w:val="clear" w:color="auto" w:fill="FFFFFF" w:themeFill="background1"/>
          </w:tcPr>
          <w:p w14:paraId="5262A981" w14:textId="60164D8E" w:rsidR="009114B5" w:rsidRPr="00E90FBF" w:rsidRDefault="00000000" w:rsidP="00E572D9">
            <w:pPr>
              <w:pStyle w:val="TableText"/>
              <w:spacing w:line="240" w:lineRule="auto"/>
              <w:jc w:val="center"/>
              <w:rPr>
                <w:rFonts w:cstheme="minorHAnsi"/>
                <w:color w:val="000000" w:themeColor="text1"/>
                <w:lang w:val="es-ES"/>
              </w:rPr>
            </w:pPr>
            <w:sdt>
              <w:sdtPr>
                <w:rPr>
                  <w:rFonts w:ascii="MS Gothic" w:eastAsia="MS Gothic" w:hAnsi="MS Gothic" w:cstheme="minorHAnsi"/>
                  <w:color w:val="000000" w:themeColor="text1"/>
                  <w:lang w:val="es-ES"/>
                </w:rPr>
                <w:id w:val="1705288229"/>
                <w14:checkbox>
                  <w14:checked w14:val="0"/>
                  <w14:checkedState w14:val="2612" w14:font="MS Gothic"/>
                  <w14:uncheckedState w14:val="2610" w14:font="MS Gothic"/>
                </w14:checkbox>
              </w:sdtPr>
              <w:sdtContent>
                <w:r w:rsidR="00D31BE1" w:rsidRPr="00E90FBF">
                  <w:rPr>
                    <w:rFonts w:ascii="MS Gothic" w:eastAsia="MS Gothic" w:hAnsi="MS Gothic" w:cstheme="minorHAnsi"/>
                    <w:color w:val="000000" w:themeColor="text1"/>
                    <w:lang w:val="es-ES"/>
                  </w:rPr>
                  <w:t>☐</w:t>
                </w:r>
              </w:sdtContent>
            </w:sdt>
          </w:p>
        </w:tc>
        <w:tc>
          <w:tcPr>
            <w:tcW w:w="8642" w:type="dxa"/>
            <w:shd w:val="clear" w:color="auto" w:fill="FFFFFF" w:themeFill="background1"/>
          </w:tcPr>
          <w:p w14:paraId="2E0DA4F0" w14:textId="282F645E" w:rsidR="009114B5" w:rsidRPr="00E90FBF" w:rsidRDefault="009114B5" w:rsidP="00EE6EB0">
            <w:pPr>
              <w:pStyle w:val="TableText"/>
              <w:spacing w:line="240" w:lineRule="auto"/>
              <w:ind w:left="144"/>
              <w:rPr>
                <w:rFonts w:cstheme="minorHAnsi"/>
                <w:color w:val="000000" w:themeColor="text1"/>
                <w:lang w:val="es-ES"/>
              </w:rPr>
            </w:pPr>
            <w:r w:rsidRPr="00E90FBF">
              <w:rPr>
                <w:rFonts w:cstheme="minorHAnsi"/>
                <w:color w:val="000000" w:themeColor="text1"/>
                <w:lang w:val="es-ES"/>
              </w:rPr>
              <w:t>Aprobación del organismo nacional de coordinación de la preparación frente a epidemias y pandemias, p. ej., el Instituto Nacional de Salud Pública, cuando corresponda, el punto focal nacional para del RSI, o pruebas de conformidad con las estructuras de gobernanza de los sistemas de salud pertinentes, p. ej., direcciones de vigilancia epidemiológica, laboratorios o de recursos humanos para la salud y la salud comunitaria.</w:t>
            </w:r>
          </w:p>
        </w:tc>
      </w:tr>
      <w:tr w:rsidR="009114B5" w:rsidRPr="00E90FBF" w14:paraId="766C4D82" w14:textId="77777777" w:rsidTr="00A95022">
        <w:trPr>
          <w:trHeight w:val="645"/>
        </w:trPr>
        <w:tc>
          <w:tcPr>
            <w:tcW w:w="9209" w:type="dxa"/>
            <w:gridSpan w:val="2"/>
            <w:shd w:val="clear" w:color="auto" w:fill="FFFFFF" w:themeFill="background1"/>
          </w:tcPr>
          <w:p w14:paraId="06EE136F" w14:textId="1370626C" w:rsidR="009114B5" w:rsidRPr="00E90FBF" w:rsidRDefault="009114B5" w:rsidP="00E572D9">
            <w:pPr>
              <w:pStyle w:val="TableText"/>
              <w:spacing w:line="240" w:lineRule="auto"/>
              <w:ind w:left="144"/>
              <w:rPr>
                <w:rFonts w:cstheme="minorHAnsi"/>
                <w:color w:val="000000" w:themeColor="text1"/>
                <w:sz w:val="24"/>
                <w:szCs w:val="24"/>
                <w:lang w:val="es-ES"/>
              </w:rPr>
            </w:pPr>
            <w:r w:rsidRPr="00E90FBF">
              <w:rPr>
                <w:rFonts w:cstheme="minorHAnsi"/>
                <w:b/>
                <w:bCs/>
                <w:color w:val="000000" w:themeColor="text1"/>
                <w:sz w:val="24"/>
                <w:szCs w:val="24"/>
                <w:lang w:val="es-ES"/>
              </w:rPr>
              <w:t xml:space="preserve">Lista de documentos obligatorios, si están disponibles </w:t>
            </w:r>
          </w:p>
        </w:tc>
      </w:tr>
      <w:tr w:rsidR="000A28ED" w:rsidRPr="00E90FBF" w14:paraId="298D74A2" w14:textId="77777777" w:rsidTr="00A95022">
        <w:trPr>
          <w:trHeight w:val="432"/>
        </w:trPr>
        <w:tc>
          <w:tcPr>
            <w:tcW w:w="567" w:type="dxa"/>
          </w:tcPr>
          <w:p w14:paraId="00971E2A" w14:textId="77777777" w:rsidR="000A28ED" w:rsidRPr="00E90FBF" w:rsidRDefault="00000000" w:rsidP="00C76A06">
            <w:pPr>
              <w:pStyle w:val="TableText"/>
              <w:spacing w:before="60" w:line="288" w:lineRule="auto"/>
              <w:contextualSpacing w:val="0"/>
              <w:jc w:val="center"/>
              <w:rPr>
                <w:color w:val="000000" w:themeColor="text1"/>
                <w:lang w:val="es-ES"/>
              </w:rPr>
            </w:pPr>
            <w:sdt>
              <w:sdtPr>
                <w:rPr>
                  <w:rFonts w:ascii="Segoe UI Symbol" w:hAnsi="Segoe UI Symbol" w:cs="Segoe UI Symbol"/>
                  <w:color w:val="000000" w:themeColor="text1"/>
                  <w:lang w:val="es-ES"/>
                </w:rPr>
                <w:id w:val="-1080827212"/>
                <w14:checkbox>
                  <w14:checked w14:val="0"/>
                  <w14:checkedState w14:val="2612" w14:font="MS Gothic"/>
                  <w14:uncheckedState w14:val="2610" w14:font="MS Gothic"/>
                </w14:checkbox>
              </w:sdtPr>
              <w:sdtContent/>
            </w:sdt>
            <w:r w:rsidR="00D31BE1" w:rsidRPr="00E90FBF">
              <w:rPr>
                <w:rFonts w:ascii="Segoe UI Symbol" w:hAnsi="Segoe UI Symbol" w:cs="Segoe UI Symbol"/>
                <w:color w:val="000000" w:themeColor="text1"/>
                <w:lang w:val="es-ES"/>
              </w:rPr>
              <w:t>☐</w:t>
            </w:r>
          </w:p>
        </w:tc>
        <w:tc>
          <w:tcPr>
            <w:tcW w:w="8642" w:type="dxa"/>
          </w:tcPr>
          <w:p w14:paraId="406CD0A7" w14:textId="5265419E" w:rsidR="000A28ED" w:rsidRPr="00E90FBF" w:rsidRDefault="000A28ED" w:rsidP="00EE6EB0">
            <w:pPr>
              <w:pStyle w:val="TableText"/>
              <w:spacing w:before="60" w:line="288" w:lineRule="auto"/>
              <w:ind w:left="144"/>
              <w:contextualSpacing w:val="0"/>
              <w:rPr>
                <w:color w:val="000000" w:themeColor="text1"/>
                <w:lang w:val="es-ES"/>
              </w:rPr>
            </w:pPr>
            <w:r w:rsidRPr="00E90FBF">
              <w:rPr>
                <w:color w:val="000000" w:themeColor="text1"/>
                <w:lang w:val="es-ES"/>
              </w:rPr>
              <w:t xml:space="preserve">Presupuesto y planes de transición y sostenibilidad nacionales para la COVID-19 </w:t>
            </w:r>
          </w:p>
        </w:tc>
      </w:tr>
      <w:tr w:rsidR="000A28ED" w:rsidRPr="00E90FBF" w14:paraId="16768291" w14:textId="77777777" w:rsidTr="00A95022">
        <w:trPr>
          <w:trHeight w:val="432"/>
        </w:trPr>
        <w:tc>
          <w:tcPr>
            <w:tcW w:w="567" w:type="dxa"/>
          </w:tcPr>
          <w:p w14:paraId="32C02140" w14:textId="77777777" w:rsidR="000A28ED" w:rsidRPr="00E90FBF" w:rsidRDefault="000A28ED" w:rsidP="00C76A06">
            <w:pPr>
              <w:pStyle w:val="TableText"/>
              <w:spacing w:before="60" w:line="288" w:lineRule="auto"/>
              <w:contextualSpacing w:val="0"/>
              <w:jc w:val="center"/>
              <w:rPr>
                <w:color w:val="000000" w:themeColor="text1"/>
                <w:lang w:val="es-ES"/>
              </w:rPr>
            </w:pPr>
            <w:r w:rsidRPr="00E90FBF">
              <w:rPr>
                <w:rFonts w:ascii="Segoe UI Symbol" w:hAnsi="Segoe UI Symbol" w:cs="Segoe UI Symbol"/>
                <w:color w:val="000000" w:themeColor="text1"/>
                <w:lang w:val="es-ES"/>
              </w:rPr>
              <w:t>☐</w:t>
            </w:r>
          </w:p>
        </w:tc>
        <w:tc>
          <w:tcPr>
            <w:tcW w:w="8642" w:type="dxa"/>
          </w:tcPr>
          <w:p w14:paraId="0FC86926" w14:textId="2E4BC6D4" w:rsidR="000A28ED" w:rsidRPr="00E90FBF" w:rsidRDefault="00C76A06" w:rsidP="00EE6EB0">
            <w:pPr>
              <w:pStyle w:val="TableText"/>
              <w:spacing w:before="60" w:line="288" w:lineRule="auto"/>
              <w:ind w:left="144"/>
              <w:contextualSpacing w:val="0"/>
              <w:rPr>
                <w:color w:val="000000" w:themeColor="text1"/>
                <w:lang w:val="es-ES"/>
              </w:rPr>
            </w:pPr>
            <w:r w:rsidRPr="00E90FBF">
              <w:rPr>
                <w:color w:val="000000" w:themeColor="text1"/>
                <w:lang w:val="es-ES"/>
              </w:rPr>
              <w:t xml:space="preserve">Copias de las políticas, las estrategias y los planes nacionales o regionales a los que se hace referencia en esta solicitud de financiamiento, como NAPHS, hojas de ruta para la ejecución, talleres nacionales de creación de enlaces. </w:t>
            </w:r>
          </w:p>
        </w:tc>
      </w:tr>
      <w:tr w:rsidR="000A28ED" w:rsidRPr="00E90FBF" w14:paraId="6829EA1F" w14:textId="77777777" w:rsidTr="00A95022">
        <w:trPr>
          <w:trHeight w:val="432"/>
        </w:trPr>
        <w:tc>
          <w:tcPr>
            <w:tcW w:w="567" w:type="dxa"/>
          </w:tcPr>
          <w:p w14:paraId="5B7BAB26" w14:textId="77777777" w:rsidR="000A28ED" w:rsidRPr="00E90FBF" w:rsidRDefault="000A28ED" w:rsidP="00C76A06">
            <w:pPr>
              <w:pStyle w:val="TableText"/>
              <w:spacing w:before="60" w:line="288" w:lineRule="auto"/>
              <w:contextualSpacing w:val="0"/>
              <w:jc w:val="center"/>
              <w:rPr>
                <w:rFonts w:ascii="Segoe UI Symbol" w:hAnsi="Segoe UI Symbol" w:cs="Segoe UI Symbol"/>
                <w:color w:val="000000" w:themeColor="text1"/>
                <w:lang w:val="es-ES"/>
              </w:rPr>
            </w:pPr>
            <w:r w:rsidRPr="00E90FBF">
              <w:rPr>
                <w:rFonts w:ascii="Segoe UI Symbol" w:hAnsi="Segoe UI Symbol" w:cs="Segoe UI Symbol"/>
                <w:color w:val="000000" w:themeColor="text1"/>
                <w:lang w:val="es-ES"/>
              </w:rPr>
              <w:t>☐</w:t>
            </w:r>
          </w:p>
        </w:tc>
        <w:tc>
          <w:tcPr>
            <w:tcW w:w="8642" w:type="dxa"/>
          </w:tcPr>
          <w:p w14:paraId="3261ACAB" w14:textId="1C6E48A9" w:rsidR="000A28ED" w:rsidRPr="00E90FBF" w:rsidRDefault="00A810BD" w:rsidP="00EE6EB0">
            <w:pPr>
              <w:pStyle w:val="TableText"/>
              <w:spacing w:before="60" w:line="288" w:lineRule="auto"/>
              <w:ind w:left="144"/>
              <w:contextualSpacing w:val="0"/>
              <w:rPr>
                <w:rFonts w:cs="Arial"/>
                <w:color w:val="000000" w:themeColor="text1"/>
                <w:lang w:val="es-ES"/>
              </w:rPr>
            </w:pPr>
            <w:r w:rsidRPr="00E90FBF">
              <w:rPr>
                <w:color w:val="000000" w:themeColor="text1"/>
                <w:lang w:val="es-ES"/>
              </w:rPr>
              <w:t xml:space="preserve">Adjunte las últimas evaluaciones de EEC, SPAR y otras evaluaciones reconocidas internacionalmente (7 - 1- 7, SimEx, AAR, etc.) </w:t>
            </w:r>
          </w:p>
        </w:tc>
      </w:tr>
    </w:tbl>
    <w:p w14:paraId="2B078479" w14:textId="77777777" w:rsidR="000A28ED" w:rsidRPr="00E90FBF" w:rsidRDefault="00000000" w:rsidP="000A28ED">
      <w:pPr>
        <w:pStyle w:val="BodyText"/>
        <w:rPr>
          <w:lang w:val="es-ES"/>
        </w:rPr>
      </w:pPr>
      <w:sdt>
        <w:sdtPr>
          <w:rPr>
            <w:rFonts w:ascii="Segoe UI Symbol" w:hAnsi="Segoe UI Symbol" w:cs="Segoe UI Symbol"/>
            <w:color w:val="000000" w:themeColor="text1"/>
            <w:sz w:val="20"/>
            <w:szCs w:val="20"/>
            <w:lang w:val="es-ES"/>
          </w:rPr>
          <w:id w:val="54824864"/>
          <w14:checkbox>
            <w14:checked w14:val="0"/>
            <w14:checkedState w14:val="2612" w14:font="MS Gothic"/>
            <w14:uncheckedState w14:val="2610" w14:font="MS Gothic"/>
          </w14:checkbox>
        </w:sdtPr>
        <w:sdtContent/>
      </w:sdt>
    </w:p>
    <w:p w14:paraId="5A71EE4C" w14:textId="77777777" w:rsidR="000A28ED" w:rsidRPr="00E90FBF" w:rsidRDefault="000A28ED" w:rsidP="000A28ED">
      <w:pPr>
        <w:pStyle w:val="BodyText"/>
        <w:rPr>
          <w:lang w:val="es-ES"/>
        </w:rPr>
      </w:pPr>
    </w:p>
    <w:p w14:paraId="5FCFB95E" w14:textId="77777777" w:rsidR="000A28ED" w:rsidRPr="00E90FBF" w:rsidRDefault="000A28ED" w:rsidP="000A28ED">
      <w:pPr>
        <w:pStyle w:val="BodyText"/>
        <w:rPr>
          <w:lang w:val="es-ES"/>
        </w:rPr>
      </w:pPr>
    </w:p>
    <w:p w14:paraId="37A13B7E" w14:textId="3513F895" w:rsidR="009C1CC3" w:rsidRPr="00E90FBF" w:rsidRDefault="009C1CC3" w:rsidP="0078771E">
      <w:pPr>
        <w:rPr>
          <w:lang w:val="es-ES"/>
        </w:rPr>
      </w:pPr>
    </w:p>
    <w:sectPr w:rsidR="009C1CC3" w:rsidRPr="00E90FBF" w:rsidSect="00920D63">
      <w:footerReference w:type="default" r:id="rId19"/>
      <w:headerReference w:type="first" r:id="rId20"/>
      <w:footerReference w:type="first" r:id="rId21"/>
      <w:endnotePr>
        <w:numFmt w:val="chicago"/>
      </w:endnotePr>
      <w:pgSz w:w="11906" w:h="16838" w:code="9"/>
      <w:pgMar w:top="851" w:right="1418" w:bottom="170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DB86" w14:textId="77777777" w:rsidR="00B73551" w:rsidRDefault="00B73551" w:rsidP="0013691B">
      <w:pPr>
        <w:spacing w:after="0" w:line="240" w:lineRule="auto"/>
      </w:pPr>
      <w:r>
        <w:separator/>
      </w:r>
    </w:p>
  </w:endnote>
  <w:endnote w:type="continuationSeparator" w:id="0">
    <w:p w14:paraId="63139F28" w14:textId="77777777" w:rsidR="00B73551" w:rsidRDefault="00B73551" w:rsidP="0013691B">
      <w:pPr>
        <w:spacing w:after="0" w:line="240" w:lineRule="auto"/>
      </w:pPr>
      <w:r>
        <w:continuationSeparator/>
      </w:r>
    </w:p>
  </w:endnote>
  <w:endnote w:type="continuationNotice" w:id="1">
    <w:p w14:paraId="298B669C" w14:textId="77777777" w:rsidR="00B73551" w:rsidRDefault="00B73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1305A" w14:paraId="28632A05" w14:textId="77777777" w:rsidTr="00774A42">
      <w:trPr>
        <w:trHeight w:val="283"/>
      </w:trPr>
      <w:tc>
        <w:tcPr>
          <w:tcW w:w="10204" w:type="dxa"/>
          <w:gridSpan w:val="2"/>
          <w:vAlign w:val="bottom"/>
        </w:tcPr>
        <w:p w14:paraId="38FBA12E" w14:textId="77777777" w:rsidR="0041305A" w:rsidRPr="008F46F0" w:rsidRDefault="0041305A" w:rsidP="0041305A">
          <w:pPr>
            <w:pStyle w:val="PageNo"/>
          </w:pPr>
        </w:p>
      </w:tc>
    </w:tr>
    <w:tr w:rsidR="0041305A" w14:paraId="54193DFB" w14:textId="77777777" w:rsidTr="00774A42">
      <w:sdt>
        <w:sdtPr>
          <w:alias w:val="Form.DocLang.Logo_horizontal"/>
          <w:tag w:val="{&quot;templafy&quot;:{&quot;id&quot;:&quot;12df3003-ca5c-4db4-9f21-85913ce32e99&quot;}}"/>
          <w:id w:val="-739715887"/>
          <w:picture/>
        </w:sdtPr>
        <w:sdtContent>
          <w:tc>
            <w:tcPr>
              <w:tcW w:w="5102" w:type="dxa"/>
              <w:vAlign w:val="bottom"/>
            </w:tcPr>
            <w:p w14:paraId="7F4FC027" w14:textId="77777777" w:rsidR="0041305A" w:rsidRDefault="00ED42A4" w:rsidP="0041305A">
              <w:pPr>
                <w:pStyle w:val="Footer"/>
              </w:pPr>
              <w:r>
                <w:rPr>
                  <w:noProof/>
                  <w:lang w:val="es"/>
                </w:rPr>
                <w:drawing>
                  <wp:inline distT="0" distB="0" distL="0" distR="0" wp14:anchorId="7FEFEF67" wp14:editId="5631B998">
                    <wp:extent cx="1628775" cy="3810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634307" cy="382294"/>
                            </a:xfrm>
                            <a:prstGeom prst="rect">
                              <a:avLst/>
                            </a:prstGeom>
                          </pic:spPr>
                        </pic:pic>
                      </a:graphicData>
                    </a:graphic>
                  </wp:inline>
                </w:drawing>
              </w:r>
            </w:p>
          </w:tc>
        </w:sdtContent>
      </w:sdt>
      <w:tc>
        <w:tcPr>
          <w:tcW w:w="5102" w:type="dxa"/>
          <w:vAlign w:val="bottom"/>
        </w:tcPr>
        <w:p w14:paraId="318B9D2B" w14:textId="77777777" w:rsidR="0041305A" w:rsidRPr="008F46F0" w:rsidRDefault="0041305A" w:rsidP="0041305A">
          <w:pPr>
            <w:pStyle w:val="PageNo"/>
          </w:pPr>
          <w:r>
            <w:rPr>
              <w:lang w:val="es"/>
            </w:rPr>
            <w:t>Página </w:t>
          </w:r>
          <w:r>
            <w:rPr>
              <w:lang w:val="es"/>
            </w:rPr>
            <w:fldChar w:fldCharType="begin"/>
          </w:r>
          <w:r>
            <w:rPr>
              <w:lang w:val="es"/>
            </w:rPr>
            <w:instrText xml:space="preserve"> PAGE  \* Arabic  \* MERGEFORMAT </w:instrText>
          </w:r>
          <w:r>
            <w:rPr>
              <w:lang w:val="es"/>
            </w:rPr>
            <w:fldChar w:fldCharType="separate"/>
          </w:r>
          <w:r>
            <w:rPr>
              <w:b/>
              <w:bCs/>
              <w:noProof/>
              <w:lang w:val="es"/>
            </w:rPr>
            <w:t>1</w:t>
          </w:r>
          <w:r>
            <w:rPr>
              <w:lang w:val="es"/>
            </w:rPr>
            <w:fldChar w:fldCharType="end"/>
          </w:r>
          <w:r>
            <w:rPr>
              <w:lang w:val="es"/>
            </w:rPr>
            <w:t xml:space="preserve"> de </w:t>
          </w:r>
          <w:r>
            <w:rPr>
              <w:lang w:val="es"/>
            </w:rPr>
            <w:fldChar w:fldCharType="begin"/>
          </w:r>
          <w:r>
            <w:rPr>
              <w:lang w:val="es"/>
            </w:rPr>
            <w:instrText xml:space="preserve"> NUMPAGES  \* Arabic  \* MERGEFORMAT </w:instrText>
          </w:r>
          <w:r>
            <w:rPr>
              <w:lang w:val="es"/>
            </w:rPr>
            <w:fldChar w:fldCharType="separate"/>
          </w:r>
          <w:r>
            <w:rPr>
              <w:b/>
              <w:bCs/>
              <w:noProof/>
              <w:lang w:val="es"/>
            </w:rPr>
            <w:t>2</w:t>
          </w:r>
          <w:r>
            <w:rPr>
              <w:lang w:val="es"/>
            </w:rPr>
            <w:fldChar w:fldCharType="end"/>
          </w:r>
        </w:p>
      </w:tc>
    </w:tr>
    <w:tr w:rsidR="0041305A" w:rsidRPr="00955A75" w14:paraId="2898E453" w14:textId="77777777" w:rsidTr="00774A42">
      <w:trPr>
        <w:trHeight w:val="454"/>
      </w:trPr>
      <w:tc>
        <w:tcPr>
          <w:tcW w:w="10204" w:type="dxa"/>
          <w:gridSpan w:val="2"/>
          <w:vAlign w:val="bottom"/>
        </w:tcPr>
        <w:p w14:paraId="676BAB56" w14:textId="022A4CF0" w:rsidR="0041305A" w:rsidRPr="00955A75" w:rsidRDefault="0041305A" w:rsidP="0041305A">
          <w:pPr>
            <w:pStyle w:val="Footer"/>
            <w:rPr>
              <w:sz w:val="14"/>
              <w:szCs w:val="14"/>
            </w:rPr>
          </w:pPr>
        </w:p>
      </w:tc>
    </w:tr>
  </w:tbl>
  <w:p w14:paraId="0C7C1514"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3C5D435" w14:textId="77777777" w:rsidTr="00774A42">
      <w:trPr>
        <w:trHeight w:val="283"/>
      </w:trPr>
      <w:tc>
        <w:tcPr>
          <w:tcW w:w="10204" w:type="dxa"/>
          <w:gridSpan w:val="2"/>
          <w:vAlign w:val="bottom"/>
        </w:tcPr>
        <w:p w14:paraId="5D871F3A" w14:textId="77777777" w:rsidR="00026D48" w:rsidRPr="008F46F0" w:rsidRDefault="00026D48" w:rsidP="00026D48">
          <w:pPr>
            <w:pStyle w:val="PageNo"/>
          </w:pPr>
        </w:p>
      </w:tc>
    </w:tr>
    <w:tr w:rsidR="00026D48" w14:paraId="49FD9A42" w14:textId="77777777" w:rsidTr="00774A42">
      <w:tc>
        <w:tcPr>
          <w:tcW w:w="5102" w:type="dxa"/>
          <w:vAlign w:val="bottom"/>
        </w:tcPr>
        <w:p w14:paraId="776AAA73" w14:textId="77777777" w:rsidR="00026D48" w:rsidRDefault="00026D48" w:rsidP="00026D48">
          <w:pPr>
            <w:pStyle w:val="Footer"/>
          </w:pPr>
        </w:p>
      </w:tc>
      <w:tc>
        <w:tcPr>
          <w:tcW w:w="5102" w:type="dxa"/>
          <w:vAlign w:val="bottom"/>
        </w:tcPr>
        <w:p w14:paraId="5219FCA1" w14:textId="77777777" w:rsidR="00026D48" w:rsidRPr="008F46F0" w:rsidRDefault="00026D48" w:rsidP="00026D48">
          <w:pPr>
            <w:pStyle w:val="PageNo"/>
          </w:pPr>
          <w:r>
            <w:rPr>
              <w:lang w:val="es"/>
            </w:rPr>
            <w:t>Página </w:t>
          </w:r>
          <w:r>
            <w:rPr>
              <w:lang w:val="es"/>
            </w:rPr>
            <w:fldChar w:fldCharType="begin"/>
          </w:r>
          <w:r>
            <w:rPr>
              <w:lang w:val="es"/>
            </w:rPr>
            <w:instrText xml:space="preserve"> PAGE  \* Arabic  \* MERGEFORMAT </w:instrText>
          </w:r>
          <w:r>
            <w:rPr>
              <w:lang w:val="es"/>
            </w:rPr>
            <w:fldChar w:fldCharType="separate"/>
          </w:r>
          <w:r>
            <w:rPr>
              <w:b/>
              <w:bCs/>
              <w:noProof/>
              <w:lang w:val="es"/>
            </w:rPr>
            <w:t>1</w:t>
          </w:r>
          <w:r>
            <w:rPr>
              <w:lang w:val="es"/>
            </w:rPr>
            <w:fldChar w:fldCharType="end"/>
          </w:r>
          <w:r>
            <w:rPr>
              <w:lang w:val="es"/>
            </w:rPr>
            <w:t xml:space="preserve"> de </w:t>
          </w:r>
          <w:r>
            <w:rPr>
              <w:lang w:val="es"/>
            </w:rPr>
            <w:fldChar w:fldCharType="begin"/>
          </w:r>
          <w:r>
            <w:rPr>
              <w:lang w:val="es"/>
            </w:rPr>
            <w:instrText xml:space="preserve"> NUMPAGES  \* Arabic  \* MERGEFORMAT </w:instrText>
          </w:r>
          <w:r>
            <w:rPr>
              <w:lang w:val="es"/>
            </w:rPr>
            <w:fldChar w:fldCharType="separate"/>
          </w:r>
          <w:r>
            <w:rPr>
              <w:b/>
              <w:bCs/>
              <w:noProof/>
              <w:lang w:val="es"/>
            </w:rPr>
            <w:t>2</w:t>
          </w:r>
          <w:r>
            <w:rPr>
              <w:lang w:val="es"/>
            </w:rPr>
            <w:fldChar w:fldCharType="end"/>
          </w:r>
        </w:p>
      </w:tc>
    </w:tr>
    <w:tr w:rsidR="00026D48" w:rsidRPr="00955A75" w14:paraId="0BE50FBF" w14:textId="77777777" w:rsidTr="00774A42">
      <w:trPr>
        <w:trHeight w:val="454"/>
      </w:trPr>
      <w:tc>
        <w:tcPr>
          <w:tcW w:w="10204" w:type="dxa"/>
          <w:gridSpan w:val="2"/>
          <w:vAlign w:val="bottom"/>
        </w:tcPr>
        <w:p w14:paraId="2113B3CA" w14:textId="5A344119" w:rsidR="00026D48" w:rsidRPr="00955A75" w:rsidRDefault="00026D48" w:rsidP="00026D48">
          <w:pPr>
            <w:pStyle w:val="Footer"/>
            <w:rPr>
              <w:sz w:val="14"/>
              <w:szCs w:val="14"/>
            </w:rPr>
          </w:pPr>
        </w:p>
      </w:tc>
    </w:tr>
  </w:tbl>
  <w:p w14:paraId="6D99D12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5657" w14:textId="77777777" w:rsidR="00B73551" w:rsidRDefault="00B73551" w:rsidP="0013691B">
      <w:pPr>
        <w:spacing w:after="0" w:line="240" w:lineRule="auto"/>
      </w:pPr>
      <w:r>
        <w:separator/>
      </w:r>
    </w:p>
  </w:footnote>
  <w:footnote w:type="continuationSeparator" w:id="0">
    <w:p w14:paraId="33FD669E" w14:textId="77777777" w:rsidR="00B73551" w:rsidRDefault="00B73551" w:rsidP="0013691B">
      <w:pPr>
        <w:spacing w:after="0" w:line="240" w:lineRule="auto"/>
      </w:pPr>
      <w:r>
        <w:continuationSeparator/>
      </w:r>
    </w:p>
  </w:footnote>
  <w:footnote w:type="continuationNotice" w:id="1">
    <w:p w14:paraId="61C24CB0" w14:textId="77777777" w:rsidR="00B73551" w:rsidRDefault="00B73551">
      <w:pPr>
        <w:spacing w:after="0" w:line="240" w:lineRule="auto"/>
      </w:pPr>
    </w:p>
  </w:footnote>
  <w:footnote w:id="2">
    <w:p w14:paraId="0A084360" w14:textId="6F04F1C9" w:rsidR="000A28ED" w:rsidRPr="00311C5B" w:rsidRDefault="000A28ED" w:rsidP="008B2D9B">
      <w:pPr>
        <w:pStyle w:val="FootnoteText"/>
        <w:jc w:val="both"/>
        <w:rPr>
          <w:rFonts w:cs="Arial"/>
          <w:szCs w:val="16"/>
          <w:lang w:val="es-ES"/>
        </w:rPr>
      </w:pPr>
      <w:r>
        <w:rPr>
          <w:szCs w:val="16"/>
          <w:vertAlign w:val="superscript"/>
          <w:lang w:val="es"/>
        </w:rPr>
        <w:footnoteRef/>
      </w:r>
      <w:r>
        <w:rPr>
          <w:szCs w:val="16"/>
          <w:lang w:val="es"/>
        </w:rPr>
        <w:t xml:space="preserve"> Denominado "solicitante" en el resto de la solicitud de financiamiento.</w:t>
      </w:r>
    </w:p>
  </w:footnote>
  <w:footnote w:id="3">
    <w:p w14:paraId="33E466D1" w14:textId="7C1D1E2E" w:rsidR="00B807EB" w:rsidRPr="00311C5B" w:rsidRDefault="00B807EB" w:rsidP="008B2D9B">
      <w:pPr>
        <w:pStyle w:val="FootnoteText"/>
        <w:jc w:val="both"/>
        <w:rPr>
          <w:lang w:val="es-ES"/>
        </w:rPr>
      </w:pPr>
      <w:r>
        <w:rPr>
          <w:szCs w:val="16"/>
          <w:vertAlign w:val="superscript"/>
          <w:lang w:val="es"/>
        </w:rPr>
        <w:footnoteRef/>
      </w:r>
      <w:r>
        <w:rPr>
          <w:szCs w:val="16"/>
          <w:vertAlign w:val="superscript"/>
          <w:lang w:val="es"/>
        </w:rPr>
        <w:t xml:space="preserve"> </w:t>
      </w:r>
      <w:r>
        <w:rPr>
          <w:lang w:val="es"/>
        </w:rPr>
        <w:t>Cuando existan varios períodos de ejecución del C19RM, se recomienda consolidarlos como parte del proceso de revisión o ampliación para reducir la duplicación, la presentación de informes y los esfuerzos de revisión, a menos que existan motivos programáticos (o de eficiencia) para no hacerlo.</w:t>
      </w:r>
    </w:p>
  </w:footnote>
  <w:footnote w:id="4">
    <w:p w14:paraId="7A0D73CB" w14:textId="06671BEC" w:rsidR="000A28ED" w:rsidRPr="00311C5B" w:rsidRDefault="000A28ED" w:rsidP="008B2D9B">
      <w:pPr>
        <w:pStyle w:val="FootnoteText"/>
        <w:jc w:val="both"/>
        <w:rPr>
          <w:lang w:val="es-ES"/>
        </w:rPr>
      </w:pPr>
      <w:r>
        <w:rPr>
          <w:rStyle w:val="FootnoteReference"/>
          <w:szCs w:val="16"/>
          <w:lang w:val="es"/>
        </w:rPr>
        <w:footnoteRef/>
      </w:r>
      <w:r>
        <w:rPr>
          <w:szCs w:val="16"/>
          <w:lang w:val="es"/>
        </w:rPr>
        <w:t xml:space="preserve"> Se podrá valorar la incorporación de nuevas entidades ejecutoras en circunstancias excepcionales, siempre que los acuerdos de garantía sean satisfactorios y tengan la capacidad necesaria para comenzar a ejecutar las intervenciones propuestas una vez confirmada la adjudicación. Los solicitantes deben ponerse en contacto con el Equipo de País del Fondo Mundial correspondiente, tan pronto como sea posible, si se está valorando la incorporación de nuevas entidades ejecutoras. Para más información, consulte las Directrices del Mecanismo de respuesta a la COVID-19.</w:t>
      </w:r>
    </w:p>
  </w:footnote>
  <w:footnote w:id="5">
    <w:p w14:paraId="09F4DC58" w14:textId="03B0E849" w:rsidR="00006E22" w:rsidRPr="00311C5B" w:rsidRDefault="00006E22" w:rsidP="008B2D9B">
      <w:pPr>
        <w:pStyle w:val="FootnoteText"/>
        <w:jc w:val="both"/>
        <w:rPr>
          <w:lang w:val="es-ES"/>
        </w:rPr>
      </w:pPr>
      <w:r>
        <w:rPr>
          <w:rStyle w:val="FootnoteReference"/>
          <w:lang w:val="es"/>
        </w:rPr>
        <w:footnoteRef/>
      </w:r>
      <w:r>
        <w:rPr>
          <w:lang w:val="es"/>
        </w:rPr>
        <w:t xml:space="preserve"> Aquellos solicitantes que todavía tengan que elaborar la solicitud de financiamiento del CS7 en el momento de presentar la solicitud de financiamiento adicional del C19RM deberán proporcionar una respuesta basada en la información más actualizada disponible de las consultas nacionales y las prioridades estratégicas.</w:t>
      </w:r>
    </w:p>
  </w:footnote>
  <w:footnote w:id="6">
    <w:p w14:paraId="495FF74D" w14:textId="065CD4A9" w:rsidR="000A28ED" w:rsidRPr="00311C5B" w:rsidRDefault="000A28ED" w:rsidP="008B2D9B">
      <w:pPr>
        <w:pStyle w:val="FootnoteText"/>
        <w:jc w:val="both"/>
        <w:rPr>
          <w:szCs w:val="16"/>
          <w:lang w:val="es-ES"/>
        </w:rPr>
      </w:pPr>
      <w:r>
        <w:rPr>
          <w:rStyle w:val="FootnoteReference"/>
          <w:lang w:val="es"/>
        </w:rPr>
        <w:footnoteRef/>
      </w:r>
      <w:r>
        <w:rPr>
          <w:rStyle w:val="FootnoteReference"/>
          <w:lang w:val="es"/>
        </w:rPr>
        <w:t xml:space="preserve"> </w:t>
      </w:r>
      <w:r>
        <w:rPr>
          <w:rFonts w:cs="Arial"/>
          <w:szCs w:val="16"/>
          <w:lang w:val="es"/>
        </w:rPr>
        <w:t xml:space="preserve">Utilice los nombres de intervenciones como se describe en el marco modular del C19RM. Limite las áreas prioritarias como se indica en la </w:t>
      </w:r>
      <w:hyperlink r:id="rId1" w:history="1">
        <w:r>
          <w:rPr>
            <w:rStyle w:val="Hyperlink"/>
            <w:rFonts w:cs="Arial"/>
            <w:i/>
            <w:iCs/>
            <w:szCs w:val="16"/>
            <w:lang w:val="es"/>
          </w:rPr>
          <w:t>Nota informativa técnica del C19RM</w:t>
        </w:r>
      </w:hyperlink>
      <w:r>
        <w:rPr>
          <w:rFonts w:cs="Arial"/>
          <w:szCs w:val="16"/>
          <w:lang w:val="es"/>
        </w:rPr>
        <w:t>. La sección 1 del marco modular del C19RM indica cómo se corresponden estas áreas prioritarias con las intervenciones.</w:t>
      </w:r>
    </w:p>
  </w:footnote>
  <w:footnote w:id="7">
    <w:p w14:paraId="17DDA63C" w14:textId="762135B2" w:rsidR="00F2647E" w:rsidRPr="00311C5B" w:rsidRDefault="00F2647E">
      <w:pPr>
        <w:pStyle w:val="FootnoteText"/>
        <w:rPr>
          <w:lang w:val="es-ES"/>
        </w:rPr>
      </w:pPr>
      <w:r>
        <w:rPr>
          <w:rStyle w:val="FootnoteReference"/>
          <w:lang w:val="es"/>
        </w:rPr>
        <w:footnoteRef/>
      </w:r>
      <w:r>
        <w:rPr>
          <w:lang w:val="es"/>
        </w:rPr>
        <w:t xml:space="preserve"> </w:t>
      </w:r>
      <w:r>
        <w:rPr>
          <w:rStyle w:val="ui-provider"/>
          <w:lang w:val="es"/>
        </w:rPr>
        <w:t xml:space="preserve">*Los solicitantes pueden consultar el </w:t>
      </w:r>
      <w:hyperlink r:id="rId2" w:tgtFrame="_blank" w:tooltip="https://www.theglobalfund.org/media/12858/covid19_c19rm-monitoring-evaluation_framework_en.xlsx" w:history="1">
        <w:r>
          <w:rPr>
            <w:rStyle w:val="Hyperlink"/>
            <w:lang w:val="es"/>
          </w:rPr>
          <w:t xml:space="preserve">Marco de monitoreo y evaluación del C19RM </w:t>
        </w:r>
        <w:r>
          <w:rPr>
            <w:rStyle w:val="Hyperlink"/>
            <w:i/>
            <w:iCs/>
            <w:lang w:val="es"/>
          </w:rPr>
          <w:t>(C19RM M&amp;E Framework)</w:t>
        </w:r>
      </w:hyperlink>
      <w:r>
        <w:rPr>
          <w:rStyle w:val="ui-provider"/>
          <w:lang w:val="es"/>
        </w:rPr>
        <w:t xml:space="preserve"> para respaldar la definición de los resultados en esta sección</w:t>
      </w:r>
      <w:r>
        <w:rPr>
          <w:lang w:val="es"/>
        </w:rPr>
        <w:t>.</w:t>
      </w:r>
    </w:p>
  </w:footnote>
  <w:footnote w:id="8">
    <w:p w14:paraId="11E06C39" w14:textId="1797C71E" w:rsidR="00FA1754" w:rsidRPr="00311C5B" w:rsidRDefault="00FA1754" w:rsidP="008B2D9B">
      <w:pPr>
        <w:pStyle w:val="FootnoteText"/>
        <w:jc w:val="both"/>
        <w:rPr>
          <w:lang w:val="es-ES"/>
        </w:rPr>
      </w:pPr>
      <w:r>
        <w:rPr>
          <w:rStyle w:val="FootnoteReference"/>
          <w:lang w:val="es"/>
        </w:rPr>
        <w:footnoteRef/>
      </w:r>
      <w:r>
        <w:rPr>
          <w:lang w:val="es"/>
        </w:rPr>
        <w:t xml:space="preserve"> Si los países no han realizado una EEC pero sí una SPAR en los últimos cinco años, señale el indicador equivalente de la EEC más parecido.</w:t>
      </w:r>
    </w:p>
  </w:footnote>
  <w:footnote w:id="9">
    <w:p w14:paraId="672963D0" w14:textId="77777777" w:rsidR="000A28ED" w:rsidRPr="00311C5B" w:rsidRDefault="000A28ED" w:rsidP="008B2D9B">
      <w:pPr>
        <w:pStyle w:val="FootnoteText"/>
        <w:jc w:val="both"/>
        <w:rPr>
          <w:lang w:val="es-ES"/>
        </w:rPr>
      </w:pPr>
      <w:r>
        <w:rPr>
          <w:rStyle w:val="FootnoteReference"/>
          <w:lang w:val="es"/>
        </w:rPr>
        <w:footnoteRef/>
      </w:r>
      <w:r>
        <w:rPr>
          <w:lang w:val="es"/>
        </w:rPr>
        <w:t xml:space="preserve"> Tales compromisos son temas que merecen amplios debates y negociaciones entre los asociados. Estos podrán incluir la planificación nacional, como el cumplimiento de los objetivos de EEC/NAPHS, tales como la</w:t>
      </w:r>
      <w:r>
        <w:rPr>
          <w:rStyle w:val="ui-provider"/>
          <w:lang w:val="es"/>
        </w:rPr>
        <w:t xml:space="preserve"> Planificación Operativa Anual</w:t>
      </w:r>
      <w:r>
        <w:rPr>
          <w:lang w:val="es"/>
        </w:rPr>
        <w:t>, u otros planes nacionales o regionales (por ejemplo, Planes Estratégicos Nacionales de Laboratorio, Planes Estratégicos Nacionales de Vigilancia), según corresponda, y deberán estar en consonancia con los objetivos de la solicitud de financiamiento del C19RM.</w:t>
      </w:r>
    </w:p>
  </w:footnote>
  <w:footnote w:id="10">
    <w:p w14:paraId="506A50F8" w14:textId="48BDB299" w:rsidR="00E76085" w:rsidRPr="00311C5B" w:rsidRDefault="00E76085" w:rsidP="008B2D9B">
      <w:pPr>
        <w:pStyle w:val="FootnoteText"/>
        <w:jc w:val="both"/>
        <w:rPr>
          <w:lang w:val="es-ES"/>
        </w:rPr>
      </w:pPr>
      <w:r>
        <w:rPr>
          <w:rStyle w:val="FootnoteReference"/>
          <w:lang w:val="es"/>
        </w:rPr>
        <w:footnoteRef/>
      </w:r>
      <w:r>
        <w:rPr>
          <w:lang w:val="es"/>
        </w:rPr>
        <w:t xml:space="preserve"> Si los países no han realizado una EEC pero sí una SPAR en los últimos cinco años, señale el indicador equivalente de la EEC más parecido.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650" w14:textId="77777777" w:rsidR="00026D48" w:rsidRDefault="00026D48" w:rsidP="0092106B">
    <w:pPr>
      <w:pStyle w:val="Header"/>
      <w:ind w:left="-426"/>
    </w:pPr>
  </w:p>
  <w:tbl>
    <w:tblPr>
      <w:tblStyle w:val="TableGrid"/>
      <w:tblpPr w:leftFromText="181" w:rightFromText="181" w:vertAnchor="page" w:horzAnchor="page" w:tblpYSpec="top"/>
      <w:tblOverlap w:val="never"/>
      <w:tblW w:w="11902" w:type="dxa"/>
      <w:tblCellMar>
        <w:left w:w="0" w:type="dxa"/>
        <w:right w:w="0" w:type="dxa"/>
      </w:tblCellMar>
      <w:tblLook w:val="04A0" w:firstRow="1" w:lastRow="0" w:firstColumn="1" w:lastColumn="0" w:noHBand="0" w:noVBand="1"/>
    </w:tblPr>
    <w:tblGrid>
      <w:gridCol w:w="12132"/>
    </w:tblGrid>
    <w:tr w:rsidR="006F7E4B" w:rsidRPr="006F7E4B" w14:paraId="3BB5E028" w14:textId="77777777" w:rsidTr="00BB2526">
      <w:tc>
        <w:tcPr>
          <w:tcW w:w="11902" w:type="dxa"/>
          <w:tcBorders>
            <w:top w:val="nil"/>
            <w:left w:val="nil"/>
            <w:bottom w:val="nil"/>
            <w:right w:val="nil"/>
          </w:tcBorders>
        </w:tcPr>
        <w:p w14:paraId="23E8F96F" w14:textId="77777777" w:rsidR="006F7E4B" w:rsidRPr="006F7E4B" w:rsidRDefault="00452760" w:rsidP="006F7E4B">
          <w:pPr>
            <w:pStyle w:val="Header"/>
            <w:tabs>
              <w:tab w:val="clear" w:pos="9026"/>
            </w:tabs>
          </w:pPr>
          <w:r>
            <w:rPr>
              <w:noProof/>
              <w:lang w:val="es"/>
            </w:rPr>
            <w:drawing>
              <wp:inline distT="0" distB="0" distL="0" distR="0" wp14:anchorId="12DA35C1" wp14:editId="584CF964">
                <wp:extent cx="7704000" cy="11530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4000" cy="1153093"/>
                        </a:xfrm>
                        <a:prstGeom prst="rect">
                          <a:avLst/>
                        </a:prstGeom>
                      </pic:spPr>
                    </pic:pic>
                  </a:graphicData>
                </a:graphic>
              </wp:inline>
            </w:drawing>
          </w:r>
        </w:p>
      </w:tc>
    </w:tr>
  </w:tbl>
  <w:p w14:paraId="02A103A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F7A6D4E"/>
    <w:multiLevelType w:val="multilevel"/>
    <w:tmpl w:val="17A0D06E"/>
    <w:numStyleLink w:val="NumbListAlpha"/>
  </w:abstractNum>
  <w:abstractNum w:abstractNumId="13" w15:restartNumberingAfterBreak="0">
    <w:nsid w:val="104A2C93"/>
    <w:multiLevelType w:val="multilevel"/>
    <w:tmpl w:val="F4AC0FD8"/>
    <w:numStyleLink w:val="ListHeading"/>
  </w:abstractNum>
  <w:abstractNum w:abstractNumId="14" w15:restartNumberingAfterBreak="0">
    <w:nsid w:val="12811E20"/>
    <w:multiLevelType w:val="hybridMultilevel"/>
    <w:tmpl w:val="017A1BE2"/>
    <w:lvl w:ilvl="0" w:tplc="9EA25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1F4BEC"/>
    <w:multiLevelType w:val="hybridMultilevel"/>
    <w:tmpl w:val="7A603BD2"/>
    <w:lvl w:ilvl="0" w:tplc="3CE0D13A">
      <w:start w:val="1"/>
      <w:numFmt w:val="upperLetter"/>
      <w:lvlText w:val="%1."/>
      <w:lvlJc w:val="left"/>
      <w:pPr>
        <w:ind w:left="1200" w:hanging="360"/>
      </w:pPr>
      <w:rPr>
        <w:rFonts w:asciiTheme="minorHAnsi" w:eastAsiaTheme="minorHAnsi" w:hAnsiTheme="minorHAnsi" w:cstheme="minorBidi"/>
        <w:b w:val="0"/>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041FE5"/>
    <w:multiLevelType w:val="hybridMultilevel"/>
    <w:tmpl w:val="3F341DD0"/>
    <w:lvl w:ilvl="0" w:tplc="31667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E36DF1"/>
    <w:multiLevelType w:val="hybridMultilevel"/>
    <w:tmpl w:val="C97043FA"/>
    <w:lvl w:ilvl="0" w:tplc="3C56FD9A">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EE139EA"/>
    <w:multiLevelType w:val="multilevel"/>
    <w:tmpl w:val="15386B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05CC3"/>
    <w:multiLevelType w:val="hybridMultilevel"/>
    <w:tmpl w:val="F4C4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421E"/>
    <w:multiLevelType w:val="multilevel"/>
    <w:tmpl w:val="5FB2A4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E1F"/>
    <w:multiLevelType w:val="hybridMultilevel"/>
    <w:tmpl w:val="6ADCD44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F1ACF71E">
      <w:start w:val="1"/>
      <w:numFmt w:val="upperLetter"/>
      <w:lvlText w:val="%3."/>
      <w:lvlJc w:val="left"/>
      <w:pPr>
        <w:ind w:left="1800" w:hanging="360"/>
      </w:pPr>
      <w:rPr>
        <w:rFonts w:hint="default"/>
        <w:sz w:val="22"/>
        <w:szCs w:val="2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211E61"/>
    <w:multiLevelType w:val="hybridMultilevel"/>
    <w:tmpl w:val="610C83BC"/>
    <w:lvl w:ilvl="0" w:tplc="6A164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5F6B0B"/>
    <w:multiLevelType w:val="hybridMultilevel"/>
    <w:tmpl w:val="D04A4012"/>
    <w:lvl w:ilvl="0" w:tplc="74CC23E8">
      <w:start w:val="1"/>
      <w:numFmt w:val="upperLetter"/>
      <w:lvlText w:val="%1."/>
      <w:lvlJc w:val="left"/>
      <w:pPr>
        <w:ind w:left="1080" w:hanging="360"/>
      </w:pPr>
      <w:rPr>
        <w:rFonts w:hint="default"/>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55D354A"/>
    <w:multiLevelType w:val="hybridMultilevel"/>
    <w:tmpl w:val="0F3A6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0" w15:restartNumberingAfterBreak="0">
    <w:nsid w:val="4EAC7247"/>
    <w:multiLevelType w:val="multilevel"/>
    <w:tmpl w:val="6926581A"/>
    <w:numStyleLink w:val="ArticleSection"/>
  </w:abstractNum>
  <w:abstractNum w:abstractNumId="31" w15:restartNumberingAfterBreak="0">
    <w:nsid w:val="4F937CBD"/>
    <w:multiLevelType w:val="hybridMultilevel"/>
    <w:tmpl w:val="A5088E24"/>
    <w:lvl w:ilvl="0" w:tplc="82FEE67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E96816"/>
    <w:multiLevelType w:val="hybridMultilevel"/>
    <w:tmpl w:val="8F624118"/>
    <w:lvl w:ilvl="0" w:tplc="BD9811A2">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60443D"/>
    <w:multiLevelType w:val="hybridMultilevel"/>
    <w:tmpl w:val="4F40C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98324F"/>
    <w:multiLevelType w:val="hybridMultilevel"/>
    <w:tmpl w:val="95C4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483338"/>
    <w:multiLevelType w:val="multilevel"/>
    <w:tmpl w:val="9C7E2B6E"/>
    <w:lvl w:ilvl="0">
      <w:start w:val="1"/>
      <w:numFmt w:val="decimal"/>
      <w:lvlText w:val="%1."/>
      <w:lvlJc w:val="left"/>
      <w:pPr>
        <w:ind w:left="720" w:hanging="360"/>
      </w:pPr>
      <w:rPr>
        <w:i/>
        <w:iCs/>
        <w:sz w:val="20"/>
        <w:szCs w:val="20"/>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60612AB3"/>
    <w:multiLevelType w:val="multilevel"/>
    <w:tmpl w:val="40B85120"/>
    <w:lvl w:ilvl="0">
      <w:start w:val="3"/>
      <w:numFmt w:val="decimal"/>
      <w:lvlText w:val="%1"/>
      <w:lvlJc w:val="left"/>
      <w:pPr>
        <w:ind w:left="360" w:hanging="360"/>
      </w:pPr>
      <w:rPr>
        <w:rFonts w:cstheme="minorBidi" w:hint="default"/>
        <w:b/>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40" w15:restartNumberingAfterBreak="0">
    <w:nsid w:val="685D16E3"/>
    <w:multiLevelType w:val="multilevel"/>
    <w:tmpl w:val="7D84C6E6"/>
    <w:lvl w:ilvl="0">
      <w:start w:val="1"/>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6D0803"/>
    <w:multiLevelType w:val="hybridMultilevel"/>
    <w:tmpl w:val="F8B0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C6D29"/>
    <w:multiLevelType w:val="hybridMultilevel"/>
    <w:tmpl w:val="32CE8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262227"/>
    <w:multiLevelType w:val="multilevel"/>
    <w:tmpl w:val="51F21160"/>
    <w:lvl w:ilvl="0">
      <w:start w:val="4"/>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4"/>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7765839">
    <w:abstractNumId w:val="12"/>
  </w:num>
  <w:num w:numId="2" w16cid:durableId="645159641">
    <w:abstractNumId w:val="20"/>
  </w:num>
  <w:num w:numId="3" w16cid:durableId="1926568924">
    <w:abstractNumId w:val="22"/>
  </w:num>
  <w:num w:numId="4" w16cid:durableId="1512406509">
    <w:abstractNumId w:val="37"/>
  </w:num>
  <w:num w:numId="5" w16cid:durableId="938441968">
    <w:abstractNumId w:val="16"/>
  </w:num>
  <w:num w:numId="6" w16cid:durableId="591008302">
    <w:abstractNumId w:val="35"/>
  </w:num>
  <w:num w:numId="7" w16cid:durableId="1401708119">
    <w:abstractNumId w:val="43"/>
  </w:num>
  <w:num w:numId="8" w16cid:durableId="57410914">
    <w:abstractNumId w:val="44"/>
  </w:num>
  <w:num w:numId="9" w16cid:durableId="639265728">
    <w:abstractNumId w:val="36"/>
  </w:num>
  <w:num w:numId="10" w16cid:durableId="819881175">
    <w:abstractNumId w:val="9"/>
  </w:num>
  <w:num w:numId="11" w16cid:durableId="51278405">
    <w:abstractNumId w:val="7"/>
  </w:num>
  <w:num w:numId="12" w16cid:durableId="782726723">
    <w:abstractNumId w:val="6"/>
  </w:num>
  <w:num w:numId="13" w16cid:durableId="115562413">
    <w:abstractNumId w:val="5"/>
  </w:num>
  <w:num w:numId="14" w16cid:durableId="149373393">
    <w:abstractNumId w:val="4"/>
  </w:num>
  <w:num w:numId="15" w16cid:durableId="1485387570">
    <w:abstractNumId w:val="8"/>
  </w:num>
  <w:num w:numId="16" w16cid:durableId="306861962">
    <w:abstractNumId w:val="3"/>
  </w:num>
  <w:num w:numId="17" w16cid:durableId="658923947">
    <w:abstractNumId w:val="2"/>
  </w:num>
  <w:num w:numId="18" w16cid:durableId="1738744031">
    <w:abstractNumId w:val="1"/>
  </w:num>
  <w:num w:numId="19" w16cid:durableId="1709649183">
    <w:abstractNumId w:val="0"/>
  </w:num>
  <w:num w:numId="20" w16cid:durableId="1304969971">
    <w:abstractNumId w:val="29"/>
  </w:num>
  <w:num w:numId="21" w16cid:durableId="1545210960">
    <w:abstractNumId w:val="10"/>
  </w:num>
  <w:num w:numId="22" w16cid:durableId="11540427">
    <w:abstractNumId w:val="19"/>
  </w:num>
  <w:num w:numId="23" w16cid:durableId="387144112">
    <w:abstractNumId w:val="30"/>
  </w:num>
  <w:num w:numId="24" w16cid:durableId="2065324612">
    <w:abstractNumId w:val="38"/>
  </w:num>
  <w:num w:numId="25" w16cid:durableId="1025212020">
    <w:abstractNumId w:val="41"/>
  </w:num>
  <w:num w:numId="26" w16cid:durableId="499006686">
    <w:abstractNumId w:val="32"/>
  </w:num>
  <w:num w:numId="27" w16cid:durableId="2138178842">
    <w:abstractNumId w:val="11"/>
  </w:num>
  <w:num w:numId="28" w16cid:durableId="1733429748">
    <w:abstractNumId w:val="13"/>
    <w:lvlOverride w:ilvl="0">
      <w:lvl w:ilvl="0">
        <w:start w:val="1"/>
        <w:numFmt w:val="decimal"/>
        <w:lvlText w:val="%1"/>
        <w:lvlJc w:val="left"/>
        <w:pPr>
          <w:ind w:left="480" w:hanging="480"/>
        </w:pPr>
        <w:rPr>
          <w:rFonts w:hint="default"/>
        </w:rPr>
      </w:lvl>
    </w:lvlOverride>
    <w:lvlOverride w:ilvl="1">
      <w:lvl w:ilvl="1">
        <w:start w:val="1"/>
        <w:numFmt w:val="decimal"/>
        <w:lvlText w:val="2.%2"/>
        <w:lvlJc w:val="left"/>
        <w:pPr>
          <w:ind w:left="480" w:hanging="480"/>
        </w:pPr>
        <w:rPr>
          <w:rFonts w:hint="default"/>
          <w:b/>
          <w:bCs w:val="0"/>
          <w:i w:val="0"/>
          <w:iCs w:val="0"/>
          <w:sz w:val="22"/>
          <w:szCs w:val="16"/>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1165127220">
    <w:abstractNumId w:val="17"/>
  </w:num>
  <w:num w:numId="30" w16cid:durableId="156842754">
    <w:abstractNumId w:val="34"/>
  </w:num>
  <w:num w:numId="31" w16cid:durableId="407581650">
    <w:abstractNumId w:val="26"/>
  </w:num>
  <w:num w:numId="32" w16cid:durableId="286788187">
    <w:abstractNumId w:val="15"/>
  </w:num>
  <w:num w:numId="33" w16cid:durableId="58984044">
    <w:abstractNumId w:val="31"/>
  </w:num>
  <w:num w:numId="34" w16cid:durableId="1081097547">
    <w:abstractNumId w:val="39"/>
  </w:num>
  <w:num w:numId="35" w16cid:durableId="738332200">
    <w:abstractNumId w:val="28"/>
  </w:num>
  <w:num w:numId="36" w16cid:durableId="1140537542">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681665395">
    <w:abstractNumId w:val="25"/>
  </w:num>
  <w:num w:numId="38" w16cid:durableId="1883900289">
    <w:abstractNumId w:val="18"/>
  </w:num>
  <w:num w:numId="39" w16cid:durableId="1410735594">
    <w:abstractNumId w:val="27"/>
  </w:num>
  <w:num w:numId="40" w16cid:durableId="403721650">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16cid:durableId="1198391521">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235550183">
    <w:abstractNumId w:val="45"/>
  </w:num>
  <w:num w:numId="43" w16cid:durableId="1854607930">
    <w:abstractNumId w:val="33"/>
  </w:num>
  <w:num w:numId="44" w16cid:durableId="1677614580">
    <w:abstractNumId w:val="42"/>
  </w:num>
  <w:num w:numId="45" w16cid:durableId="402795635">
    <w:abstractNumId w:val="23"/>
  </w:num>
  <w:num w:numId="46" w16cid:durableId="2077580372">
    <w:abstractNumId w:val="14"/>
  </w:num>
  <w:num w:numId="47" w16cid:durableId="1519125179">
    <w:abstractNumId w:val="24"/>
  </w:num>
  <w:num w:numId="48" w16cid:durableId="18183021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0157"/>
    <w:rsid w:val="00000294"/>
    <w:rsid w:val="000010E9"/>
    <w:rsid w:val="0000121D"/>
    <w:rsid w:val="00002494"/>
    <w:rsid w:val="00002AC1"/>
    <w:rsid w:val="00002CB6"/>
    <w:rsid w:val="00002CD5"/>
    <w:rsid w:val="00002FEC"/>
    <w:rsid w:val="0000427C"/>
    <w:rsid w:val="00004607"/>
    <w:rsid w:val="00004B47"/>
    <w:rsid w:val="000067AC"/>
    <w:rsid w:val="00006E22"/>
    <w:rsid w:val="000071DC"/>
    <w:rsid w:val="00007FD9"/>
    <w:rsid w:val="00010133"/>
    <w:rsid w:val="000111D5"/>
    <w:rsid w:val="0001178E"/>
    <w:rsid w:val="0001236B"/>
    <w:rsid w:val="000129C0"/>
    <w:rsid w:val="00012C9F"/>
    <w:rsid w:val="00013028"/>
    <w:rsid w:val="000137A2"/>
    <w:rsid w:val="000139F4"/>
    <w:rsid w:val="0001474C"/>
    <w:rsid w:val="00015442"/>
    <w:rsid w:val="00015CD0"/>
    <w:rsid w:val="00015EBB"/>
    <w:rsid w:val="0001756D"/>
    <w:rsid w:val="00020424"/>
    <w:rsid w:val="00020EC7"/>
    <w:rsid w:val="0002170F"/>
    <w:rsid w:val="000226A7"/>
    <w:rsid w:val="00023C51"/>
    <w:rsid w:val="00024539"/>
    <w:rsid w:val="00024558"/>
    <w:rsid w:val="00024DFE"/>
    <w:rsid w:val="00024E8A"/>
    <w:rsid w:val="000252BD"/>
    <w:rsid w:val="0002608B"/>
    <w:rsid w:val="0002699A"/>
    <w:rsid w:val="00026B43"/>
    <w:rsid w:val="00026D00"/>
    <w:rsid w:val="00026D48"/>
    <w:rsid w:val="00026F3B"/>
    <w:rsid w:val="00027515"/>
    <w:rsid w:val="00027D89"/>
    <w:rsid w:val="000309ED"/>
    <w:rsid w:val="00031517"/>
    <w:rsid w:val="00031C81"/>
    <w:rsid w:val="00033FA7"/>
    <w:rsid w:val="00034242"/>
    <w:rsid w:val="0003480B"/>
    <w:rsid w:val="00034984"/>
    <w:rsid w:val="0003742D"/>
    <w:rsid w:val="00037EF1"/>
    <w:rsid w:val="00040BFA"/>
    <w:rsid w:val="00040DFA"/>
    <w:rsid w:val="000410F8"/>
    <w:rsid w:val="000411F1"/>
    <w:rsid w:val="0004224E"/>
    <w:rsid w:val="000422DE"/>
    <w:rsid w:val="00042305"/>
    <w:rsid w:val="00043D8D"/>
    <w:rsid w:val="00044352"/>
    <w:rsid w:val="00044B6A"/>
    <w:rsid w:val="000466D3"/>
    <w:rsid w:val="000469CA"/>
    <w:rsid w:val="000474E9"/>
    <w:rsid w:val="00047C4F"/>
    <w:rsid w:val="00050A4B"/>
    <w:rsid w:val="00050E63"/>
    <w:rsid w:val="00050F11"/>
    <w:rsid w:val="000524C5"/>
    <w:rsid w:val="00053753"/>
    <w:rsid w:val="00053F95"/>
    <w:rsid w:val="0005407E"/>
    <w:rsid w:val="00054C75"/>
    <w:rsid w:val="00054E5F"/>
    <w:rsid w:val="0005502F"/>
    <w:rsid w:val="0005534A"/>
    <w:rsid w:val="0005609B"/>
    <w:rsid w:val="00056275"/>
    <w:rsid w:val="000566B0"/>
    <w:rsid w:val="00057354"/>
    <w:rsid w:val="00057F4C"/>
    <w:rsid w:val="00057F5E"/>
    <w:rsid w:val="00060C3A"/>
    <w:rsid w:val="00063C5B"/>
    <w:rsid w:val="000649D6"/>
    <w:rsid w:val="00064D76"/>
    <w:rsid w:val="00064FEE"/>
    <w:rsid w:val="000677FC"/>
    <w:rsid w:val="000701FD"/>
    <w:rsid w:val="00072DA3"/>
    <w:rsid w:val="00072FC3"/>
    <w:rsid w:val="000751DB"/>
    <w:rsid w:val="00075474"/>
    <w:rsid w:val="00075AD6"/>
    <w:rsid w:val="00075D72"/>
    <w:rsid w:val="0007640E"/>
    <w:rsid w:val="000767CD"/>
    <w:rsid w:val="000769FE"/>
    <w:rsid w:val="000771A6"/>
    <w:rsid w:val="00077B8B"/>
    <w:rsid w:val="00080A37"/>
    <w:rsid w:val="00080FCF"/>
    <w:rsid w:val="000810F5"/>
    <w:rsid w:val="0008453F"/>
    <w:rsid w:val="00084625"/>
    <w:rsid w:val="00084DE6"/>
    <w:rsid w:val="0008571F"/>
    <w:rsid w:val="00086FF2"/>
    <w:rsid w:val="0009090F"/>
    <w:rsid w:val="00090A6E"/>
    <w:rsid w:val="0009167F"/>
    <w:rsid w:val="00091B68"/>
    <w:rsid w:val="00092250"/>
    <w:rsid w:val="000932CF"/>
    <w:rsid w:val="000943A4"/>
    <w:rsid w:val="000953EA"/>
    <w:rsid w:val="00095708"/>
    <w:rsid w:val="00095769"/>
    <w:rsid w:val="00097AF4"/>
    <w:rsid w:val="00097D09"/>
    <w:rsid w:val="000A0695"/>
    <w:rsid w:val="000A0896"/>
    <w:rsid w:val="000A0B68"/>
    <w:rsid w:val="000A12F4"/>
    <w:rsid w:val="000A1BA2"/>
    <w:rsid w:val="000A2363"/>
    <w:rsid w:val="000A28ED"/>
    <w:rsid w:val="000A4055"/>
    <w:rsid w:val="000A4687"/>
    <w:rsid w:val="000A53E3"/>
    <w:rsid w:val="000A5EBC"/>
    <w:rsid w:val="000A72BB"/>
    <w:rsid w:val="000B16D6"/>
    <w:rsid w:val="000B25A7"/>
    <w:rsid w:val="000B355F"/>
    <w:rsid w:val="000B3BCC"/>
    <w:rsid w:val="000B43C6"/>
    <w:rsid w:val="000B6018"/>
    <w:rsid w:val="000B6448"/>
    <w:rsid w:val="000B72E7"/>
    <w:rsid w:val="000B7DC6"/>
    <w:rsid w:val="000C01F7"/>
    <w:rsid w:val="000C08E2"/>
    <w:rsid w:val="000C0C9C"/>
    <w:rsid w:val="000C1AEE"/>
    <w:rsid w:val="000C1B62"/>
    <w:rsid w:val="000C1CC6"/>
    <w:rsid w:val="000C30FC"/>
    <w:rsid w:val="000C3345"/>
    <w:rsid w:val="000C34CA"/>
    <w:rsid w:val="000C377B"/>
    <w:rsid w:val="000C5049"/>
    <w:rsid w:val="000C5637"/>
    <w:rsid w:val="000C647F"/>
    <w:rsid w:val="000C75B9"/>
    <w:rsid w:val="000D0F70"/>
    <w:rsid w:val="000D1506"/>
    <w:rsid w:val="000D1B7D"/>
    <w:rsid w:val="000D3396"/>
    <w:rsid w:val="000D47CA"/>
    <w:rsid w:val="000D49A5"/>
    <w:rsid w:val="000D693E"/>
    <w:rsid w:val="000D74D1"/>
    <w:rsid w:val="000D7733"/>
    <w:rsid w:val="000D79E1"/>
    <w:rsid w:val="000D7F06"/>
    <w:rsid w:val="000E0191"/>
    <w:rsid w:val="000E02AF"/>
    <w:rsid w:val="000E05EF"/>
    <w:rsid w:val="000E063C"/>
    <w:rsid w:val="000E0B96"/>
    <w:rsid w:val="000E1A86"/>
    <w:rsid w:val="000E2700"/>
    <w:rsid w:val="000E4298"/>
    <w:rsid w:val="000E49F0"/>
    <w:rsid w:val="000E69E4"/>
    <w:rsid w:val="000E7A0C"/>
    <w:rsid w:val="000F1393"/>
    <w:rsid w:val="000F528F"/>
    <w:rsid w:val="000F5BD5"/>
    <w:rsid w:val="000F63BD"/>
    <w:rsid w:val="00100074"/>
    <w:rsid w:val="0010073D"/>
    <w:rsid w:val="00100EEB"/>
    <w:rsid w:val="00100F8F"/>
    <w:rsid w:val="00102970"/>
    <w:rsid w:val="001040C0"/>
    <w:rsid w:val="0010474B"/>
    <w:rsid w:val="00106134"/>
    <w:rsid w:val="0010735A"/>
    <w:rsid w:val="00107D43"/>
    <w:rsid w:val="00107F43"/>
    <w:rsid w:val="001100A4"/>
    <w:rsid w:val="001106D1"/>
    <w:rsid w:val="00110820"/>
    <w:rsid w:val="00111D19"/>
    <w:rsid w:val="00112C25"/>
    <w:rsid w:val="001138ED"/>
    <w:rsid w:val="00113D99"/>
    <w:rsid w:val="00113FE1"/>
    <w:rsid w:val="00114688"/>
    <w:rsid w:val="0011486E"/>
    <w:rsid w:val="00114BAA"/>
    <w:rsid w:val="001156FF"/>
    <w:rsid w:val="00115DEC"/>
    <w:rsid w:val="001164B6"/>
    <w:rsid w:val="00120393"/>
    <w:rsid w:val="00122DF8"/>
    <w:rsid w:val="00123AAD"/>
    <w:rsid w:val="00125EF5"/>
    <w:rsid w:val="0012627C"/>
    <w:rsid w:val="00130351"/>
    <w:rsid w:val="001307AF"/>
    <w:rsid w:val="001307C1"/>
    <w:rsid w:val="00133325"/>
    <w:rsid w:val="001368DF"/>
    <w:rsid w:val="0013691B"/>
    <w:rsid w:val="00137196"/>
    <w:rsid w:val="00137827"/>
    <w:rsid w:val="00137909"/>
    <w:rsid w:val="00142600"/>
    <w:rsid w:val="001442BA"/>
    <w:rsid w:val="00144685"/>
    <w:rsid w:val="00150651"/>
    <w:rsid w:val="00150FB8"/>
    <w:rsid w:val="00151409"/>
    <w:rsid w:val="001516DB"/>
    <w:rsid w:val="0015251A"/>
    <w:rsid w:val="001539D6"/>
    <w:rsid w:val="001540E2"/>
    <w:rsid w:val="00155379"/>
    <w:rsid w:val="00156C74"/>
    <w:rsid w:val="001571AC"/>
    <w:rsid w:val="00161A8B"/>
    <w:rsid w:val="00162185"/>
    <w:rsid w:val="001621E3"/>
    <w:rsid w:val="00163B4A"/>
    <w:rsid w:val="001642A9"/>
    <w:rsid w:val="00165C24"/>
    <w:rsid w:val="00166804"/>
    <w:rsid w:val="00166F66"/>
    <w:rsid w:val="00167512"/>
    <w:rsid w:val="0016759B"/>
    <w:rsid w:val="001703D4"/>
    <w:rsid w:val="0017048B"/>
    <w:rsid w:val="00171293"/>
    <w:rsid w:val="00171BA4"/>
    <w:rsid w:val="00171C99"/>
    <w:rsid w:val="0017363C"/>
    <w:rsid w:val="00173A2C"/>
    <w:rsid w:val="00173B09"/>
    <w:rsid w:val="0017414A"/>
    <w:rsid w:val="00174938"/>
    <w:rsid w:val="00174FA8"/>
    <w:rsid w:val="001758DD"/>
    <w:rsid w:val="00175DE3"/>
    <w:rsid w:val="00176583"/>
    <w:rsid w:val="0017682C"/>
    <w:rsid w:val="0017710C"/>
    <w:rsid w:val="00177C3B"/>
    <w:rsid w:val="00177DF9"/>
    <w:rsid w:val="00177E91"/>
    <w:rsid w:val="00182448"/>
    <w:rsid w:val="00184439"/>
    <w:rsid w:val="00184FC8"/>
    <w:rsid w:val="00185EF7"/>
    <w:rsid w:val="001862C1"/>
    <w:rsid w:val="00187054"/>
    <w:rsid w:val="00187971"/>
    <w:rsid w:val="001902E9"/>
    <w:rsid w:val="00190379"/>
    <w:rsid w:val="00190939"/>
    <w:rsid w:val="00190E42"/>
    <w:rsid w:val="001911BF"/>
    <w:rsid w:val="00191895"/>
    <w:rsid w:val="00191B63"/>
    <w:rsid w:val="00191E94"/>
    <w:rsid w:val="001924A9"/>
    <w:rsid w:val="0019349E"/>
    <w:rsid w:val="00193845"/>
    <w:rsid w:val="00193BDE"/>
    <w:rsid w:val="00195429"/>
    <w:rsid w:val="0019561C"/>
    <w:rsid w:val="001957CF"/>
    <w:rsid w:val="00196823"/>
    <w:rsid w:val="00196824"/>
    <w:rsid w:val="00196B54"/>
    <w:rsid w:val="00197AE7"/>
    <w:rsid w:val="00197FFB"/>
    <w:rsid w:val="001A0631"/>
    <w:rsid w:val="001A1810"/>
    <w:rsid w:val="001A2337"/>
    <w:rsid w:val="001A2399"/>
    <w:rsid w:val="001A2801"/>
    <w:rsid w:val="001A2D00"/>
    <w:rsid w:val="001A466E"/>
    <w:rsid w:val="001A5AD6"/>
    <w:rsid w:val="001A5E05"/>
    <w:rsid w:val="001A6B8A"/>
    <w:rsid w:val="001A7100"/>
    <w:rsid w:val="001A7249"/>
    <w:rsid w:val="001A7540"/>
    <w:rsid w:val="001A7ADE"/>
    <w:rsid w:val="001A7D22"/>
    <w:rsid w:val="001A7D78"/>
    <w:rsid w:val="001A7E20"/>
    <w:rsid w:val="001B0447"/>
    <w:rsid w:val="001B0D15"/>
    <w:rsid w:val="001B0FB0"/>
    <w:rsid w:val="001B1F27"/>
    <w:rsid w:val="001B23BA"/>
    <w:rsid w:val="001B26E3"/>
    <w:rsid w:val="001B2FB3"/>
    <w:rsid w:val="001B36CB"/>
    <w:rsid w:val="001B44A3"/>
    <w:rsid w:val="001B5270"/>
    <w:rsid w:val="001B5495"/>
    <w:rsid w:val="001B6CD3"/>
    <w:rsid w:val="001B7E3F"/>
    <w:rsid w:val="001C035E"/>
    <w:rsid w:val="001C07D3"/>
    <w:rsid w:val="001C0C54"/>
    <w:rsid w:val="001C108D"/>
    <w:rsid w:val="001C1AA3"/>
    <w:rsid w:val="001C3493"/>
    <w:rsid w:val="001C3AD0"/>
    <w:rsid w:val="001C3DD1"/>
    <w:rsid w:val="001C4582"/>
    <w:rsid w:val="001C5216"/>
    <w:rsid w:val="001C6A4A"/>
    <w:rsid w:val="001C7510"/>
    <w:rsid w:val="001C78B1"/>
    <w:rsid w:val="001C7AAA"/>
    <w:rsid w:val="001D0219"/>
    <w:rsid w:val="001D03DE"/>
    <w:rsid w:val="001D0A8D"/>
    <w:rsid w:val="001D0AC4"/>
    <w:rsid w:val="001D0E34"/>
    <w:rsid w:val="001D0F5C"/>
    <w:rsid w:val="001D1885"/>
    <w:rsid w:val="001D28F1"/>
    <w:rsid w:val="001D31B6"/>
    <w:rsid w:val="001D327A"/>
    <w:rsid w:val="001D3586"/>
    <w:rsid w:val="001D372D"/>
    <w:rsid w:val="001D4011"/>
    <w:rsid w:val="001D4372"/>
    <w:rsid w:val="001D4F50"/>
    <w:rsid w:val="001D50C3"/>
    <w:rsid w:val="001D6363"/>
    <w:rsid w:val="001D7383"/>
    <w:rsid w:val="001D74CC"/>
    <w:rsid w:val="001D7919"/>
    <w:rsid w:val="001E0FC5"/>
    <w:rsid w:val="001E12CA"/>
    <w:rsid w:val="001E13BE"/>
    <w:rsid w:val="001E1D61"/>
    <w:rsid w:val="001E3088"/>
    <w:rsid w:val="001E35FC"/>
    <w:rsid w:val="001E4DA0"/>
    <w:rsid w:val="001E7F16"/>
    <w:rsid w:val="001F0093"/>
    <w:rsid w:val="001F02DA"/>
    <w:rsid w:val="001F065D"/>
    <w:rsid w:val="001F0B85"/>
    <w:rsid w:val="001F1499"/>
    <w:rsid w:val="001F2FD6"/>
    <w:rsid w:val="001F4DBC"/>
    <w:rsid w:val="001F7263"/>
    <w:rsid w:val="001F7FA2"/>
    <w:rsid w:val="00200CCB"/>
    <w:rsid w:val="00201F4F"/>
    <w:rsid w:val="00202777"/>
    <w:rsid w:val="00203E61"/>
    <w:rsid w:val="00203F52"/>
    <w:rsid w:val="002073C5"/>
    <w:rsid w:val="002100D3"/>
    <w:rsid w:val="002111F8"/>
    <w:rsid w:val="0021142E"/>
    <w:rsid w:val="002120B1"/>
    <w:rsid w:val="00212733"/>
    <w:rsid w:val="0021659F"/>
    <w:rsid w:val="00216DD7"/>
    <w:rsid w:val="00220430"/>
    <w:rsid w:val="0022122D"/>
    <w:rsid w:val="0022128A"/>
    <w:rsid w:val="002222DB"/>
    <w:rsid w:val="00222C10"/>
    <w:rsid w:val="00223614"/>
    <w:rsid w:val="00223AFC"/>
    <w:rsid w:val="002253F0"/>
    <w:rsid w:val="002268D6"/>
    <w:rsid w:val="00226C0B"/>
    <w:rsid w:val="00226CD2"/>
    <w:rsid w:val="00227354"/>
    <w:rsid w:val="00227585"/>
    <w:rsid w:val="002309E3"/>
    <w:rsid w:val="00232F4C"/>
    <w:rsid w:val="00233650"/>
    <w:rsid w:val="00234765"/>
    <w:rsid w:val="0023529D"/>
    <w:rsid w:val="00235CA2"/>
    <w:rsid w:val="00235EC1"/>
    <w:rsid w:val="0023637E"/>
    <w:rsid w:val="00236433"/>
    <w:rsid w:val="002367FD"/>
    <w:rsid w:val="00236822"/>
    <w:rsid w:val="0024002C"/>
    <w:rsid w:val="0024020E"/>
    <w:rsid w:val="00241739"/>
    <w:rsid w:val="00242AD5"/>
    <w:rsid w:val="00245731"/>
    <w:rsid w:val="002463B9"/>
    <w:rsid w:val="0024696B"/>
    <w:rsid w:val="00250AD8"/>
    <w:rsid w:val="00250F70"/>
    <w:rsid w:val="00251660"/>
    <w:rsid w:val="00251B6D"/>
    <w:rsid w:val="00251BE9"/>
    <w:rsid w:val="00252189"/>
    <w:rsid w:val="0025351E"/>
    <w:rsid w:val="00253DFD"/>
    <w:rsid w:val="00254AF4"/>
    <w:rsid w:val="00254B4B"/>
    <w:rsid w:val="00254C8B"/>
    <w:rsid w:val="00254D2F"/>
    <w:rsid w:val="0025581D"/>
    <w:rsid w:val="0026084D"/>
    <w:rsid w:val="00260ACD"/>
    <w:rsid w:val="0026284A"/>
    <w:rsid w:val="0026383B"/>
    <w:rsid w:val="00264B8B"/>
    <w:rsid w:val="002659CF"/>
    <w:rsid w:val="00265BCE"/>
    <w:rsid w:val="00266350"/>
    <w:rsid w:val="00266AEC"/>
    <w:rsid w:val="002677B7"/>
    <w:rsid w:val="00267A6D"/>
    <w:rsid w:val="00267FBD"/>
    <w:rsid w:val="00270930"/>
    <w:rsid w:val="00270E4A"/>
    <w:rsid w:val="00271262"/>
    <w:rsid w:val="0027163F"/>
    <w:rsid w:val="00272A29"/>
    <w:rsid w:val="002739E3"/>
    <w:rsid w:val="002743AF"/>
    <w:rsid w:val="0027457F"/>
    <w:rsid w:val="00274DB9"/>
    <w:rsid w:val="00274F11"/>
    <w:rsid w:val="0027645B"/>
    <w:rsid w:val="00276608"/>
    <w:rsid w:val="00277D80"/>
    <w:rsid w:val="0028033C"/>
    <w:rsid w:val="0028049B"/>
    <w:rsid w:val="00280E0E"/>
    <w:rsid w:val="00281189"/>
    <w:rsid w:val="00282517"/>
    <w:rsid w:val="002828B1"/>
    <w:rsid w:val="0028306D"/>
    <w:rsid w:val="00284418"/>
    <w:rsid w:val="0028468C"/>
    <w:rsid w:val="00284728"/>
    <w:rsid w:val="00284808"/>
    <w:rsid w:val="00284990"/>
    <w:rsid w:val="00284D71"/>
    <w:rsid w:val="00285B0A"/>
    <w:rsid w:val="00285CD5"/>
    <w:rsid w:val="00286969"/>
    <w:rsid w:val="00286AEA"/>
    <w:rsid w:val="002877CC"/>
    <w:rsid w:val="00290676"/>
    <w:rsid w:val="00291457"/>
    <w:rsid w:val="00291ACE"/>
    <w:rsid w:val="0029226F"/>
    <w:rsid w:val="002929E4"/>
    <w:rsid w:val="00293853"/>
    <w:rsid w:val="002938CB"/>
    <w:rsid w:val="00293BEC"/>
    <w:rsid w:val="00294C3C"/>
    <w:rsid w:val="00294D26"/>
    <w:rsid w:val="00295524"/>
    <w:rsid w:val="00295F56"/>
    <w:rsid w:val="0029612A"/>
    <w:rsid w:val="00296BA3"/>
    <w:rsid w:val="00297071"/>
    <w:rsid w:val="002970FB"/>
    <w:rsid w:val="00297186"/>
    <w:rsid w:val="0029796C"/>
    <w:rsid w:val="002A0AC5"/>
    <w:rsid w:val="002A1259"/>
    <w:rsid w:val="002A26F7"/>
    <w:rsid w:val="002A2847"/>
    <w:rsid w:val="002A2D0F"/>
    <w:rsid w:val="002A34DC"/>
    <w:rsid w:val="002A3500"/>
    <w:rsid w:val="002A3A98"/>
    <w:rsid w:val="002A3E66"/>
    <w:rsid w:val="002A4684"/>
    <w:rsid w:val="002A592F"/>
    <w:rsid w:val="002A5B89"/>
    <w:rsid w:val="002A72DB"/>
    <w:rsid w:val="002A7635"/>
    <w:rsid w:val="002B07E9"/>
    <w:rsid w:val="002B0947"/>
    <w:rsid w:val="002B0F35"/>
    <w:rsid w:val="002B2BA4"/>
    <w:rsid w:val="002B30B6"/>
    <w:rsid w:val="002B7401"/>
    <w:rsid w:val="002B77AC"/>
    <w:rsid w:val="002B7D63"/>
    <w:rsid w:val="002B7DA3"/>
    <w:rsid w:val="002C0C1F"/>
    <w:rsid w:val="002C0FB0"/>
    <w:rsid w:val="002C101D"/>
    <w:rsid w:val="002C13F3"/>
    <w:rsid w:val="002C2288"/>
    <w:rsid w:val="002C2BA2"/>
    <w:rsid w:val="002C34F0"/>
    <w:rsid w:val="002C35FE"/>
    <w:rsid w:val="002C3697"/>
    <w:rsid w:val="002C375F"/>
    <w:rsid w:val="002C3CEB"/>
    <w:rsid w:val="002C50FF"/>
    <w:rsid w:val="002C725E"/>
    <w:rsid w:val="002C747B"/>
    <w:rsid w:val="002D0E68"/>
    <w:rsid w:val="002D10A7"/>
    <w:rsid w:val="002D1333"/>
    <w:rsid w:val="002D158F"/>
    <w:rsid w:val="002D2993"/>
    <w:rsid w:val="002D3E27"/>
    <w:rsid w:val="002D4484"/>
    <w:rsid w:val="002D4508"/>
    <w:rsid w:val="002D4DF9"/>
    <w:rsid w:val="002D684A"/>
    <w:rsid w:val="002D7148"/>
    <w:rsid w:val="002D77DF"/>
    <w:rsid w:val="002D7845"/>
    <w:rsid w:val="002D78AA"/>
    <w:rsid w:val="002D7E16"/>
    <w:rsid w:val="002E0677"/>
    <w:rsid w:val="002E1089"/>
    <w:rsid w:val="002E16F6"/>
    <w:rsid w:val="002E177D"/>
    <w:rsid w:val="002E1E8A"/>
    <w:rsid w:val="002E2B06"/>
    <w:rsid w:val="002E2D2C"/>
    <w:rsid w:val="002E2D9C"/>
    <w:rsid w:val="002E54D9"/>
    <w:rsid w:val="002E5912"/>
    <w:rsid w:val="002E5BE1"/>
    <w:rsid w:val="002E6B28"/>
    <w:rsid w:val="002F098E"/>
    <w:rsid w:val="002F2B58"/>
    <w:rsid w:val="002F2F7C"/>
    <w:rsid w:val="002F34A7"/>
    <w:rsid w:val="002F429D"/>
    <w:rsid w:val="002F478E"/>
    <w:rsid w:val="00301295"/>
    <w:rsid w:val="0030259A"/>
    <w:rsid w:val="003033CF"/>
    <w:rsid w:val="003037C1"/>
    <w:rsid w:val="00303AD5"/>
    <w:rsid w:val="00303DEB"/>
    <w:rsid w:val="0030473B"/>
    <w:rsid w:val="00304BBD"/>
    <w:rsid w:val="003059C1"/>
    <w:rsid w:val="00307637"/>
    <w:rsid w:val="00310B58"/>
    <w:rsid w:val="00310D5A"/>
    <w:rsid w:val="00311A4C"/>
    <w:rsid w:val="00311C5B"/>
    <w:rsid w:val="003120D4"/>
    <w:rsid w:val="00314800"/>
    <w:rsid w:val="00316755"/>
    <w:rsid w:val="00316A7C"/>
    <w:rsid w:val="00316D9A"/>
    <w:rsid w:val="00321362"/>
    <w:rsid w:val="00321738"/>
    <w:rsid w:val="00323C6A"/>
    <w:rsid w:val="00324131"/>
    <w:rsid w:val="00327A9C"/>
    <w:rsid w:val="00327DF7"/>
    <w:rsid w:val="00327ECD"/>
    <w:rsid w:val="00330927"/>
    <w:rsid w:val="0033196D"/>
    <w:rsid w:val="00331999"/>
    <w:rsid w:val="00331B24"/>
    <w:rsid w:val="00333320"/>
    <w:rsid w:val="003337B5"/>
    <w:rsid w:val="00334879"/>
    <w:rsid w:val="00335220"/>
    <w:rsid w:val="003353FA"/>
    <w:rsid w:val="003358D8"/>
    <w:rsid w:val="003359D8"/>
    <w:rsid w:val="00335ED2"/>
    <w:rsid w:val="00335F6E"/>
    <w:rsid w:val="00336676"/>
    <w:rsid w:val="00336CE2"/>
    <w:rsid w:val="00336D74"/>
    <w:rsid w:val="00336DD8"/>
    <w:rsid w:val="00336FC6"/>
    <w:rsid w:val="00337063"/>
    <w:rsid w:val="00337C14"/>
    <w:rsid w:val="00340104"/>
    <w:rsid w:val="00340707"/>
    <w:rsid w:val="00340EE3"/>
    <w:rsid w:val="003415BC"/>
    <w:rsid w:val="00344841"/>
    <w:rsid w:val="00345028"/>
    <w:rsid w:val="00347C3B"/>
    <w:rsid w:val="00350A64"/>
    <w:rsid w:val="00351114"/>
    <w:rsid w:val="00351C1E"/>
    <w:rsid w:val="00351C4A"/>
    <w:rsid w:val="00351D71"/>
    <w:rsid w:val="00352C34"/>
    <w:rsid w:val="0035351B"/>
    <w:rsid w:val="00353666"/>
    <w:rsid w:val="00354C33"/>
    <w:rsid w:val="003559A0"/>
    <w:rsid w:val="00356307"/>
    <w:rsid w:val="00356E31"/>
    <w:rsid w:val="003570EE"/>
    <w:rsid w:val="003577BE"/>
    <w:rsid w:val="00357E4C"/>
    <w:rsid w:val="0036075C"/>
    <w:rsid w:val="00361284"/>
    <w:rsid w:val="00361C99"/>
    <w:rsid w:val="00362590"/>
    <w:rsid w:val="00364326"/>
    <w:rsid w:val="00366D91"/>
    <w:rsid w:val="0036795F"/>
    <w:rsid w:val="00367E53"/>
    <w:rsid w:val="00370167"/>
    <w:rsid w:val="00370928"/>
    <w:rsid w:val="003731D3"/>
    <w:rsid w:val="0037578F"/>
    <w:rsid w:val="00375E29"/>
    <w:rsid w:val="00377011"/>
    <w:rsid w:val="003770BD"/>
    <w:rsid w:val="003777EE"/>
    <w:rsid w:val="00377801"/>
    <w:rsid w:val="00377897"/>
    <w:rsid w:val="00377ACE"/>
    <w:rsid w:val="00381470"/>
    <w:rsid w:val="00381B7E"/>
    <w:rsid w:val="00381C1B"/>
    <w:rsid w:val="00381F33"/>
    <w:rsid w:val="003821AF"/>
    <w:rsid w:val="003827AC"/>
    <w:rsid w:val="00383864"/>
    <w:rsid w:val="00384811"/>
    <w:rsid w:val="0038486D"/>
    <w:rsid w:val="00384CF2"/>
    <w:rsid w:val="00385267"/>
    <w:rsid w:val="003870B9"/>
    <w:rsid w:val="00387D9E"/>
    <w:rsid w:val="00390BBA"/>
    <w:rsid w:val="00391520"/>
    <w:rsid w:val="003923B1"/>
    <w:rsid w:val="003940BE"/>
    <w:rsid w:val="00394A69"/>
    <w:rsid w:val="00394DA0"/>
    <w:rsid w:val="0039532F"/>
    <w:rsid w:val="0039777E"/>
    <w:rsid w:val="0039780A"/>
    <w:rsid w:val="00397BDC"/>
    <w:rsid w:val="00397BED"/>
    <w:rsid w:val="003A0A99"/>
    <w:rsid w:val="003A0F8A"/>
    <w:rsid w:val="003A11CE"/>
    <w:rsid w:val="003A2972"/>
    <w:rsid w:val="003A2D52"/>
    <w:rsid w:val="003A2FDE"/>
    <w:rsid w:val="003A311F"/>
    <w:rsid w:val="003A410F"/>
    <w:rsid w:val="003A4157"/>
    <w:rsid w:val="003A484E"/>
    <w:rsid w:val="003A5243"/>
    <w:rsid w:val="003A56AC"/>
    <w:rsid w:val="003A5D33"/>
    <w:rsid w:val="003A5EB1"/>
    <w:rsid w:val="003A75CF"/>
    <w:rsid w:val="003A7BD2"/>
    <w:rsid w:val="003A7C23"/>
    <w:rsid w:val="003A7E99"/>
    <w:rsid w:val="003B09C8"/>
    <w:rsid w:val="003B09ED"/>
    <w:rsid w:val="003B0AE1"/>
    <w:rsid w:val="003B0FB2"/>
    <w:rsid w:val="003B16E4"/>
    <w:rsid w:val="003B2CDC"/>
    <w:rsid w:val="003B37C9"/>
    <w:rsid w:val="003B43AE"/>
    <w:rsid w:val="003B4E5B"/>
    <w:rsid w:val="003B5162"/>
    <w:rsid w:val="003B5ACD"/>
    <w:rsid w:val="003B5E18"/>
    <w:rsid w:val="003B6542"/>
    <w:rsid w:val="003B6D3B"/>
    <w:rsid w:val="003B76AA"/>
    <w:rsid w:val="003B7B48"/>
    <w:rsid w:val="003C0A77"/>
    <w:rsid w:val="003C1CDE"/>
    <w:rsid w:val="003C28CE"/>
    <w:rsid w:val="003C28DC"/>
    <w:rsid w:val="003C2F0F"/>
    <w:rsid w:val="003C2FFF"/>
    <w:rsid w:val="003C384D"/>
    <w:rsid w:val="003C494E"/>
    <w:rsid w:val="003C4E52"/>
    <w:rsid w:val="003C55F0"/>
    <w:rsid w:val="003C61E4"/>
    <w:rsid w:val="003C6352"/>
    <w:rsid w:val="003C64C1"/>
    <w:rsid w:val="003C6621"/>
    <w:rsid w:val="003C6768"/>
    <w:rsid w:val="003C74E2"/>
    <w:rsid w:val="003C7807"/>
    <w:rsid w:val="003C78E1"/>
    <w:rsid w:val="003D05AD"/>
    <w:rsid w:val="003D1828"/>
    <w:rsid w:val="003D1DAD"/>
    <w:rsid w:val="003D2FF7"/>
    <w:rsid w:val="003D331E"/>
    <w:rsid w:val="003D37FC"/>
    <w:rsid w:val="003D3A20"/>
    <w:rsid w:val="003D6619"/>
    <w:rsid w:val="003D70F4"/>
    <w:rsid w:val="003D72E0"/>
    <w:rsid w:val="003D7F44"/>
    <w:rsid w:val="003E12C1"/>
    <w:rsid w:val="003E1767"/>
    <w:rsid w:val="003E17E5"/>
    <w:rsid w:val="003E2633"/>
    <w:rsid w:val="003E3152"/>
    <w:rsid w:val="003E49E0"/>
    <w:rsid w:val="003E6F60"/>
    <w:rsid w:val="003F009F"/>
    <w:rsid w:val="003F0A24"/>
    <w:rsid w:val="003F0C58"/>
    <w:rsid w:val="003F10C9"/>
    <w:rsid w:val="003F11D5"/>
    <w:rsid w:val="003F167F"/>
    <w:rsid w:val="003F1BEC"/>
    <w:rsid w:val="003F2DEA"/>
    <w:rsid w:val="003F32CD"/>
    <w:rsid w:val="003F3FE9"/>
    <w:rsid w:val="003F4409"/>
    <w:rsid w:val="003F5B53"/>
    <w:rsid w:val="003F77AD"/>
    <w:rsid w:val="003F7AC5"/>
    <w:rsid w:val="003F7FA2"/>
    <w:rsid w:val="0040048E"/>
    <w:rsid w:val="00400D14"/>
    <w:rsid w:val="00401CED"/>
    <w:rsid w:val="00401ED6"/>
    <w:rsid w:val="00402C8B"/>
    <w:rsid w:val="0040451B"/>
    <w:rsid w:val="00404607"/>
    <w:rsid w:val="00404E22"/>
    <w:rsid w:val="00405D37"/>
    <w:rsid w:val="00406BB4"/>
    <w:rsid w:val="00406E71"/>
    <w:rsid w:val="0040723C"/>
    <w:rsid w:val="004075F7"/>
    <w:rsid w:val="00407927"/>
    <w:rsid w:val="00410604"/>
    <w:rsid w:val="0041176F"/>
    <w:rsid w:val="004127EA"/>
    <w:rsid w:val="0041305A"/>
    <w:rsid w:val="0041309E"/>
    <w:rsid w:val="0041323E"/>
    <w:rsid w:val="00413CF3"/>
    <w:rsid w:val="00414419"/>
    <w:rsid w:val="00414653"/>
    <w:rsid w:val="00415884"/>
    <w:rsid w:val="00416852"/>
    <w:rsid w:val="00420364"/>
    <w:rsid w:val="00421004"/>
    <w:rsid w:val="00421F3E"/>
    <w:rsid w:val="00422841"/>
    <w:rsid w:val="004230F5"/>
    <w:rsid w:val="004231BF"/>
    <w:rsid w:val="004233F6"/>
    <w:rsid w:val="004234BA"/>
    <w:rsid w:val="00426A22"/>
    <w:rsid w:val="00426E64"/>
    <w:rsid w:val="00426E92"/>
    <w:rsid w:val="00426FC0"/>
    <w:rsid w:val="00427581"/>
    <w:rsid w:val="0042765C"/>
    <w:rsid w:val="00427E17"/>
    <w:rsid w:val="004345DC"/>
    <w:rsid w:val="00434877"/>
    <w:rsid w:val="00435435"/>
    <w:rsid w:val="00435C81"/>
    <w:rsid w:val="00437356"/>
    <w:rsid w:val="0043743F"/>
    <w:rsid w:val="00437DC3"/>
    <w:rsid w:val="00440191"/>
    <w:rsid w:val="00441334"/>
    <w:rsid w:val="004431F4"/>
    <w:rsid w:val="00443910"/>
    <w:rsid w:val="00444AD9"/>
    <w:rsid w:val="00445265"/>
    <w:rsid w:val="004456B9"/>
    <w:rsid w:val="004456F1"/>
    <w:rsid w:val="00445B86"/>
    <w:rsid w:val="0044705C"/>
    <w:rsid w:val="0044748E"/>
    <w:rsid w:val="00447A66"/>
    <w:rsid w:val="00447E5B"/>
    <w:rsid w:val="0045094B"/>
    <w:rsid w:val="00451CBE"/>
    <w:rsid w:val="00451DF0"/>
    <w:rsid w:val="004521F1"/>
    <w:rsid w:val="004525BE"/>
    <w:rsid w:val="00452760"/>
    <w:rsid w:val="00452F4B"/>
    <w:rsid w:val="00452F4F"/>
    <w:rsid w:val="00452FBA"/>
    <w:rsid w:val="004530DD"/>
    <w:rsid w:val="0045449A"/>
    <w:rsid w:val="004551D2"/>
    <w:rsid w:val="00455300"/>
    <w:rsid w:val="00455CCB"/>
    <w:rsid w:val="0045688A"/>
    <w:rsid w:val="00457A2C"/>
    <w:rsid w:val="0046157D"/>
    <w:rsid w:val="0046201E"/>
    <w:rsid w:val="00462AD3"/>
    <w:rsid w:val="00463434"/>
    <w:rsid w:val="00463DDA"/>
    <w:rsid w:val="0046441D"/>
    <w:rsid w:val="00464F55"/>
    <w:rsid w:val="0046504D"/>
    <w:rsid w:val="004656B6"/>
    <w:rsid w:val="004657E4"/>
    <w:rsid w:val="004661E5"/>
    <w:rsid w:val="00466379"/>
    <w:rsid w:val="00466D95"/>
    <w:rsid w:val="00467E46"/>
    <w:rsid w:val="00470219"/>
    <w:rsid w:val="00471042"/>
    <w:rsid w:val="004721FB"/>
    <w:rsid w:val="00473290"/>
    <w:rsid w:val="00473413"/>
    <w:rsid w:val="004738C8"/>
    <w:rsid w:val="004768A9"/>
    <w:rsid w:val="0047697A"/>
    <w:rsid w:val="00477290"/>
    <w:rsid w:val="00480093"/>
    <w:rsid w:val="00481B4D"/>
    <w:rsid w:val="004820A5"/>
    <w:rsid w:val="00483291"/>
    <w:rsid w:val="0049104A"/>
    <w:rsid w:val="00491147"/>
    <w:rsid w:val="00492156"/>
    <w:rsid w:val="00494437"/>
    <w:rsid w:val="004946FD"/>
    <w:rsid w:val="00495F08"/>
    <w:rsid w:val="004964BB"/>
    <w:rsid w:val="00497158"/>
    <w:rsid w:val="00497345"/>
    <w:rsid w:val="004973BA"/>
    <w:rsid w:val="00497D9F"/>
    <w:rsid w:val="004A05DA"/>
    <w:rsid w:val="004A117D"/>
    <w:rsid w:val="004A212E"/>
    <w:rsid w:val="004A475C"/>
    <w:rsid w:val="004A47C8"/>
    <w:rsid w:val="004A4B57"/>
    <w:rsid w:val="004A4B8B"/>
    <w:rsid w:val="004A6C27"/>
    <w:rsid w:val="004A6D8F"/>
    <w:rsid w:val="004A7CAF"/>
    <w:rsid w:val="004A7E3D"/>
    <w:rsid w:val="004B073A"/>
    <w:rsid w:val="004B0FC8"/>
    <w:rsid w:val="004B113D"/>
    <w:rsid w:val="004B11A1"/>
    <w:rsid w:val="004B1A2C"/>
    <w:rsid w:val="004B567E"/>
    <w:rsid w:val="004B6E25"/>
    <w:rsid w:val="004B7ADB"/>
    <w:rsid w:val="004C135D"/>
    <w:rsid w:val="004C2E5E"/>
    <w:rsid w:val="004C434E"/>
    <w:rsid w:val="004C4D0B"/>
    <w:rsid w:val="004C5331"/>
    <w:rsid w:val="004C55EE"/>
    <w:rsid w:val="004C5CC5"/>
    <w:rsid w:val="004C6793"/>
    <w:rsid w:val="004D24CD"/>
    <w:rsid w:val="004D28B4"/>
    <w:rsid w:val="004D297C"/>
    <w:rsid w:val="004D4827"/>
    <w:rsid w:val="004D54C7"/>
    <w:rsid w:val="004D56D4"/>
    <w:rsid w:val="004D5F33"/>
    <w:rsid w:val="004D61A7"/>
    <w:rsid w:val="004D61D9"/>
    <w:rsid w:val="004D643A"/>
    <w:rsid w:val="004D6662"/>
    <w:rsid w:val="004D7A24"/>
    <w:rsid w:val="004E22F4"/>
    <w:rsid w:val="004E2AAE"/>
    <w:rsid w:val="004E327E"/>
    <w:rsid w:val="004E3340"/>
    <w:rsid w:val="004E3CDE"/>
    <w:rsid w:val="004E47AB"/>
    <w:rsid w:val="004E6492"/>
    <w:rsid w:val="004E673A"/>
    <w:rsid w:val="004E70C4"/>
    <w:rsid w:val="004E7218"/>
    <w:rsid w:val="004E7233"/>
    <w:rsid w:val="004F0A86"/>
    <w:rsid w:val="004F18F7"/>
    <w:rsid w:val="004F1C6C"/>
    <w:rsid w:val="004F283E"/>
    <w:rsid w:val="004F2F89"/>
    <w:rsid w:val="004F4898"/>
    <w:rsid w:val="004F52B4"/>
    <w:rsid w:val="004F5852"/>
    <w:rsid w:val="004F6AF9"/>
    <w:rsid w:val="004F6C6C"/>
    <w:rsid w:val="00500651"/>
    <w:rsid w:val="00500C38"/>
    <w:rsid w:val="00500F50"/>
    <w:rsid w:val="00502848"/>
    <w:rsid w:val="00502D79"/>
    <w:rsid w:val="00503434"/>
    <w:rsid w:val="0050477F"/>
    <w:rsid w:val="005053BE"/>
    <w:rsid w:val="005066DA"/>
    <w:rsid w:val="005078B0"/>
    <w:rsid w:val="00507AC9"/>
    <w:rsid w:val="00507D65"/>
    <w:rsid w:val="005119A3"/>
    <w:rsid w:val="00512200"/>
    <w:rsid w:val="00512903"/>
    <w:rsid w:val="0051553B"/>
    <w:rsid w:val="0051571F"/>
    <w:rsid w:val="0052173A"/>
    <w:rsid w:val="0052191F"/>
    <w:rsid w:val="005221E9"/>
    <w:rsid w:val="005238E0"/>
    <w:rsid w:val="00524282"/>
    <w:rsid w:val="00524416"/>
    <w:rsid w:val="00524E1D"/>
    <w:rsid w:val="0052615D"/>
    <w:rsid w:val="0052671D"/>
    <w:rsid w:val="00526AB0"/>
    <w:rsid w:val="00526C42"/>
    <w:rsid w:val="00530C87"/>
    <w:rsid w:val="0053134B"/>
    <w:rsid w:val="00531CF0"/>
    <w:rsid w:val="00532272"/>
    <w:rsid w:val="00532A8B"/>
    <w:rsid w:val="00533A4A"/>
    <w:rsid w:val="0053414C"/>
    <w:rsid w:val="005345A4"/>
    <w:rsid w:val="00535ABD"/>
    <w:rsid w:val="00535BA2"/>
    <w:rsid w:val="00535DE1"/>
    <w:rsid w:val="00536A89"/>
    <w:rsid w:val="0053784E"/>
    <w:rsid w:val="0053F0E9"/>
    <w:rsid w:val="005403C1"/>
    <w:rsid w:val="0054041D"/>
    <w:rsid w:val="005404A8"/>
    <w:rsid w:val="005404E5"/>
    <w:rsid w:val="00540DDE"/>
    <w:rsid w:val="00540F61"/>
    <w:rsid w:val="00541095"/>
    <w:rsid w:val="005410AE"/>
    <w:rsid w:val="005412E7"/>
    <w:rsid w:val="005417FC"/>
    <w:rsid w:val="0054230E"/>
    <w:rsid w:val="00543BE6"/>
    <w:rsid w:val="00544D94"/>
    <w:rsid w:val="005450D5"/>
    <w:rsid w:val="005454D8"/>
    <w:rsid w:val="00545C62"/>
    <w:rsid w:val="00545DA5"/>
    <w:rsid w:val="0054702C"/>
    <w:rsid w:val="00550546"/>
    <w:rsid w:val="005511F5"/>
    <w:rsid w:val="0055185E"/>
    <w:rsid w:val="005536F9"/>
    <w:rsid w:val="0055393D"/>
    <w:rsid w:val="0055462F"/>
    <w:rsid w:val="0055523F"/>
    <w:rsid w:val="00555DCE"/>
    <w:rsid w:val="00557654"/>
    <w:rsid w:val="005578CE"/>
    <w:rsid w:val="005578E8"/>
    <w:rsid w:val="00560074"/>
    <w:rsid w:val="00560096"/>
    <w:rsid w:val="00560302"/>
    <w:rsid w:val="00560479"/>
    <w:rsid w:val="0056166C"/>
    <w:rsid w:val="00561A7B"/>
    <w:rsid w:val="00561E1F"/>
    <w:rsid w:val="005621A8"/>
    <w:rsid w:val="0056249C"/>
    <w:rsid w:val="00562B3D"/>
    <w:rsid w:val="005631D3"/>
    <w:rsid w:val="00563509"/>
    <w:rsid w:val="005653EE"/>
    <w:rsid w:val="005659E0"/>
    <w:rsid w:val="00566C2E"/>
    <w:rsid w:val="00566D66"/>
    <w:rsid w:val="00570E57"/>
    <w:rsid w:val="00571CB1"/>
    <w:rsid w:val="0057284B"/>
    <w:rsid w:val="0057450F"/>
    <w:rsid w:val="00574546"/>
    <w:rsid w:val="0057553E"/>
    <w:rsid w:val="0057569A"/>
    <w:rsid w:val="00575EF2"/>
    <w:rsid w:val="00576254"/>
    <w:rsid w:val="0057717A"/>
    <w:rsid w:val="00577DBC"/>
    <w:rsid w:val="005802B4"/>
    <w:rsid w:val="005809EF"/>
    <w:rsid w:val="0058162F"/>
    <w:rsid w:val="00581654"/>
    <w:rsid w:val="00581C2C"/>
    <w:rsid w:val="00581C51"/>
    <w:rsid w:val="00581F0A"/>
    <w:rsid w:val="00582253"/>
    <w:rsid w:val="005831B4"/>
    <w:rsid w:val="0058396D"/>
    <w:rsid w:val="00583B87"/>
    <w:rsid w:val="0058415B"/>
    <w:rsid w:val="005847D6"/>
    <w:rsid w:val="00585396"/>
    <w:rsid w:val="00585494"/>
    <w:rsid w:val="00587997"/>
    <w:rsid w:val="0059183C"/>
    <w:rsid w:val="00592DC6"/>
    <w:rsid w:val="0059327F"/>
    <w:rsid w:val="0059442F"/>
    <w:rsid w:val="005945F4"/>
    <w:rsid w:val="005946D6"/>
    <w:rsid w:val="00595127"/>
    <w:rsid w:val="00597D3A"/>
    <w:rsid w:val="005A00A1"/>
    <w:rsid w:val="005A088F"/>
    <w:rsid w:val="005A17A2"/>
    <w:rsid w:val="005A1DE9"/>
    <w:rsid w:val="005A2C00"/>
    <w:rsid w:val="005A2D58"/>
    <w:rsid w:val="005A3AA1"/>
    <w:rsid w:val="005A3B4C"/>
    <w:rsid w:val="005A3E96"/>
    <w:rsid w:val="005A4089"/>
    <w:rsid w:val="005A5A88"/>
    <w:rsid w:val="005A6D83"/>
    <w:rsid w:val="005A6DFE"/>
    <w:rsid w:val="005A6EC5"/>
    <w:rsid w:val="005A7DE2"/>
    <w:rsid w:val="005B03D1"/>
    <w:rsid w:val="005B30E3"/>
    <w:rsid w:val="005B37AC"/>
    <w:rsid w:val="005B45EC"/>
    <w:rsid w:val="005B5B94"/>
    <w:rsid w:val="005B5DDC"/>
    <w:rsid w:val="005B5EC0"/>
    <w:rsid w:val="005B6A0F"/>
    <w:rsid w:val="005B79D4"/>
    <w:rsid w:val="005C0CA1"/>
    <w:rsid w:val="005C161D"/>
    <w:rsid w:val="005C2F9B"/>
    <w:rsid w:val="005C303B"/>
    <w:rsid w:val="005C36E7"/>
    <w:rsid w:val="005C3F67"/>
    <w:rsid w:val="005C5BB2"/>
    <w:rsid w:val="005C7418"/>
    <w:rsid w:val="005D01B5"/>
    <w:rsid w:val="005D02D2"/>
    <w:rsid w:val="005D0AB2"/>
    <w:rsid w:val="005D0C8F"/>
    <w:rsid w:val="005D0FEF"/>
    <w:rsid w:val="005D17C9"/>
    <w:rsid w:val="005D2140"/>
    <w:rsid w:val="005D2AA8"/>
    <w:rsid w:val="005D4491"/>
    <w:rsid w:val="005D575A"/>
    <w:rsid w:val="005D7147"/>
    <w:rsid w:val="005E05A0"/>
    <w:rsid w:val="005E0753"/>
    <w:rsid w:val="005E0826"/>
    <w:rsid w:val="005E0893"/>
    <w:rsid w:val="005E0AB3"/>
    <w:rsid w:val="005E0D11"/>
    <w:rsid w:val="005E2396"/>
    <w:rsid w:val="005E2B36"/>
    <w:rsid w:val="005E6E2F"/>
    <w:rsid w:val="005E743A"/>
    <w:rsid w:val="005F0C4C"/>
    <w:rsid w:val="005F1396"/>
    <w:rsid w:val="005F2837"/>
    <w:rsid w:val="005F2B44"/>
    <w:rsid w:val="005F45B6"/>
    <w:rsid w:val="005F4F12"/>
    <w:rsid w:val="005F6563"/>
    <w:rsid w:val="005F66C8"/>
    <w:rsid w:val="005F6935"/>
    <w:rsid w:val="005F6C3C"/>
    <w:rsid w:val="005F6D34"/>
    <w:rsid w:val="00601FDB"/>
    <w:rsid w:val="006030E6"/>
    <w:rsid w:val="00603738"/>
    <w:rsid w:val="00604918"/>
    <w:rsid w:val="00605C75"/>
    <w:rsid w:val="00607164"/>
    <w:rsid w:val="00607453"/>
    <w:rsid w:val="0061086C"/>
    <w:rsid w:val="00610CB6"/>
    <w:rsid w:val="006126C9"/>
    <w:rsid w:val="00612CC5"/>
    <w:rsid w:val="0061326D"/>
    <w:rsid w:val="00614718"/>
    <w:rsid w:val="00614D85"/>
    <w:rsid w:val="00615016"/>
    <w:rsid w:val="00615A7E"/>
    <w:rsid w:val="00620FC1"/>
    <w:rsid w:val="00621F69"/>
    <w:rsid w:val="006221EB"/>
    <w:rsid w:val="00623E62"/>
    <w:rsid w:val="0062716F"/>
    <w:rsid w:val="00630900"/>
    <w:rsid w:val="0063120B"/>
    <w:rsid w:val="006312AB"/>
    <w:rsid w:val="006312B4"/>
    <w:rsid w:val="00631314"/>
    <w:rsid w:val="0063144D"/>
    <w:rsid w:val="0063197D"/>
    <w:rsid w:val="00632822"/>
    <w:rsid w:val="00632BEE"/>
    <w:rsid w:val="00632E2D"/>
    <w:rsid w:val="0063467F"/>
    <w:rsid w:val="006349CC"/>
    <w:rsid w:val="006349EB"/>
    <w:rsid w:val="00635C0B"/>
    <w:rsid w:val="00636079"/>
    <w:rsid w:val="006409AA"/>
    <w:rsid w:val="00641068"/>
    <w:rsid w:val="00641E57"/>
    <w:rsid w:val="00642775"/>
    <w:rsid w:val="00643964"/>
    <w:rsid w:val="00644484"/>
    <w:rsid w:val="006444BD"/>
    <w:rsid w:val="00644ADF"/>
    <w:rsid w:val="0064597B"/>
    <w:rsid w:val="00645E4C"/>
    <w:rsid w:val="006462F4"/>
    <w:rsid w:val="0064660A"/>
    <w:rsid w:val="00646660"/>
    <w:rsid w:val="00646B46"/>
    <w:rsid w:val="006507B7"/>
    <w:rsid w:val="00650956"/>
    <w:rsid w:val="00651851"/>
    <w:rsid w:val="00651BD9"/>
    <w:rsid w:val="006533BD"/>
    <w:rsid w:val="006546F5"/>
    <w:rsid w:val="00654900"/>
    <w:rsid w:val="00654C3B"/>
    <w:rsid w:val="00654FB2"/>
    <w:rsid w:val="00657A3E"/>
    <w:rsid w:val="00660A49"/>
    <w:rsid w:val="00661A41"/>
    <w:rsid w:val="00661A9E"/>
    <w:rsid w:val="00663E63"/>
    <w:rsid w:val="006659D5"/>
    <w:rsid w:val="006668D2"/>
    <w:rsid w:val="00667431"/>
    <w:rsid w:val="00667DF0"/>
    <w:rsid w:val="00667E57"/>
    <w:rsid w:val="00667FC0"/>
    <w:rsid w:val="0067084C"/>
    <w:rsid w:val="006712EE"/>
    <w:rsid w:val="00672A80"/>
    <w:rsid w:val="00672CF8"/>
    <w:rsid w:val="00673D5D"/>
    <w:rsid w:val="00674FE9"/>
    <w:rsid w:val="00675C66"/>
    <w:rsid w:val="0067635C"/>
    <w:rsid w:val="00676727"/>
    <w:rsid w:val="00676758"/>
    <w:rsid w:val="00677A47"/>
    <w:rsid w:val="00681074"/>
    <w:rsid w:val="00681ABF"/>
    <w:rsid w:val="00682B29"/>
    <w:rsid w:val="00683D5A"/>
    <w:rsid w:val="00683EF2"/>
    <w:rsid w:val="00684305"/>
    <w:rsid w:val="00684383"/>
    <w:rsid w:val="006851AF"/>
    <w:rsid w:val="00686427"/>
    <w:rsid w:val="0069122A"/>
    <w:rsid w:val="006932E2"/>
    <w:rsid w:val="006936FE"/>
    <w:rsid w:val="006942BE"/>
    <w:rsid w:val="006942F8"/>
    <w:rsid w:val="00694426"/>
    <w:rsid w:val="006949C7"/>
    <w:rsid w:val="00695142"/>
    <w:rsid w:val="006958A2"/>
    <w:rsid w:val="006968B5"/>
    <w:rsid w:val="00696CF7"/>
    <w:rsid w:val="006A1068"/>
    <w:rsid w:val="006A1240"/>
    <w:rsid w:val="006A1E43"/>
    <w:rsid w:val="006A56E3"/>
    <w:rsid w:val="006A6533"/>
    <w:rsid w:val="006A75A7"/>
    <w:rsid w:val="006A7816"/>
    <w:rsid w:val="006A7BAF"/>
    <w:rsid w:val="006B101C"/>
    <w:rsid w:val="006B1438"/>
    <w:rsid w:val="006B1B0D"/>
    <w:rsid w:val="006B2283"/>
    <w:rsid w:val="006B28FB"/>
    <w:rsid w:val="006B2ECE"/>
    <w:rsid w:val="006B51B4"/>
    <w:rsid w:val="006B5297"/>
    <w:rsid w:val="006B531A"/>
    <w:rsid w:val="006B554C"/>
    <w:rsid w:val="006B6342"/>
    <w:rsid w:val="006B71AD"/>
    <w:rsid w:val="006B733C"/>
    <w:rsid w:val="006C0385"/>
    <w:rsid w:val="006C052A"/>
    <w:rsid w:val="006C1138"/>
    <w:rsid w:val="006C1393"/>
    <w:rsid w:val="006C1655"/>
    <w:rsid w:val="006C1F3B"/>
    <w:rsid w:val="006C4A2E"/>
    <w:rsid w:val="006C5289"/>
    <w:rsid w:val="006C6ABA"/>
    <w:rsid w:val="006C6C28"/>
    <w:rsid w:val="006C739E"/>
    <w:rsid w:val="006D1168"/>
    <w:rsid w:val="006D1927"/>
    <w:rsid w:val="006D28E4"/>
    <w:rsid w:val="006D3238"/>
    <w:rsid w:val="006D3611"/>
    <w:rsid w:val="006D463E"/>
    <w:rsid w:val="006D543C"/>
    <w:rsid w:val="006D61AC"/>
    <w:rsid w:val="006D65C9"/>
    <w:rsid w:val="006D674E"/>
    <w:rsid w:val="006D6C22"/>
    <w:rsid w:val="006D6D67"/>
    <w:rsid w:val="006D7841"/>
    <w:rsid w:val="006D7EAB"/>
    <w:rsid w:val="006E0942"/>
    <w:rsid w:val="006E1170"/>
    <w:rsid w:val="006E26E8"/>
    <w:rsid w:val="006E36DD"/>
    <w:rsid w:val="006E38F5"/>
    <w:rsid w:val="006E3D54"/>
    <w:rsid w:val="006E4288"/>
    <w:rsid w:val="006E44DB"/>
    <w:rsid w:val="006E48E8"/>
    <w:rsid w:val="006E5650"/>
    <w:rsid w:val="006E5A2F"/>
    <w:rsid w:val="006E75A1"/>
    <w:rsid w:val="006F4513"/>
    <w:rsid w:val="006F4FC9"/>
    <w:rsid w:val="006F654A"/>
    <w:rsid w:val="006F7009"/>
    <w:rsid w:val="006F79E6"/>
    <w:rsid w:val="006F7E4B"/>
    <w:rsid w:val="0070052F"/>
    <w:rsid w:val="00701051"/>
    <w:rsid w:val="007019C8"/>
    <w:rsid w:val="00702ED9"/>
    <w:rsid w:val="00703E43"/>
    <w:rsid w:val="007043C7"/>
    <w:rsid w:val="00704A14"/>
    <w:rsid w:val="00704CF6"/>
    <w:rsid w:val="00704D4A"/>
    <w:rsid w:val="00707AA2"/>
    <w:rsid w:val="00707C93"/>
    <w:rsid w:val="00710A12"/>
    <w:rsid w:val="00710C4B"/>
    <w:rsid w:val="00711AA8"/>
    <w:rsid w:val="007120E9"/>
    <w:rsid w:val="00713DF0"/>
    <w:rsid w:val="0071515D"/>
    <w:rsid w:val="0071554D"/>
    <w:rsid w:val="0071600D"/>
    <w:rsid w:val="00716564"/>
    <w:rsid w:val="00716E0E"/>
    <w:rsid w:val="00717C74"/>
    <w:rsid w:val="00721486"/>
    <w:rsid w:val="00721DE3"/>
    <w:rsid w:val="00723BDC"/>
    <w:rsid w:val="00723FD2"/>
    <w:rsid w:val="007244CD"/>
    <w:rsid w:val="00724C88"/>
    <w:rsid w:val="00724E9E"/>
    <w:rsid w:val="00726EAA"/>
    <w:rsid w:val="007279E5"/>
    <w:rsid w:val="007302F3"/>
    <w:rsid w:val="00730E5F"/>
    <w:rsid w:val="007312BF"/>
    <w:rsid w:val="0073137A"/>
    <w:rsid w:val="007314E7"/>
    <w:rsid w:val="00731774"/>
    <w:rsid w:val="0073313E"/>
    <w:rsid w:val="007336D8"/>
    <w:rsid w:val="00733D1D"/>
    <w:rsid w:val="007341D2"/>
    <w:rsid w:val="00737C8A"/>
    <w:rsid w:val="007409A2"/>
    <w:rsid w:val="00741B32"/>
    <w:rsid w:val="00742A66"/>
    <w:rsid w:val="00744696"/>
    <w:rsid w:val="00745028"/>
    <w:rsid w:val="007454A4"/>
    <w:rsid w:val="00745948"/>
    <w:rsid w:val="007467BF"/>
    <w:rsid w:val="007473F5"/>
    <w:rsid w:val="0074795A"/>
    <w:rsid w:val="00751D6E"/>
    <w:rsid w:val="00753B45"/>
    <w:rsid w:val="0075707F"/>
    <w:rsid w:val="00757930"/>
    <w:rsid w:val="00757E68"/>
    <w:rsid w:val="00760AF4"/>
    <w:rsid w:val="00760C92"/>
    <w:rsid w:val="00761504"/>
    <w:rsid w:val="00762082"/>
    <w:rsid w:val="007622E5"/>
    <w:rsid w:val="00762E0F"/>
    <w:rsid w:val="00762EBB"/>
    <w:rsid w:val="0076345A"/>
    <w:rsid w:val="007635A2"/>
    <w:rsid w:val="00764C4A"/>
    <w:rsid w:val="00765714"/>
    <w:rsid w:val="00766B2D"/>
    <w:rsid w:val="00766D3F"/>
    <w:rsid w:val="00770183"/>
    <w:rsid w:val="00771B0E"/>
    <w:rsid w:val="00771E26"/>
    <w:rsid w:val="007721A1"/>
    <w:rsid w:val="007722B0"/>
    <w:rsid w:val="0077290D"/>
    <w:rsid w:val="0077364D"/>
    <w:rsid w:val="007746B1"/>
    <w:rsid w:val="007749B1"/>
    <w:rsid w:val="00774A42"/>
    <w:rsid w:val="00774CE8"/>
    <w:rsid w:val="00774DA2"/>
    <w:rsid w:val="00774E38"/>
    <w:rsid w:val="00775188"/>
    <w:rsid w:val="007752B5"/>
    <w:rsid w:val="00775580"/>
    <w:rsid w:val="00776036"/>
    <w:rsid w:val="00776377"/>
    <w:rsid w:val="0077786C"/>
    <w:rsid w:val="00777F70"/>
    <w:rsid w:val="00781001"/>
    <w:rsid w:val="0078135D"/>
    <w:rsid w:val="00781570"/>
    <w:rsid w:val="007818E1"/>
    <w:rsid w:val="007821C9"/>
    <w:rsid w:val="007836D6"/>
    <w:rsid w:val="00785783"/>
    <w:rsid w:val="00785EDA"/>
    <w:rsid w:val="0078771E"/>
    <w:rsid w:val="007902AE"/>
    <w:rsid w:val="007904C0"/>
    <w:rsid w:val="0079075A"/>
    <w:rsid w:val="00790CF5"/>
    <w:rsid w:val="007931E0"/>
    <w:rsid w:val="007934D5"/>
    <w:rsid w:val="00793D38"/>
    <w:rsid w:val="00794D51"/>
    <w:rsid w:val="0079639B"/>
    <w:rsid w:val="00796D59"/>
    <w:rsid w:val="00797078"/>
    <w:rsid w:val="007978EF"/>
    <w:rsid w:val="007A1962"/>
    <w:rsid w:val="007A2A3A"/>
    <w:rsid w:val="007A34B5"/>
    <w:rsid w:val="007A4123"/>
    <w:rsid w:val="007A4C59"/>
    <w:rsid w:val="007A5318"/>
    <w:rsid w:val="007A573B"/>
    <w:rsid w:val="007A59CE"/>
    <w:rsid w:val="007A59E4"/>
    <w:rsid w:val="007A5D57"/>
    <w:rsid w:val="007A6057"/>
    <w:rsid w:val="007A6136"/>
    <w:rsid w:val="007A72CA"/>
    <w:rsid w:val="007A7FC7"/>
    <w:rsid w:val="007B0772"/>
    <w:rsid w:val="007B0C28"/>
    <w:rsid w:val="007B12BB"/>
    <w:rsid w:val="007B1E46"/>
    <w:rsid w:val="007B206F"/>
    <w:rsid w:val="007B3B5A"/>
    <w:rsid w:val="007B402F"/>
    <w:rsid w:val="007B4131"/>
    <w:rsid w:val="007B4403"/>
    <w:rsid w:val="007B6658"/>
    <w:rsid w:val="007B714E"/>
    <w:rsid w:val="007B7863"/>
    <w:rsid w:val="007B7B25"/>
    <w:rsid w:val="007B7D51"/>
    <w:rsid w:val="007C0AE6"/>
    <w:rsid w:val="007C13CB"/>
    <w:rsid w:val="007C235D"/>
    <w:rsid w:val="007C2444"/>
    <w:rsid w:val="007C2970"/>
    <w:rsid w:val="007C3A44"/>
    <w:rsid w:val="007C410A"/>
    <w:rsid w:val="007C439F"/>
    <w:rsid w:val="007C43AB"/>
    <w:rsid w:val="007C4F29"/>
    <w:rsid w:val="007C5B0F"/>
    <w:rsid w:val="007C5D43"/>
    <w:rsid w:val="007D18C0"/>
    <w:rsid w:val="007D232E"/>
    <w:rsid w:val="007D29EF"/>
    <w:rsid w:val="007D3A14"/>
    <w:rsid w:val="007D4230"/>
    <w:rsid w:val="007D47BB"/>
    <w:rsid w:val="007D5A73"/>
    <w:rsid w:val="007D5AC4"/>
    <w:rsid w:val="007D5B6D"/>
    <w:rsid w:val="007D60DE"/>
    <w:rsid w:val="007D634D"/>
    <w:rsid w:val="007D6B56"/>
    <w:rsid w:val="007D754A"/>
    <w:rsid w:val="007E13C4"/>
    <w:rsid w:val="007E190B"/>
    <w:rsid w:val="007E1AD1"/>
    <w:rsid w:val="007E1B57"/>
    <w:rsid w:val="007E21C4"/>
    <w:rsid w:val="007E323F"/>
    <w:rsid w:val="007E3832"/>
    <w:rsid w:val="007E4994"/>
    <w:rsid w:val="007E4A35"/>
    <w:rsid w:val="007E4B55"/>
    <w:rsid w:val="007E5C02"/>
    <w:rsid w:val="007E788C"/>
    <w:rsid w:val="007E7DF4"/>
    <w:rsid w:val="007F0276"/>
    <w:rsid w:val="007F0A32"/>
    <w:rsid w:val="007F0BD8"/>
    <w:rsid w:val="007F0EB1"/>
    <w:rsid w:val="007F0F31"/>
    <w:rsid w:val="007F0F51"/>
    <w:rsid w:val="007F1274"/>
    <w:rsid w:val="007F2169"/>
    <w:rsid w:val="007F2306"/>
    <w:rsid w:val="007F2C2E"/>
    <w:rsid w:val="007F36FD"/>
    <w:rsid w:val="007F4A55"/>
    <w:rsid w:val="007F5B79"/>
    <w:rsid w:val="007F5BF5"/>
    <w:rsid w:val="007F6293"/>
    <w:rsid w:val="007F6CC2"/>
    <w:rsid w:val="007F6E8B"/>
    <w:rsid w:val="00800BA2"/>
    <w:rsid w:val="00801229"/>
    <w:rsid w:val="00801724"/>
    <w:rsid w:val="00802237"/>
    <w:rsid w:val="00803761"/>
    <w:rsid w:val="008044B1"/>
    <w:rsid w:val="00804698"/>
    <w:rsid w:val="00804769"/>
    <w:rsid w:val="00804EF6"/>
    <w:rsid w:val="0080525E"/>
    <w:rsid w:val="00805279"/>
    <w:rsid w:val="00805A6E"/>
    <w:rsid w:val="00807295"/>
    <w:rsid w:val="00807374"/>
    <w:rsid w:val="00807F23"/>
    <w:rsid w:val="008104DF"/>
    <w:rsid w:val="008129C4"/>
    <w:rsid w:val="00813530"/>
    <w:rsid w:val="00813EB1"/>
    <w:rsid w:val="00814F99"/>
    <w:rsid w:val="00815430"/>
    <w:rsid w:val="00815DD2"/>
    <w:rsid w:val="00816D75"/>
    <w:rsid w:val="00816DC4"/>
    <w:rsid w:val="0081704F"/>
    <w:rsid w:val="0081705D"/>
    <w:rsid w:val="00820A3B"/>
    <w:rsid w:val="0082297F"/>
    <w:rsid w:val="00822D0E"/>
    <w:rsid w:val="00823A34"/>
    <w:rsid w:val="00823A7E"/>
    <w:rsid w:val="00823CB2"/>
    <w:rsid w:val="008256A8"/>
    <w:rsid w:val="00825D74"/>
    <w:rsid w:val="0082641E"/>
    <w:rsid w:val="00826BC3"/>
    <w:rsid w:val="008270AE"/>
    <w:rsid w:val="00827ACC"/>
    <w:rsid w:val="0083003B"/>
    <w:rsid w:val="00830912"/>
    <w:rsid w:val="00830CF8"/>
    <w:rsid w:val="008310EC"/>
    <w:rsid w:val="00832274"/>
    <w:rsid w:val="00832E39"/>
    <w:rsid w:val="0083436B"/>
    <w:rsid w:val="00835497"/>
    <w:rsid w:val="00836BDC"/>
    <w:rsid w:val="00836D11"/>
    <w:rsid w:val="008374B2"/>
    <w:rsid w:val="00840564"/>
    <w:rsid w:val="008429F7"/>
    <w:rsid w:val="00842BAA"/>
    <w:rsid w:val="00842BDA"/>
    <w:rsid w:val="00842C7E"/>
    <w:rsid w:val="00843010"/>
    <w:rsid w:val="00843216"/>
    <w:rsid w:val="00843885"/>
    <w:rsid w:val="00843F61"/>
    <w:rsid w:val="00843F86"/>
    <w:rsid w:val="00844051"/>
    <w:rsid w:val="00847479"/>
    <w:rsid w:val="00850384"/>
    <w:rsid w:val="008514B0"/>
    <w:rsid w:val="00851B9B"/>
    <w:rsid w:val="008520D3"/>
    <w:rsid w:val="00853CB9"/>
    <w:rsid w:val="008540AC"/>
    <w:rsid w:val="008542E5"/>
    <w:rsid w:val="00854FD7"/>
    <w:rsid w:val="008555CB"/>
    <w:rsid w:val="00855DBF"/>
    <w:rsid w:val="008563E0"/>
    <w:rsid w:val="00857564"/>
    <w:rsid w:val="00857B0A"/>
    <w:rsid w:val="0086023B"/>
    <w:rsid w:val="00860EB8"/>
    <w:rsid w:val="0086179F"/>
    <w:rsid w:val="00861869"/>
    <w:rsid w:val="00862481"/>
    <w:rsid w:val="00863250"/>
    <w:rsid w:val="00863600"/>
    <w:rsid w:val="008637B7"/>
    <w:rsid w:val="00863DBA"/>
    <w:rsid w:val="00865D6D"/>
    <w:rsid w:val="008664A6"/>
    <w:rsid w:val="00866542"/>
    <w:rsid w:val="008679C4"/>
    <w:rsid w:val="0087022E"/>
    <w:rsid w:val="00870B5B"/>
    <w:rsid w:val="0087143A"/>
    <w:rsid w:val="00871784"/>
    <w:rsid w:val="0087198A"/>
    <w:rsid w:val="00871D3A"/>
    <w:rsid w:val="00871F4F"/>
    <w:rsid w:val="008720D0"/>
    <w:rsid w:val="0087362F"/>
    <w:rsid w:val="008756AC"/>
    <w:rsid w:val="00876989"/>
    <w:rsid w:val="00881470"/>
    <w:rsid w:val="00884AA6"/>
    <w:rsid w:val="00885428"/>
    <w:rsid w:val="00885674"/>
    <w:rsid w:val="00887C35"/>
    <w:rsid w:val="00890064"/>
    <w:rsid w:val="00891C3F"/>
    <w:rsid w:val="0089244F"/>
    <w:rsid w:val="00892591"/>
    <w:rsid w:val="0089414B"/>
    <w:rsid w:val="00894D1B"/>
    <w:rsid w:val="00895E0F"/>
    <w:rsid w:val="008A0636"/>
    <w:rsid w:val="008A0FD2"/>
    <w:rsid w:val="008A1D81"/>
    <w:rsid w:val="008A5D85"/>
    <w:rsid w:val="008A64FC"/>
    <w:rsid w:val="008A6ED4"/>
    <w:rsid w:val="008B1118"/>
    <w:rsid w:val="008B1571"/>
    <w:rsid w:val="008B1986"/>
    <w:rsid w:val="008B1CEA"/>
    <w:rsid w:val="008B1FC9"/>
    <w:rsid w:val="008B21CA"/>
    <w:rsid w:val="008B250D"/>
    <w:rsid w:val="008B2D9B"/>
    <w:rsid w:val="008B4CC6"/>
    <w:rsid w:val="008B5548"/>
    <w:rsid w:val="008B5B6F"/>
    <w:rsid w:val="008B5FC2"/>
    <w:rsid w:val="008B69D9"/>
    <w:rsid w:val="008B73BB"/>
    <w:rsid w:val="008B7C94"/>
    <w:rsid w:val="008C0962"/>
    <w:rsid w:val="008C2D59"/>
    <w:rsid w:val="008C2E40"/>
    <w:rsid w:val="008C2FF8"/>
    <w:rsid w:val="008C38C1"/>
    <w:rsid w:val="008C486B"/>
    <w:rsid w:val="008C49EC"/>
    <w:rsid w:val="008C4DE9"/>
    <w:rsid w:val="008C5296"/>
    <w:rsid w:val="008C6B6A"/>
    <w:rsid w:val="008C6E55"/>
    <w:rsid w:val="008D0632"/>
    <w:rsid w:val="008D2994"/>
    <w:rsid w:val="008D2F05"/>
    <w:rsid w:val="008D3118"/>
    <w:rsid w:val="008D3A06"/>
    <w:rsid w:val="008D4991"/>
    <w:rsid w:val="008D5732"/>
    <w:rsid w:val="008D5936"/>
    <w:rsid w:val="008D6844"/>
    <w:rsid w:val="008D7768"/>
    <w:rsid w:val="008E0393"/>
    <w:rsid w:val="008E0514"/>
    <w:rsid w:val="008E1F58"/>
    <w:rsid w:val="008E26B3"/>
    <w:rsid w:val="008E3330"/>
    <w:rsid w:val="008E37CF"/>
    <w:rsid w:val="008E43D0"/>
    <w:rsid w:val="008E46B7"/>
    <w:rsid w:val="008E48A5"/>
    <w:rsid w:val="008E4B55"/>
    <w:rsid w:val="008E678F"/>
    <w:rsid w:val="008E7024"/>
    <w:rsid w:val="008E762D"/>
    <w:rsid w:val="008F0666"/>
    <w:rsid w:val="008F1DE8"/>
    <w:rsid w:val="008F2088"/>
    <w:rsid w:val="008F24E3"/>
    <w:rsid w:val="008F2719"/>
    <w:rsid w:val="008F3147"/>
    <w:rsid w:val="008F5C5A"/>
    <w:rsid w:val="008F683F"/>
    <w:rsid w:val="008F762D"/>
    <w:rsid w:val="00900168"/>
    <w:rsid w:val="009006CE"/>
    <w:rsid w:val="00901F07"/>
    <w:rsid w:val="009026A1"/>
    <w:rsid w:val="00903F33"/>
    <w:rsid w:val="00904572"/>
    <w:rsid w:val="00904672"/>
    <w:rsid w:val="00904ABB"/>
    <w:rsid w:val="00904FD3"/>
    <w:rsid w:val="00906293"/>
    <w:rsid w:val="00906555"/>
    <w:rsid w:val="00907462"/>
    <w:rsid w:val="009100C5"/>
    <w:rsid w:val="00910134"/>
    <w:rsid w:val="00910A5B"/>
    <w:rsid w:val="00910C10"/>
    <w:rsid w:val="009114B5"/>
    <w:rsid w:val="00911DCA"/>
    <w:rsid w:val="009121BF"/>
    <w:rsid w:val="0091244D"/>
    <w:rsid w:val="00913014"/>
    <w:rsid w:val="009136D5"/>
    <w:rsid w:val="00913D99"/>
    <w:rsid w:val="009148D8"/>
    <w:rsid w:val="00914CE1"/>
    <w:rsid w:val="00915395"/>
    <w:rsid w:val="00915CD9"/>
    <w:rsid w:val="00920337"/>
    <w:rsid w:val="009203E3"/>
    <w:rsid w:val="00920D63"/>
    <w:rsid w:val="00920D87"/>
    <w:rsid w:val="0092106B"/>
    <w:rsid w:val="00921F9C"/>
    <w:rsid w:val="009224D2"/>
    <w:rsid w:val="00925342"/>
    <w:rsid w:val="00925E33"/>
    <w:rsid w:val="009262BF"/>
    <w:rsid w:val="00926770"/>
    <w:rsid w:val="00927472"/>
    <w:rsid w:val="009301F4"/>
    <w:rsid w:val="00930CF8"/>
    <w:rsid w:val="009310FD"/>
    <w:rsid w:val="00931528"/>
    <w:rsid w:val="00931A66"/>
    <w:rsid w:val="009324B8"/>
    <w:rsid w:val="009325E6"/>
    <w:rsid w:val="0093300E"/>
    <w:rsid w:val="009335CC"/>
    <w:rsid w:val="00934812"/>
    <w:rsid w:val="009350FC"/>
    <w:rsid w:val="00935254"/>
    <w:rsid w:val="0093531D"/>
    <w:rsid w:val="009354CE"/>
    <w:rsid w:val="0093555B"/>
    <w:rsid w:val="00935927"/>
    <w:rsid w:val="0093637C"/>
    <w:rsid w:val="00936FA8"/>
    <w:rsid w:val="009377B5"/>
    <w:rsid w:val="00937AB7"/>
    <w:rsid w:val="00937E64"/>
    <w:rsid w:val="0094014A"/>
    <w:rsid w:val="00940386"/>
    <w:rsid w:val="009410FC"/>
    <w:rsid w:val="00941662"/>
    <w:rsid w:val="009419D8"/>
    <w:rsid w:val="00942F06"/>
    <w:rsid w:val="009444E4"/>
    <w:rsid w:val="00946BC9"/>
    <w:rsid w:val="0094732F"/>
    <w:rsid w:val="00947FF2"/>
    <w:rsid w:val="009529AA"/>
    <w:rsid w:val="009535C5"/>
    <w:rsid w:val="00953C2E"/>
    <w:rsid w:val="00953E92"/>
    <w:rsid w:val="00954F5F"/>
    <w:rsid w:val="009550FD"/>
    <w:rsid w:val="00955192"/>
    <w:rsid w:val="009552ED"/>
    <w:rsid w:val="00955590"/>
    <w:rsid w:val="009558B4"/>
    <w:rsid w:val="00955A75"/>
    <w:rsid w:val="00957990"/>
    <w:rsid w:val="00957A15"/>
    <w:rsid w:val="00957A4D"/>
    <w:rsid w:val="009605D2"/>
    <w:rsid w:val="00961C49"/>
    <w:rsid w:val="00962745"/>
    <w:rsid w:val="00962949"/>
    <w:rsid w:val="00962F2C"/>
    <w:rsid w:val="00963DC9"/>
    <w:rsid w:val="00964888"/>
    <w:rsid w:val="0096518F"/>
    <w:rsid w:val="009651A9"/>
    <w:rsid w:val="009660B2"/>
    <w:rsid w:val="009662FD"/>
    <w:rsid w:val="009663F8"/>
    <w:rsid w:val="0096770A"/>
    <w:rsid w:val="00970B57"/>
    <w:rsid w:val="009710A7"/>
    <w:rsid w:val="00971B3C"/>
    <w:rsid w:val="00972D14"/>
    <w:rsid w:val="009739C8"/>
    <w:rsid w:val="009743D1"/>
    <w:rsid w:val="009748A8"/>
    <w:rsid w:val="0097502E"/>
    <w:rsid w:val="00975184"/>
    <w:rsid w:val="00975400"/>
    <w:rsid w:val="009755ED"/>
    <w:rsid w:val="00976383"/>
    <w:rsid w:val="009764BD"/>
    <w:rsid w:val="00976957"/>
    <w:rsid w:val="00977881"/>
    <w:rsid w:val="00977DBA"/>
    <w:rsid w:val="0098037F"/>
    <w:rsid w:val="0098044A"/>
    <w:rsid w:val="00980993"/>
    <w:rsid w:val="00981016"/>
    <w:rsid w:val="00981037"/>
    <w:rsid w:val="009823CC"/>
    <w:rsid w:val="0098318F"/>
    <w:rsid w:val="00983489"/>
    <w:rsid w:val="00984860"/>
    <w:rsid w:val="00985B1B"/>
    <w:rsid w:val="00985FA0"/>
    <w:rsid w:val="009863CE"/>
    <w:rsid w:val="0098682A"/>
    <w:rsid w:val="009872B4"/>
    <w:rsid w:val="009900BC"/>
    <w:rsid w:val="00992E64"/>
    <w:rsid w:val="009955B2"/>
    <w:rsid w:val="0099690D"/>
    <w:rsid w:val="009970FA"/>
    <w:rsid w:val="009976C5"/>
    <w:rsid w:val="009977B3"/>
    <w:rsid w:val="00997ABE"/>
    <w:rsid w:val="00997B89"/>
    <w:rsid w:val="009A2740"/>
    <w:rsid w:val="009A28E5"/>
    <w:rsid w:val="009A38EF"/>
    <w:rsid w:val="009A3F11"/>
    <w:rsid w:val="009A5E33"/>
    <w:rsid w:val="009A6140"/>
    <w:rsid w:val="009A66DD"/>
    <w:rsid w:val="009A7962"/>
    <w:rsid w:val="009A7F02"/>
    <w:rsid w:val="009B4C18"/>
    <w:rsid w:val="009B5337"/>
    <w:rsid w:val="009B537A"/>
    <w:rsid w:val="009B5923"/>
    <w:rsid w:val="009B6341"/>
    <w:rsid w:val="009B6513"/>
    <w:rsid w:val="009B7697"/>
    <w:rsid w:val="009B79B0"/>
    <w:rsid w:val="009B7AAA"/>
    <w:rsid w:val="009B7BBE"/>
    <w:rsid w:val="009C11D1"/>
    <w:rsid w:val="009C1787"/>
    <w:rsid w:val="009C1CC3"/>
    <w:rsid w:val="009C2CEF"/>
    <w:rsid w:val="009C2D5B"/>
    <w:rsid w:val="009C3994"/>
    <w:rsid w:val="009C4EF2"/>
    <w:rsid w:val="009C529A"/>
    <w:rsid w:val="009C59A1"/>
    <w:rsid w:val="009C6D63"/>
    <w:rsid w:val="009C748F"/>
    <w:rsid w:val="009C7E12"/>
    <w:rsid w:val="009D0FF7"/>
    <w:rsid w:val="009D1E7E"/>
    <w:rsid w:val="009D2883"/>
    <w:rsid w:val="009D2E09"/>
    <w:rsid w:val="009D3116"/>
    <w:rsid w:val="009D321B"/>
    <w:rsid w:val="009D3739"/>
    <w:rsid w:val="009D3A1D"/>
    <w:rsid w:val="009D465D"/>
    <w:rsid w:val="009D7834"/>
    <w:rsid w:val="009D7D19"/>
    <w:rsid w:val="009E0289"/>
    <w:rsid w:val="009E0D73"/>
    <w:rsid w:val="009E4BD7"/>
    <w:rsid w:val="009E5F4B"/>
    <w:rsid w:val="009E653C"/>
    <w:rsid w:val="009E6C9C"/>
    <w:rsid w:val="009E6DBA"/>
    <w:rsid w:val="009F0C9D"/>
    <w:rsid w:val="009F1B70"/>
    <w:rsid w:val="009F1F7D"/>
    <w:rsid w:val="009F40A1"/>
    <w:rsid w:val="009F45F6"/>
    <w:rsid w:val="009F4BE5"/>
    <w:rsid w:val="009F56C9"/>
    <w:rsid w:val="009F6A2F"/>
    <w:rsid w:val="009F6BD3"/>
    <w:rsid w:val="00A02D5E"/>
    <w:rsid w:val="00A04253"/>
    <w:rsid w:val="00A053E3"/>
    <w:rsid w:val="00A10DAE"/>
    <w:rsid w:val="00A11E91"/>
    <w:rsid w:val="00A11F75"/>
    <w:rsid w:val="00A12A8F"/>
    <w:rsid w:val="00A130EE"/>
    <w:rsid w:val="00A137ED"/>
    <w:rsid w:val="00A13A2F"/>
    <w:rsid w:val="00A13C52"/>
    <w:rsid w:val="00A14664"/>
    <w:rsid w:val="00A14F32"/>
    <w:rsid w:val="00A15B50"/>
    <w:rsid w:val="00A15E68"/>
    <w:rsid w:val="00A21BD3"/>
    <w:rsid w:val="00A220CC"/>
    <w:rsid w:val="00A22531"/>
    <w:rsid w:val="00A22B19"/>
    <w:rsid w:val="00A23324"/>
    <w:rsid w:val="00A236CF"/>
    <w:rsid w:val="00A23785"/>
    <w:rsid w:val="00A242CC"/>
    <w:rsid w:val="00A24EE3"/>
    <w:rsid w:val="00A2595A"/>
    <w:rsid w:val="00A25DFE"/>
    <w:rsid w:val="00A2751F"/>
    <w:rsid w:val="00A31413"/>
    <w:rsid w:val="00A31A0B"/>
    <w:rsid w:val="00A321D7"/>
    <w:rsid w:val="00A323A4"/>
    <w:rsid w:val="00A324ED"/>
    <w:rsid w:val="00A33760"/>
    <w:rsid w:val="00A35263"/>
    <w:rsid w:val="00A35863"/>
    <w:rsid w:val="00A358D6"/>
    <w:rsid w:val="00A3625B"/>
    <w:rsid w:val="00A37189"/>
    <w:rsid w:val="00A372CB"/>
    <w:rsid w:val="00A37CB5"/>
    <w:rsid w:val="00A40B20"/>
    <w:rsid w:val="00A4115D"/>
    <w:rsid w:val="00A419B0"/>
    <w:rsid w:val="00A41A4B"/>
    <w:rsid w:val="00A41D8F"/>
    <w:rsid w:val="00A4202F"/>
    <w:rsid w:val="00A42274"/>
    <w:rsid w:val="00A425D8"/>
    <w:rsid w:val="00A43D3A"/>
    <w:rsid w:val="00A43F56"/>
    <w:rsid w:val="00A4492A"/>
    <w:rsid w:val="00A44996"/>
    <w:rsid w:val="00A46159"/>
    <w:rsid w:val="00A4687F"/>
    <w:rsid w:val="00A47058"/>
    <w:rsid w:val="00A47272"/>
    <w:rsid w:val="00A5125C"/>
    <w:rsid w:val="00A5144A"/>
    <w:rsid w:val="00A5176B"/>
    <w:rsid w:val="00A52428"/>
    <w:rsid w:val="00A533E4"/>
    <w:rsid w:val="00A537C3"/>
    <w:rsid w:val="00A53DB3"/>
    <w:rsid w:val="00A53E21"/>
    <w:rsid w:val="00A53E4B"/>
    <w:rsid w:val="00A54BA8"/>
    <w:rsid w:val="00A54D54"/>
    <w:rsid w:val="00A5670A"/>
    <w:rsid w:val="00A56727"/>
    <w:rsid w:val="00A567D8"/>
    <w:rsid w:val="00A57458"/>
    <w:rsid w:val="00A60535"/>
    <w:rsid w:val="00A6241A"/>
    <w:rsid w:val="00A62DAC"/>
    <w:rsid w:val="00A63EFF"/>
    <w:rsid w:val="00A63F10"/>
    <w:rsid w:val="00A65053"/>
    <w:rsid w:val="00A65896"/>
    <w:rsid w:val="00A65D7C"/>
    <w:rsid w:val="00A70C41"/>
    <w:rsid w:val="00A72574"/>
    <w:rsid w:val="00A72865"/>
    <w:rsid w:val="00A73408"/>
    <w:rsid w:val="00A7385F"/>
    <w:rsid w:val="00A74FC3"/>
    <w:rsid w:val="00A76226"/>
    <w:rsid w:val="00A77789"/>
    <w:rsid w:val="00A77CCB"/>
    <w:rsid w:val="00A80BD5"/>
    <w:rsid w:val="00A80C71"/>
    <w:rsid w:val="00A810BD"/>
    <w:rsid w:val="00A82261"/>
    <w:rsid w:val="00A8259E"/>
    <w:rsid w:val="00A84EBD"/>
    <w:rsid w:val="00A856C8"/>
    <w:rsid w:val="00A85DB4"/>
    <w:rsid w:val="00A861B8"/>
    <w:rsid w:val="00A87222"/>
    <w:rsid w:val="00A8792F"/>
    <w:rsid w:val="00A903B4"/>
    <w:rsid w:val="00A9082E"/>
    <w:rsid w:val="00A9287D"/>
    <w:rsid w:val="00A92C05"/>
    <w:rsid w:val="00A93306"/>
    <w:rsid w:val="00A94C20"/>
    <w:rsid w:val="00A95022"/>
    <w:rsid w:val="00A96816"/>
    <w:rsid w:val="00A96A08"/>
    <w:rsid w:val="00A97714"/>
    <w:rsid w:val="00A97A59"/>
    <w:rsid w:val="00AA0286"/>
    <w:rsid w:val="00AA1135"/>
    <w:rsid w:val="00AA1CDD"/>
    <w:rsid w:val="00AA1E00"/>
    <w:rsid w:val="00AA244A"/>
    <w:rsid w:val="00AA290E"/>
    <w:rsid w:val="00AA2E00"/>
    <w:rsid w:val="00AA3312"/>
    <w:rsid w:val="00AA5827"/>
    <w:rsid w:val="00AA5EFC"/>
    <w:rsid w:val="00AA6133"/>
    <w:rsid w:val="00AA6486"/>
    <w:rsid w:val="00AA66FC"/>
    <w:rsid w:val="00AA7C82"/>
    <w:rsid w:val="00AB047E"/>
    <w:rsid w:val="00AB0C1B"/>
    <w:rsid w:val="00AB13D9"/>
    <w:rsid w:val="00AB2043"/>
    <w:rsid w:val="00AB23C6"/>
    <w:rsid w:val="00AB2969"/>
    <w:rsid w:val="00AB34C1"/>
    <w:rsid w:val="00AB35A6"/>
    <w:rsid w:val="00AB386A"/>
    <w:rsid w:val="00AB423D"/>
    <w:rsid w:val="00AB52C9"/>
    <w:rsid w:val="00AB5C1C"/>
    <w:rsid w:val="00AB6062"/>
    <w:rsid w:val="00AB7983"/>
    <w:rsid w:val="00AC0627"/>
    <w:rsid w:val="00AC0745"/>
    <w:rsid w:val="00AC2D45"/>
    <w:rsid w:val="00AC35AC"/>
    <w:rsid w:val="00AC654B"/>
    <w:rsid w:val="00AC6726"/>
    <w:rsid w:val="00AC67E1"/>
    <w:rsid w:val="00AC7497"/>
    <w:rsid w:val="00AD088A"/>
    <w:rsid w:val="00AD0D85"/>
    <w:rsid w:val="00AD2048"/>
    <w:rsid w:val="00AD21A8"/>
    <w:rsid w:val="00AD27E4"/>
    <w:rsid w:val="00AD32FA"/>
    <w:rsid w:val="00AD75CA"/>
    <w:rsid w:val="00AD7D8D"/>
    <w:rsid w:val="00AD7E2D"/>
    <w:rsid w:val="00AE09C1"/>
    <w:rsid w:val="00AE0AE7"/>
    <w:rsid w:val="00AE1B94"/>
    <w:rsid w:val="00AE3363"/>
    <w:rsid w:val="00AE442D"/>
    <w:rsid w:val="00AE4A6E"/>
    <w:rsid w:val="00AE524A"/>
    <w:rsid w:val="00AE5FB8"/>
    <w:rsid w:val="00AE7791"/>
    <w:rsid w:val="00AE7E54"/>
    <w:rsid w:val="00AF11DD"/>
    <w:rsid w:val="00AF194F"/>
    <w:rsid w:val="00AF19DB"/>
    <w:rsid w:val="00AF2473"/>
    <w:rsid w:val="00AF2B82"/>
    <w:rsid w:val="00AF2F39"/>
    <w:rsid w:val="00AF33FD"/>
    <w:rsid w:val="00B01874"/>
    <w:rsid w:val="00B02307"/>
    <w:rsid w:val="00B03312"/>
    <w:rsid w:val="00B0405A"/>
    <w:rsid w:val="00B04680"/>
    <w:rsid w:val="00B04F62"/>
    <w:rsid w:val="00B05EC4"/>
    <w:rsid w:val="00B06A98"/>
    <w:rsid w:val="00B076EA"/>
    <w:rsid w:val="00B07E28"/>
    <w:rsid w:val="00B07FC2"/>
    <w:rsid w:val="00B10694"/>
    <w:rsid w:val="00B13285"/>
    <w:rsid w:val="00B158AC"/>
    <w:rsid w:val="00B1651C"/>
    <w:rsid w:val="00B16EBC"/>
    <w:rsid w:val="00B20324"/>
    <w:rsid w:val="00B20EED"/>
    <w:rsid w:val="00B20FDF"/>
    <w:rsid w:val="00B217B5"/>
    <w:rsid w:val="00B219E7"/>
    <w:rsid w:val="00B21C2F"/>
    <w:rsid w:val="00B228FB"/>
    <w:rsid w:val="00B229C5"/>
    <w:rsid w:val="00B22B8C"/>
    <w:rsid w:val="00B23B57"/>
    <w:rsid w:val="00B25E0F"/>
    <w:rsid w:val="00B266D3"/>
    <w:rsid w:val="00B268AC"/>
    <w:rsid w:val="00B26D16"/>
    <w:rsid w:val="00B26FB0"/>
    <w:rsid w:val="00B27189"/>
    <w:rsid w:val="00B2773D"/>
    <w:rsid w:val="00B27AF4"/>
    <w:rsid w:val="00B27ED9"/>
    <w:rsid w:val="00B3065E"/>
    <w:rsid w:val="00B31256"/>
    <w:rsid w:val="00B3359F"/>
    <w:rsid w:val="00B33684"/>
    <w:rsid w:val="00B339A1"/>
    <w:rsid w:val="00B340C8"/>
    <w:rsid w:val="00B34246"/>
    <w:rsid w:val="00B34A73"/>
    <w:rsid w:val="00B35D42"/>
    <w:rsid w:val="00B3637C"/>
    <w:rsid w:val="00B36A95"/>
    <w:rsid w:val="00B36B4D"/>
    <w:rsid w:val="00B370C6"/>
    <w:rsid w:val="00B40374"/>
    <w:rsid w:val="00B41F6F"/>
    <w:rsid w:val="00B423BB"/>
    <w:rsid w:val="00B423D0"/>
    <w:rsid w:val="00B4252D"/>
    <w:rsid w:val="00B436A2"/>
    <w:rsid w:val="00B43A46"/>
    <w:rsid w:val="00B43ABA"/>
    <w:rsid w:val="00B43E16"/>
    <w:rsid w:val="00B443AF"/>
    <w:rsid w:val="00B44958"/>
    <w:rsid w:val="00B4507E"/>
    <w:rsid w:val="00B45357"/>
    <w:rsid w:val="00B46D9A"/>
    <w:rsid w:val="00B47FDC"/>
    <w:rsid w:val="00B501E9"/>
    <w:rsid w:val="00B518A6"/>
    <w:rsid w:val="00B52821"/>
    <w:rsid w:val="00B52B28"/>
    <w:rsid w:val="00B53091"/>
    <w:rsid w:val="00B5394A"/>
    <w:rsid w:val="00B5410A"/>
    <w:rsid w:val="00B54263"/>
    <w:rsid w:val="00B548D5"/>
    <w:rsid w:val="00B5521A"/>
    <w:rsid w:val="00B5573D"/>
    <w:rsid w:val="00B57683"/>
    <w:rsid w:val="00B60499"/>
    <w:rsid w:val="00B60695"/>
    <w:rsid w:val="00B60A27"/>
    <w:rsid w:val="00B60E99"/>
    <w:rsid w:val="00B61A43"/>
    <w:rsid w:val="00B6238E"/>
    <w:rsid w:val="00B641F3"/>
    <w:rsid w:val="00B64441"/>
    <w:rsid w:val="00B64AC1"/>
    <w:rsid w:val="00B64FBE"/>
    <w:rsid w:val="00B651A9"/>
    <w:rsid w:val="00B65594"/>
    <w:rsid w:val="00B656AB"/>
    <w:rsid w:val="00B66993"/>
    <w:rsid w:val="00B6723F"/>
    <w:rsid w:val="00B677ED"/>
    <w:rsid w:val="00B679DC"/>
    <w:rsid w:val="00B71A9A"/>
    <w:rsid w:val="00B71DC2"/>
    <w:rsid w:val="00B71F61"/>
    <w:rsid w:val="00B73551"/>
    <w:rsid w:val="00B746A6"/>
    <w:rsid w:val="00B74C79"/>
    <w:rsid w:val="00B75C10"/>
    <w:rsid w:val="00B77DC5"/>
    <w:rsid w:val="00B807EB"/>
    <w:rsid w:val="00B81156"/>
    <w:rsid w:val="00B828E5"/>
    <w:rsid w:val="00B84308"/>
    <w:rsid w:val="00B84CAB"/>
    <w:rsid w:val="00B854A7"/>
    <w:rsid w:val="00B86693"/>
    <w:rsid w:val="00B87E2A"/>
    <w:rsid w:val="00B90094"/>
    <w:rsid w:val="00B90FC0"/>
    <w:rsid w:val="00B91743"/>
    <w:rsid w:val="00B918B4"/>
    <w:rsid w:val="00B9248E"/>
    <w:rsid w:val="00B925F9"/>
    <w:rsid w:val="00B9340F"/>
    <w:rsid w:val="00B9343C"/>
    <w:rsid w:val="00B93CAA"/>
    <w:rsid w:val="00B9427A"/>
    <w:rsid w:val="00B94428"/>
    <w:rsid w:val="00B94E7A"/>
    <w:rsid w:val="00B94FB7"/>
    <w:rsid w:val="00B950C1"/>
    <w:rsid w:val="00BA0F29"/>
    <w:rsid w:val="00BA0F53"/>
    <w:rsid w:val="00BA14D0"/>
    <w:rsid w:val="00BA1934"/>
    <w:rsid w:val="00BA1C42"/>
    <w:rsid w:val="00BA2312"/>
    <w:rsid w:val="00BA32F8"/>
    <w:rsid w:val="00BA344A"/>
    <w:rsid w:val="00BA4B58"/>
    <w:rsid w:val="00BA4CBC"/>
    <w:rsid w:val="00BA54B4"/>
    <w:rsid w:val="00BA5CE5"/>
    <w:rsid w:val="00BA5F3F"/>
    <w:rsid w:val="00BA698F"/>
    <w:rsid w:val="00BA6AEE"/>
    <w:rsid w:val="00BA73DA"/>
    <w:rsid w:val="00BA75B8"/>
    <w:rsid w:val="00BB2526"/>
    <w:rsid w:val="00BB5D9B"/>
    <w:rsid w:val="00BB77C6"/>
    <w:rsid w:val="00BB782B"/>
    <w:rsid w:val="00BC0D9D"/>
    <w:rsid w:val="00BC19AC"/>
    <w:rsid w:val="00BC23A5"/>
    <w:rsid w:val="00BC2644"/>
    <w:rsid w:val="00BC26B2"/>
    <w:rsid w:val="00BC2D0A"/>
    <w:rsid w:val="00BC482A"/>
    <w:rsid w:val="00BC5A0E"/>
    <w:rsid w:val="00BC5C0C"/>
    <w:rsid w:val="00BC5E3C"/>
    <w:rsid w:val="00BC6033"/>
    <w:rsid w:val="00BC66ED"/>
    <w:rsid w:val="00BC6C2E"/>
    <w:rsid w:val="00BC774E"/>
    <w:rsid w:val="00BC7B0F"/>
    <w:rsid w:val="00BC7EAB"/>
    <w:rsid w:val="00BD0D2D"/>
    <w:rsid w:val="00BD17E0"/>
    <w:rsid w:val="00BD19BF"/>
    <w:rsid w:val="00BD19FF"/>
    <w:rsid w:val="00BD45C7"/>
    <w:rsid w:val="00BD4A83"/>
    <w:rsid w:val="00BD4D4C"/>
    <w:rsid w:val="00BD533C"/>
    <w:rsid w:val="00BD53BA"/>
    <w:rsid w:val="00BD628C"/>
    <w:rsid w:val="00BD6364"/>
    <w:rsid w:val="00BD6B50"/>
    <w:rsid w:val="00BD6E7F"/>
    <w:rsid w:val="00BD79FA"/>
    <w:rsid w:val="00BD7C1E"/>
    <w:rsid w:val="00BE1B52"/>
    <w:rsid w:val="00BE2161"/>
    <w:rsid w:val="00BE2C67"/>
    <w:rsid w:val="00BE2D14"/>
    <w:rsid w:val="00BE46E8"/>
    <w:rsid w:val="00BE5998"/>
    <w:rsid w:val="00BE63FE"/>
    <w:rsid w:val="00BE68FE"/>
    <w:rsid w:val="00BE6B83"/>
    <w:rsid w:val="00BF14B1"/>
    <w:rsid w:val="00BF1597"/>
    <w:rsid w:val="00BF23ED"/>
    <w:rsid w:val="00BF2664"/>
    <w:rsid w:val="00BF3631"/>
    <w:rsid w:val="00BF3AE2"/>
    <w:rsid w:val="00BF787E"/>
    <w:rsid w:val="00C00277"/>
    <w:rsid w:val="00C002C1"/>
    <w:rsid w:val="00C005DC"/>
    <w:rsid w:val="00C008EE"/>
    <w:rsid w:val="00C00FE8"/>
    <w:rsid w:val="00C01139"/>
    <w:rsid w:val="00C01767"/>
    <w:rsid w:val="00C02F24"/>
    <w:rsid w:val="00C0347E"/>
    <w:rsid w:val="00C03CDA"/>
    <w:rsid w:val="00C04C10"/>
    <w:rsid w:val="00C04D28"/>
    <w:rsid w:val="00C0554A"/>
    <w:rsid w:val="00C06E53"/>
    <w:rsid w:val="00C06F28"/>
    <w:rsid w:val="00C07C8B"/>
    <w:rsid w:val="00C07E5E"/>
    <w:rsid w:val="00C10147"/>
    <w:rsid w:val="00C10B8F"/>
    <w:rsid w:val="00C11698"/>
    <w:rsid w:val="00C11713"/>
    <w:rsid w:val="00C12B90"/>
    <w:rsid w:val="00C13A62"/>
    <w:rsid w:val="00C13CAA"/>
    <w:rsid w:val="00C13DCC"/>
    <w:rsid w:val="00C14298"/>
    <w:rsid w:val="00C14FA2"/>
    <w:rsid w:val="00C158F3"/>
    <w:rsid w:val="00C16943"/>
    <w:rsid w:val="00C16BFB"/>
    <w:rsid w:val="00C16C5B"/>
    <w:rsid w:val="00C16F89"/>
    <w:rsid w:val="00C17480"/>
    <w:rsid w:val="00C17D36"/>
    <w:rsid w:val="00C17F55"/>
    <w:rsid w:val="00C20ACC"/>
    <w:rsid w:val="00C20ED3"/>
    <w:rsid w:val="00C20FE7"/>
    <w:rsid w:val="00C2131C"/>
    <w:rsid w:val="00C21EA9"/>
    <w:rsid w:val="00C22171"/>
    <w:rsid w:val="00C22415"/>
    <w:rsid w:val="00C2267C"/>
    <w:rsid w:val="00C22B48"/>
    <w:rsid w:val="00C23845"/>
    <w:rsid w:val="00C23D8D"/>
    <w:rsid w:val="00C23E2A"/>
    <w:rsid w:val="00C24339"/>
    <w:rsid w:val="00C24A39"/>
    <w:rsid w:val="00C24EAA"/>
    <w:rsid w:val="00C25475"/>
    <w:rsid w:val="00C25953"/>
    <w:rsid w:val="00C26026"/>
    <w:rsid w:val="00C273B5"/>
    <w:rsid w:val="00C27D40"/>
    <w:rsid w:val="00C30B56"/>
    <w:rsid w:val="00C3203E"/>
    <w:rsid w:val="00C3269B"/>
    <w:rsid w:val="00C329BB"/>
    <w:rsid w:val="00C3337D"/>
    <w:rsid w:val="00C334E8"/>
    <w:rsid w:val="00C33A80"/>
    <w:rsid w:val="00C33A9F"/>
    <w:rsid w:val="00C34D71"/>
    <w:rsid w:val="00C35B56"/>
    <w:rsid w:val="00C35F60"/>
    <w:rsid w:val="00C3671A"/>
    <w:rsid w:val="00C36768"/>
    <w:rsid w:val="00C367E9"/>
    <w:rsid w:val="00C371BD"/>
    <w:rsid w:val="00C37CCF"/>
    <w:rsid w:val="00C37D51"/>
    <w:rsid w:val="00C414BF"/>
    <w:rsid w:val="00C41BAB"/>
    <w:rsid w:val="00C41EC8"/>
    <w:rsid w:val="00C42BAE"/>
    <w:rsid w:val="00C43326"/>
    <w:rsid w:val="00C440C9"/>
    <w:rsid w:val="00C44180"/>
    <w:rsid w:val="00C448BB"/>
    <w:rsid w:val="00C462AE"/>
    <w:rsid w:val="00C463E3"/>
    <w:rsid w:val="00C470C7"/>
    <w:rsid w:val="00C47397"/>
    <w:rsid w:val="00C50103"/>
    <w:rsid w:val="00C502EC"/>
    <w:rsid w:val="00C503FA"/>
    <w:rsid w:val="00C51E49"/>
    <w:rsid w:val="00C523FC"/>
    <w:rsid w:val="00C53B82"/>
    <w:rsid w:val="00C551FC"/>
    <w:rsid w:val="00C565ED"/>
    <w:rsid w:val="00C56E3C"/>
    <w:rsid w:val="00C56E72"/>
    <w:rsid w:val="00C61722"/>
    <w:rsid w:val="00C617A6"/>
    <w:rsid w:val="00C622DD"/>
    <w:rsid w:val="00C63117"/>
    <w:rsid w:val="00C659C0"/>
    <w:rsid w:val="00C66623"/>
    <w:rsid w:val="00C6691A"/>
    <w:rsid w:val="00C66B1D"/>
    <w:rsid w:val="00C678F6"/>
    <w:rsid w:val="00C67A22"/>
    <w:rsid w:val="00C67E30"/>
    <w:rsid w:val="00C7097F"/>
    <w:rsid w:val="00C71B63"/>
    <w:rsid w:val="00C71F09"/>
    <w:rsid w:val="00C721A3"/>
    <w:rsid w:val="00C73432"/>
    <w:rsid w:val="00C73482"/>
    <w:rsid w:val="00C75206"/>
    <w:rsid w:val="00C764CB"/>
    <w:rsid w:val="00C76A06"/>
    <w:rsid w:val="00C80827"/>
    <w:rsid w:val="00C81B2C"/>
    <w:rsid w:val="00C82DA1"/>
    <w:rsid w:val="00C83598"/>
    <w:rsid w:val="00C83CA8"/>
    <w:rsid w:val="00C857C8"/>
    <w:rsid w:val="00C8735A"/>
    <w:rsid w:val="00C87F88"/>
    <w:rsid w:val="00C906D9"/>
    <w:rsid w:val="00C93301"/>
    <w:rsid w:val="00C94148"/>
    <w:rsid w:val="00C94402"/>
    <w:rsid w:val="00C9477B"/>
    <w:rsid w:val="00C94AA4"/>
    <w:rsid w:val="00C95CA0"/>
    <w:rsid w:val="00C96A7A"/>
    <w:rsid w:val="00C96D25"/>
    <w:rsid w:val="00CA1714"/>
    <w:rsid w:val="00CA33F2"/>
    <w:rsid w:val="00CA372A"/>
    <w:rsid w:val="00CA5307"/>
    <w:rsid w:val="00CA5409"/>
    <w:rsid w:val="00CA5786"/>
    <w:rsid w:val="00CA657E"/>
    <w:rsid w:val="00CB009A"/>
    <w:rsid w:val="00CB00F4"/>
    <w:rsid w:val="00CB15B5"/>
    <w:rsid w:val="00CB2894"/>
    <w:rsid w:val="00CB2A73"/>
    <w:rsid w:val="00CB35BE"/>
    <w:rsid w:val="00CB4B58"/>
    <w:rsid w:val="00CB4C2C"/>
    <w:rsid w:val="00CB50BD"/>
    <w:rsid w:val="00CB54C0"/>
    <w:rsid w:val="00CB602D"/>
    <w:rsid w:val="00CB6551"/>
    <w:rsid w:val="00CB6D1F"/>
    <w:rsid w:val="00CB7AEC"/>
    <w:rsid w:val="00CB7D35"/>
    <w:rsid w:val="00CC0B52"/>
    <w:rsid w:val="00CC3227"/>
    <w:rsid w:val="00CC4449"/>
    <w:rsid w:val="00CC4EAE"/>
    <w:rsid w:val="00CC5931"/>
    <w:rsid w:val="00CC5F15"/>
    <w:rsid w:val="00CC6A77"/>
    <w:rsid w:val="00CC6E59"/>
    <w:rsid w:val="00CC7F48"/>
    <w:rsid w:val="00CD0F62"/>
    <w:rsid w:val="00CD2ECE"/>
    <w:rsid w:val="00CD3F8A"/>
    <w:rsid w:val="00CD59A1"/>
    <w:rsid w:val="00CD6288"/>
    <w:rsid w:val="00CE0362"/>
    <w:rsid w:val="00CE08D1"/>
    <w:rsid w:val="00CE0944"/>
    <w:rsid w:val="00CE0CB8"/>
    <w:rsid w:val="00CE0E5A"/>
    <w:rsid w:val="00CE35CC"/>
    <w:rsid w:val="00CE4D88"/>
    <w:rsid w:val="00CE624E"/>
    <w:rsid w:val="00CE6252"/>
    <w:rsid w:val="00CE665B"/>
    <w:rsid w:val="00CE6EA8"/>
    <w:rsid w:val="00CE7DE3"/>
    <w:rsid w:val="00CF05DD"/>
    <w:rsid w:val="00CF086B"/>
    <w:rsid w:val="00CF130D"/>
    <w:rsid w:val="00CF2EDF"/>
    <w:rsid w:val="00CF345F"/>
    <w:rsid w:val="00CF40FD"/>
    <w:rsid w:val="00CF4B58"/>
    <w:rsid w:val="00CF734C"/>
    <w:rsid w:val="00CF79A9"/>
    <w:rsid w:val="00CF79AA"/>
    <w:rsid w:val="00D0140A"/>
    <w:rsid w:val="00D01C71"/>
    <w:rsid w:val="00D02C53"/>
    <w:rsid w:val="00D04717"/>
    <w:rsid w:val="00D053A3"/>
    <w:rsid w:val="00D05982"/>
    <w:rsid w:val="00D05ACC"/>
    <w:rsid w:val="00D06610"/>
    <w:rsid w:val="00D066E4"/>
    <w:rsid w:val="00D06ADA"/>
    <w:rsid w:val="00D07764"/>
    <w:rsid w:val="00D07E97"/>
    <w:rsid w:val="00D121FA"/>
    <w:rsid w:val="00D12B97"/>
    <w:rsid w:val="00D12F32"/>
    <w:rsid w:val="00D13C6B"/>
    <w:rsid w:val="00D15062"/>
    <w:rsid w:val="00D15902"/>
    <w:rsid w:val="00D16E27"/>
    <w:rsid w:val="00D17736"/>
    <w:rsid w:val="00D20F31"/>
    <w:rsid w:val="00D21F69"/>
    <w:rsid w:val="00D23999"/>
    <w:rsid w:val="00D24284"/>
    <w:rsid w:val="00D2448E"/>
    <w:rsid w:val="00D25BF9"/>
    <w:rsid w:val="00D25F18"/>
    <w:rsid w:val="00D26EE8"/>
    <w:rsid w:val="00D2761C"/>
    <w:rsid w:val="00D27B53"/>
    <w:rsid w:val="00D30BFB"/>
    <w:rsid w:val="00D31BE1"/>
    <w:rsid w:val="00D326FB"/>
    <w:rsid w:val="00D32B21"/>
    <w:rsid w:val="00D333AE"/>
    <w:rsid w:val="00D333C4"/>
    <w:rsid w:val="00D334DE"/>
    <w:rsid w:val="00D345F8"/>
    <w:rsid w:val="00D36258"/>
    <w:rsid w:val="00D40778"/>
    <w:rsid w:val="00D42017"/>
    <w:rsid w:val="00D42101"/>
    <w:rsid w:val="00D425D9"/>
    <w:rsid w:val="00D42C6A"/>
    <w:rsid w:val="00D44107"/>
    <w:rsid w:val="00D442FB"/>
    <w:rsid w:val="00D45112"/>
    <w:rsid w:val="00D45D50"/>
    <w:rsid w:val="00D45EEC"/>
    <w:rsid w:val="00D46C48"/>
    <w:rsid w:val="00D47F0C"/>
    <w:rsid w:val="00D47F82"/>
    <w:rsid w:val="00D505E0"/>
    <w:rsid w:val="00D509F6"/>
    <w:rsid w:val="00D50AEE"/>
    <w:rsid w:val="00D518B5"/>
    <w:rsid w:val="00D519B5"/>
    <w:rsid w:val="00D51AAC"/>
    <w:rsid w:val="00D5206D"/>
    <w:rsid w:val="00D5349C"/>
    <w:rsid w:val="00D5446A"/>
    <w:rsid w:val="00D5574A"/>
    <w:rsid w:val="00D55974"/>
    <w:rsid w:val="00D5713B"/>
    <w:rsid w:val="00D57F4C"/>
    <w:rsid w:val="00D6126A"/>
    <w:rsid w:val="00D612C3"/>
    <w:rsid w:val="00D616DB"/>
    <w:rsid w:val="00D62288"/>
    <w:rsid w:val="00D628AB"/>
    <w:rsid w:val="00D62D93"/>
    <w:rsid w:val="00D6408F"/>
    <w:rsid w:val="00D642CC"/>
    <w:rsid w:val="00D65BC2"/>
    <w:rsid w:val="00D65E6C"/>
    <w:rsid w:val="00D65F09"/>
    <w:rsid w:val="00D65FEC"/>
    <w:rsid w:val="00D66097"/>
    <w:rsid w:val="00D66BDA"/>
    <w:rsid w:val="00D6739F"/>
    <w:rsid w:val="00D67EC4"/>
    <w:rsid w:val="00D7259D"/>
    <w:rsid w:val="00D726EE"/>
    <w:rsid w:val="00D765B3"/>
    <w:rsid w:val="00D7664E"/>
    <w:rsid w:val="00D77C58"/>
    <w:rsid w:val="00D806A1"/>
    <w:rsid w:val="00D80DCD"/>
    <w:rsid w:val="00D82607"/>
    <w:rsid w:val="00D8362F"/>
    <w:rsid w:val="00D840CF"/>
    <w:rsid w:val="00D8465B"/>
    <w:rsid w:val="00D85585"/>
    <w:rsid w:val="00D8612C"/>
    <w:rsid w:val="00D8714F"/>
    <w:rsid w:val="00D906D7"/>
    <w:rsid w:val="00D906F3"/>
    <w:rsid w:val="00D90EBF"/>
    <w:rsid w:val="00D91FC5"/>
    <w:rsid w:val="00D9399D"/>
    <w:rsid w:val="00D947CB"/>
    <w:rsid w:val="00D95483"/>
    <w:rsid w:val="00D9697B"/>
    <w:rsid w:val="00D96DDF"/>
    <w:rsid w:val="00D96E24"/>
    <w:rsid w:val="00D97652"/>
    <w:rsid w:val="00D97701"/>
    <w:rsid w:val="00DA05D9"/>
    <w:rsid w:val="00DA436A"/>
    <w:rsid w:val="00DA43AC"/>
    <w:rsid w:val="00DA66D5"/>
    <w:rsid w:val="00DA7774"/>
    <w:rsid w:val="00DB10C1"/>
    <w:rsid w:val="00DB11B1"/>
    <w:rsid w:val="00DB2F93"/>
    <w:rsid w:val="00DB4177"/>
    <w:rsid w:val="00DB4265"/>
    <w:rsid w:val="00DB4C10"/>
    <w:rsid w:val="00DB55B3"/>
    <w:rsid w:val="00DB588F"/>
    <w:rsid w:val="00DB5C16"/>
    <w:rsid w:val="00DB6725"/>
    <w:rsid w:val="00DB73FA"/>
    <w:rsid w:val="00DB7A72"/>
    <w:rsid w:val="00DB7C97"/>
    <w:rsid w:val="00DB7DF9"/>
    <w:rsid w:val="00DB7F10"/>
    <w:rsid w:val="00DC14E1"/>
    <w:rsid w:val="00DC2430"/>
    <w:rsid w:val="00DC26E0"/>
    <w:rsid w:val="00DC2B90"/>
    <w:rsid w:val="00DC2EC3"/>
    <w:rsid w:val="00DC4370"/>
    <w:rsid w:val="00DC45C4"/>
    <w:rsid w:val="00DC48FB"/>
    <w:rsid w:val="00DC53C6"/>
    <w:rsid w:val="00DC67E8"/>
    <w:rsid w:val="00DC7C62"/>
    <w:rsid w:val="00DD02E7"/>
    <w:rsid w:val="00DD18ED"/>
    <w:rsid w:val="00DD1D6F"/>
    <w:rsid w:val="00DD2F37"/>
    <w:rsid w:val="00DD3230"/>
    <w:rsid w:val="00DD4B1E"/>
    <w:rsid w:val="00DD4CE7"/>
    <w:rsid w:val="00DD617D"/>
    <w:rsid w:val="00DD68C1"/>
    <w:rsid w:val="00DE02B3"/>
    <w:rsid w:val="00DE0B02"/>
    <w:rsid w:val="00DE501A"/>
    <w:rsid w:val="00DE5592"/>
    <w:rsid w:val="00DE6639"/>
    <w:rsid w:val="00DF075F"/>
    <w:rsid w:val="00DF2079"/>
    <w:rsid w:val="00DF2276"/>
    <w:rsid w:val="00DF2B0E"/>
    <w:rsid w:val="00DF2C36"/>
    <w:rsid w:val="00DF5AAC"/>
    <w:rsid w:val="00DF622A"/>
    <w:rsid w:val="00DF6B9C"/>
    <w:rsid w:val="00DF703F"/>
    <w:rsid w:val="00DF73B3"/>
    <w:rsid w:val="00E00D04"/>
    <w:rsid w:val="00E015CA"/>
    <w:rsid w:val="00E01E03"/>
    <w:rsid w:val="00E02826"/>
    <w:rsid w:val="00E03904"/>
    <w:rsid w:val="00E03A15"/>
    <w:rsid w:val="00E03C4E"/>
    <w:rsid w:val="00E03D41"/>
    <w:rsid w:val="00E07E7A"/>
    <w:rsid w:val="00E10DFA"/>
    <w:rsid w:val="00E1161D"/>
    <w:rsid w:val="00E15857"/>
    <w:rsid w:val="00E15BDA"/>
    <w:rsid w:val="00E16589"/>
    <w:rsid w:val="00E1669F"/>
    <w:rsid w:val="00E17256"/>
    <w:rsid w:val="00E17664"/>
    <w:rsid w:val="00E17D58"/>
    <w:rsid w:val="00E20802"/>
    <w:rsid w:val="00E208A4"/>
    <w:rsid w:val="00E20DB2"/>
    <w:rsid w:val="00E21CF3"/>
    <w:rsid w:val="00E220FF"/>
    <w:rsid w:val="00E22B55"/>
    <w:rsid w:val="00E22FAA"/>
    <w:rsid w:val="00E2313F"/>
    <w:rsid w:val="00E24794"/>
    <w:rsid w:val="00E24A0C"/>
    <w:rsid w:val="00E24F4E"/>
    <w:rsid w:val="00E3025F"/>
    <w:rsid w:val="00E3122E"/>
    <w:rsid w:val="00E31543"/>
    <w:rsid w:val="00E326E9"/>
    <w:rsid w:val="00E3387C"/>
    <w:rsid w:val="00E3438A"/>
    <w:rsid w:val="00E362B7"/>
    <w:rsid w:val="00E36E86"/>
    <w:rsid w:val="00E376E0"/>
    <w:rsid w:val="00E3775C"/>
    <w:rsid w:val="00E37ECE"/>
    <w:rsid w:val="00E37FF5"/>
    <w:rsid w:val="00E400F1"/>
    <w:rsid w:val="00E4040A"/>
    <w:rsid w:val="00E40961"/>
    <w:rsid w:val="00E41116"/>
    <w:rsid w:val="00E416CE"/>
    <w:rsid w:val="00E41D07"/>
    <w:rsid w:val="00E42F93"/>
    <w:rsid w:val="00E438A3"/>
    <w:rsid w:val="00E43C45"/>
    <w:rsid w:val="00E444DE"/>
    <w:rsid w:val="00E46296"/>
    <w:rsid w:val="00E476D6"/>
    <w:rsid w:val="00E50C0C"/>
    <w:rsid w:val="00E52BCE"/>
    <w:rsid w:val="00E52CCE"/>
    <w:rsid w:val="00E54C4C"/>
    <w:rsid w:val="00E57298"/>
    <w:rsid w:val="00E572D9"/>
    <w:rsid w:val="00E60125"/>
    <w:rsid w:val="00E64CED"/>
    <w:rsid w:val="00E66520"/>
    <w:rsid w:val="00E70DE4"/>
    <w:rsid w:val="00E711DE"/>
    <w:rsid w:val="00E7186D"/>
    <w:rsid w:val="00E71D84"/>
    <w:rsid w:val="00E722A6"/>
    <w:rsid w:val="00E727CB"/>
    <w:rsid w:val="00E730D8"/>
    <w:rsid w:val="00E731A3"/>
    <w:rsid w:val="00E73425"/>
    <w:rsid w:val="00E738CA"/>
    <w:rsid w:val="00E7535C"/>
    <w:rsid w:val="00E76085"/>
    <w:rsid w:val="00E77AF7"/>
    <w:rsid w:val="00E8098B"/>
    <w:rsid w:val="00E81D89"/>
    <w:rsid w:val="00E8270E"/>
    <w:rsid w:val="00E84210"/>
    <w:rsid w:val="00E842B3"/>
    <w:rsid w:val="00E84753"/>
    <w:rsid w:val="00E85756"/>
    <w:rsid w:val="00E86367"/>
    <w:rsid w:val="00E90BEC"/>
    <w:rsid w:val="00E90FBF"/>
    <w:rsid w:val="00E9119A"/>
    <w:rsid w:val="00E91AF9"/>
    <w:rsid w:val="00E92A90"/>
    <w:rsid w:val="00E94FD7"/>
    <w:rsid w:val="00E972FF"/>
    <w:rsid w:val="00E97F13"/>
    <w:rsid w:val="00EA0186"/>
    <w:rsid w:val="00EA0407"/>
    <w:rsid w:val="00EA09FB"/>
    <w:rsid w:val="00EA0E56"/>
    <w:rsid w:val="00EA1162"/>
    <w:rsid w:val="00EA1625"/>
    <w:rsid w:val="00EA1832"/>
    <w:rsid w:val="00EA2198"/>
    <w:rsid w:val="00EA24BC"/>
    <w:rsid w:val="00EA2920"/>
    <w:rsid w:val="00EA2FC3"/>
    <w:rsid w:val="00EA34A3"/>
    <w:rsid w:val="00EA3EC3"/>
    <w:rsid w:val="00EA3F1B"/>
    <w:rsid w:val="00EA3F36"/>
    <w:rsid w:val="00EA42BC"/>
    <w:rsid w:val="00EA4DD3"/>
    <w:rsid w:val="00EA53B0"/>
    <w:rsid w:val="00EA5F7B"/>
    <w:rsid w:val="00EA6568"/>
    <w:rsid w:val="00EA6E13"/>
    <w:rsid w:val="00EA7458"/>
    <w:rsid w:val="00EA7855"/>
    <w:rsid w:val="00EB04B6"/>
    <w:rsid w:val="00EB068D"/>
    <w:rsid w:val="00EB1EC4"/>
    <w:rsid w:val="00EB2D62"/>
    <w:rsid w:val="00EB3031"/>
    <w:rsid w:val="00EB51A7"/>
    <w:rsid w:val="00EB5730"/>
    <w:rsid w:val="00EB5800"/>
    <w:rsid w:val="00EB6D20"/>
    <w:rsid w:val="00EB7865"/>
    <w:rsid w:val="00EC0862"/>
    <w:rsid w:val="00EC0913"/>
    <w:rsid w:val="00EC2189"/>
    <w:rsid w:val="00EC3147"/>
    <w:rsid w:val="00EC4260"/>
    <w:rsid w:val="00EC452D"/>
    <w:rsid w:val="00EC47F1"/>
    <w:rsid w:val="00EC6137"/>
    <w:rsid w:val="00EC61FB"/>
    <w:rsid w:val="00EC6D3A"/>
    <w:rsid w:val="00EC6DEA"/>
    <w:rsid w:val="00ED045D"/>
    <w:rsid w:val="00ED080E"/>
    <w:rsid w:val="00ED1400"/>
    <w:rsid w:val="00ED1F66"/>
    <w:rsid w:val="00ED2645"/>
    <w:rsid w:val="00ED29EC"/>
    <w:rsid w:val="00ED3A3C"/>
    <w:rsid w:val="00ED42A4"/>
    <w:rsid w:val="00ED4349"/>
    <w:rsid w:val="00ED5C01"/>
    <w:rsid w:val="00ED5EF8"/>
    <w:rsid w:val="00ED688F"/>
    <w:rsid w:val="00EE0A9A"/>
    <w:rsid w:val="00EE1207"/>
    <w:rsid w:val="00EE127E"/>
    <w:rsid w:val="00EE25F7"/>
    <w:rsid w:val="00EE2B42"/>
    <w:rsid w:val="00EE2E56"/>
    <w:rsid w:val="00EE386F"/>
    <w:rsid w:val="00EE4FCF"/>
    <w:rsid w:val="00EE6EB0"/>
    <w:rsid w:val="00EE72B2"/>
    <w:rsid w:val="00EF032C"/>
    <w:rsid w:val="00EF1E9D"/>
    <w:rsid w:val="00EF2929"/>
    <w:rsid w:val="00EF334D"/>
    <w:rsid w:val="00EF3C15"/>
    <w:rsid w:val="00EF3D20"/>
    <w:rsid w:val="00EF45D2"/>
    <w:rsid w:val="00EF5634"/>
    <w:rsid w:val="00EF6D99"/>
    <w:rsid w:val="00EF7249"/>
    <w:rsid w:val="00F00344"/>
    <w:rsid w:val="00F00695"/>
    <w:rsid w:val="00F00FE4"/>
    <w:rsid w:val="00F01204"/>
    <w:rsid w:val="00F01480"/>
    <w:rsid w:val="00F015DE"/>
    <w:rsid w:val="00F01D30"/>
    <w:rsid w:val="00F01F60"/>
    <w:rsid w:val="00F039C9"/>
    <w:rsid w:val="00F0579F"/>
    <w:rsid w:val="00F0583E"/>
    <w:rsid w:val="00F06BC4"/>
    <w:rsid w:val="00F1127F"/>
    <w:rsid w:val="00F11DCD"/>
    <w:rsid w:val="00F139DC"/>
    <w:rsid w:val="00F152A7"/>
    <w:rsid w:val="00F161B2"/>
    <w:rsid w:val="00F16687"/>
    <w:rsid w:val="00F17736"/>
    <w:rsid w:val="00F20338"/>
    <w:rsid w:val="00F20E26"/>
    <w:rsid w:val="00F21616"/>
    <w:rsid w:val="00F216D9"/>
    <w:rsid w:val="00F21DC8"/>
    <w:rsid w:val="00F23159"/>
    <w:rsid w:val="00F24278"/>
    <w:rsid w:val="00F252E6"/>
    <w:rsid w:val="00F253A4"/>
    <w:rsid w:val="00F2556C"/>
    <w:rsid w:val="00F2647E"/>
    <w:rsid w:val="00F26FB6"/>
    <w:rsid w:val="00F27356"/>
    <w:rsid w:val="00F27C5E"/>
    <w:rsid w:val="00F27DDC"/>
    <w:rsid w:val="00F27E08"/>
    <w:rsid w:val="00F30412"/>
    <w:rsid w:val="00F323BB"/>
    <w:rsid w:val="00F32926"/>
    <w:rsid w:val="00F33194"/>
    <w:rsid w:val="00F3453F"/>
    <w:rsid w:val="00F34650"/>
    <w:rsid w:val="00F34E73"/>
    <w:rsid w:val="00F34F88"/>
    <w:rsid w:val="00F36B0F"/>
    <w:rsid w:val="00F3766A"/>
    <w:rsid w:val="00F376CD"/>
    <w:rsid w:val="00F37B1B"/>
    <w:rsid w:val="00F41908"/>
    <w:rsid w:val="00F4251E"/>
    <w:rsid w:val="00F42958"/>
    <w:rsid w:val="00F42D71"/>
    <w:rsid w:val="00F439D9"/>
    <w:rsid w:val="00F46906"/>
    <w:rsid w:val="00F46C28"/>
    <w:rsid w:val="00F50C1D"/>
    <w:rsid w:val="00F516B1"/>
    <w:rsid w:val="00F5171D"/>
    <w:rsid w:val="00F51D86"/>
    <w:rsid w:val="00F521F9"/>
    <w:rsid w:val="00F527CC"/>
    <w:rsid w:val="00F5331D"/>
    <w:rsid w:val="00F54E0C"/>
    <w:rsid w:val="00F54EAE"/>
    <w:rsid w:val="00F55743"/>
    <w:rsid w:val="00F557BE"/>
    <w:rsid w:val="00F5680B"/>
    <w:rsid w:val="00F57D9C"/>
    <w:rsid w:val="00F57EA9"/>
    <w:rsid w:val="00F57EB3"/>
    <w:rsid w:val="00F602C6"/>
    <w:rsid w:val="00F60FE2"/>
    <w:rsid w:val="00F637CB"/>
    <w:rsid w:val="00F63C52"/>
    <w:rsid w:val="00F6458D"/>
    <w:rsid w:val="00F64657"/>
    <w:rsid w:val="00F64941"/>
    <w:rsid w:val="00F649EC"/>
    <w:rsid w:val="00F65DA8"/>
    <w:rsid w:val="00F6677D"/>
    <w:rsid w:val="00F6756A"/>
    <w:rsid w:val="00F709D2"/>
    <w:rsid w:val="00F722ED"/>
    <w:rsid w:val="00F7244D"/>
    <w:rsid w:val="00F73C8F"/>
    <w:rsid w:val="00F74351"/>
    <w:rsid w:val="00F774F3"/>
    <w:rsid w:val="00F80DDD"/>
    <w:rsid w:val="00F82309"/>
    <w:rsid w:val="00F82B81"/>
    <w:rsid w:val="00F84020"/>
    <w:rsid w:val="00F8430E"/>
    <w:rsid w:val="00F846C2"/>
    <w:rsid w:val="00F853F1"/>
    <w:rsid w:val="00F860ED"/>
    <w:rsid w:val="00F8652E"/>
    <w:rsid w:val="00F867B2"/>
    <w:rsid w:val="00F867F6"/>
    <w:rsid w:val="00F86F62"/>
    <w:rsid w:val="00F8705F"/>
    <w:rsid w:val="00F87564"/>
    <w:rsid w:val="00F8772D"/>
    <w:rsid w:val="00F901AE"/>
    <w:rsid w:val="00F9049B"/>
    <w:rsid w:val="00F90F48"/>
    <w:rsid w:val="00F91D52"/>
    <w:rsid w:val="00F91EFE"/>
    <w:rsid w:val="00F9274D"/>
    <w:rsid w:val="00F939F1"/>
    <w:rsid w:val="00F940FC"/>
    <w:rsid w:val="00F94EA5"/>
    <w:rsid w:val="00F954ED"/>
    <w:rsid w:val="00F9558F"/>
    <w:rsid w:val="00F95C86"/>
    <w:rsid w:val="00F9605D"/>
    <w:rsid w:val="00F968A8"/>
    <w:rsid w:val="00F96EC0"/>
    <w:rsid w:val="00F972D2"/>
    <w:rsid w:val="00F97B5A"/>
    <w:rsid w:val="00FA002F"/>
    <w:rsid w:val="00FA0D22"/>
    <w:rsid w:val="00FA1754"/>
    <w:rsid w:val="00FA194F"/>
    <w:rsid w:val="00FA299C"/>
    <w:rsid w:val="00FA2F68"/>
    <w:rsid w:val="00FA3D5E"/>
    <w:rsid w:val="00FA4331"/>
    <w:rsid w:val="00FA4EE9"/>
    <w:rsid w:val="00FA5B53"/>
    <w:rsid w:val="00FA6565"/>
    <w:rsid w:val="00FA6699"/>
    <w:rsid w:val="00FA6DFE"/>
    <w:rsid w:val="00FA775C"/>
    <w:rsid w:val="00FB00EB"/>
    <w:rsid w:val="00FB196E"/>
    <w:rsid w:val="00FB2518"/>
    <w:rsid w:val="00FB277F"/>
    <w:rsid w:val="00FB2EAF"/>
    <w:rsid w:val="00FB3128"/>
    <w:rsid w:val="00FB3594"/>
    <w:rsid w:val="00FB4550"/>
    <w:rsid w:val="00FB4D40"/>
    <w:rsid w:val="00FB53EF"/>
    <w:rsid w:val="00FB599F"/>
    <w:rsid w:val="00FB643E"/>
    <w:rsid w:val="00FB682D"/>
    <w:rsid w:val="00FB68E0"/>
    <w:rsid w:val="00FB703F"/>
    <w:rsid w:val="00FC08CA"/>
    <w:rsid w:val="00FC280A"/>
    <w:rsid w:val="00FC2FF4"/>
    <w:rsid w:val="00FC3CEB"/>
    <w:rsid w:val="00FC45E9"/>
    <w:rsid w:val="00FC494B"/>
    <w:rsid w:val="00FC57C2"/>
    <w:rsid w:val="00FC5ACE"/>
    <w:rsid w:val="00FC5C91"/>
    <w:rsid w:val="00FC5F92"/>
    <w:rsid w:val="00FC7D58"/>
    <w:rsid w:val="00FD0220"/>
    <w:rsid w:val="00FD05C8"/>
    <w:rsid w:val="00FD0FC2"/>
    <w:rsid w:val="00FD1D2C"/>
    <w:rsid w:val="00FD1F1E"/>
    <w:rsid w:val="00FD3022"/>
    <w:rsid w:val="00FD3B47"/>
    <w:rsid w:val="00FD3EB8"/>
    <w:rsid w:val="00FD44BC"/>
    <w:rsid w:val="00FD4536"/>
    <w:rsid w:val="00FD4C6A"/>
    <w:rsid w:val="00FD5160"/>
    <w:rsid w:val="00FD56E6"/>
    <w:rsid w:val="00FD6762"/>
    <w:rsid w:val="00FD7D0C"/>
    <w:rsid w:val="00FE2A35"/>
    <w:rsid w:val="00FE3812"/>
    <w:rsid w:val="00FE3DA8"/>
    <w:rsid w:val="00FE4BAF"/>
    <w:rsid w:val="00FE56A8"/>
    <w:rsid w:val="00FE62D5"/>
    <w:rsid w:val="00FE652E"/>
    <w:rsid w:val="00FE7874"/>
    <w:rsid w:val="00FF0F60"/>
    <w:rsid w:val="00FF3DBA"/>
    <w:rsid w:val="00FF57B2"/>
    <w:rsid w:val="00FF5FAB"/>
    <w:rsid w:val="00FF61E6"/>
    <w:rsid w:val="00FF6325"/>
    <w:rsid w:val="00FF640C"/>
    <w:rsid w:val="00FF667E"/>
    <w:rsid w:val="00FF77C4"/>
    <w:rsid w:val="00FF7E0B"/>
    <w:rsid w:val="012636B3"/>
    <w:rsid w:val="013D66BE"/>
    <w:rsid w:val="0291B9D4"/>
    <w:rsid w:val="03D78314"/>
    <w:rsid w:val="03D7AAEF"/>
    <w:rsid w:val="046DF2CB"/>
    <w:rsid w:val="04DB34B0"/>
    <w:rsid w:val="06364B2D"/>
    <w:rsid w:val="07D6478E"/>
    <w:rsid w:val="09932EBC"/>
    <w:rsid w:val="09DC49D3"/>
    <w:rsid w:val="0B908205"/>
    <w:rsid w:val="0D0C81A3"/>
    <w:rsid w:val="0EB590C2"/>
    <w:rsid w:val="0F42A443"/>
    <w:rsid w:val="0F47E9D1"/>
    <w:rsid w:val="0FE36DAD"/>
    <w:rsid w:val="10479A00"/>
    <w:rsid w:val="107E1BC1"/>
    <w:rsid w:val="12367CF9"/>
    <w:rsid w:val="12D625A2"/>
    <w:rsid w:val="13750158"/>
    <w:rsid w:val="13FFE4EC"/>
    <w:rsid w:val="14117157"/>
    <w:rsid w:val="14E69AED"/>
    <w:rsid w:val="14F14774"/>
    <w:rsid w:val="15C837FD"/>
    <w:rsid w:val="16DB86D9"/>
    <w:rsid w:val="18A38E82"/>
    <w:rsid w:val="1905B026"/>
    <w:rsid w:val="1976FC4C"/>
    <w:rsid w:val="1A2DE24D"/>
    <w:rsid w:val="1A5F0EF6"/>
    <w:rsid w:val="1ACDC360"/>
    <w:rsid w:val="1D560DDF"/>
    <w:rsid w:val="1FE08ADC"/>
    <w:rsid w:val="21040B4B"/>
    <w:rsid w:val="232978EB"/>
    <w:rsid w:val="23E98415"/>
    <w:rsid w:val="25CC449E"/>
    <w:rsid w:val="2729C0F6"/>
    <w:rsid w:val="29E64EA2"/>
    <w:rsid w:val="2ADA4695"/>
    <w:rsid w:val="2B53647E"/>
    <w:rsid w:val="2B5FE219"/>
    <w:rsid w:val="2BC4EB0B"/>
    <w:rsid w:val="2C430185"/>
    <w:rsid w:val="2C8676DF"/>
    <w:rsid w:val="2C95A6CF"/>
    <w:rsid w:val="2CE75380"/>
    <w:rsid w:val="2D34302B"/>
    <w:rsid w:val="2DAE189D"/>
    <w:rsid w:val="2EB14567"/>
    <w:rsid w:val="2ECDB970"/>
    <w:rsid w:val="3138EB35"/>
    <w:rsid w:val="320A0EE0"/>
    <w:rsid w:val="32FCD973"/>
    <w:rsid w:val="3336294E"/>
    <w:rsid w:val="338FE64A"/>
    <w:rsid w:val="344D2CE5"/>
    <w:rsid w:val="34F12569"/>
    <w:rsid w:val="366FE573"/>
    <w:rsid w:val="37B70939"/>
    <w:rsid w:val="3853C5FC"/>
    <w:rsid w:val="392608E5"/>
    <w:rsid w:val="3A28EDC8"/>
    <w:rsid w:val="3B2334F9"/>
    <w:rsid w:val="415C8F4D"/>
    <w:rsid w:val="41FA439B"/>
    <w:rsid w:val="42BDDB63"/>
    <w:rsid w:val="42F8CF96"/>
    <w:rsid w:val="4300E70A"/>
    <w:rsid w:val="4302D252"/>
    <w:rsid w:val="437093C6"/>
    <w:rsid w:val="440A75EA"/>
    <w:rsid w:val="44BAE82A"/>
    <w:rsid w:val="472B9850"/>
    <w:rsid w:val="47BAEBEC"/>
    <w:rsid w:val="4A00B6FC"/>
    <w:rsid w:val="4A0EE938"/>
    <w:rsid w:val="4A9C2817"/>
    <w:rsid w:val="4AFC2E2C"/>
    <w:rsid w:val="4B1C9C4E"/>
    <w:rsid w:val="4B23BB25"/>
    <w:rsid w:val="4C4C7A4A"/>
    <w:rsid w:val="4C82AB63"/>
    <w:rsid w:val="4CF7732E"/>
    <w:rsid w:val="4E727DB6"/>
    <w:rsid w:val="4F131F29"/>
    <w:rsid w:val="4FB612F9"/>
    <w:rsid w:val="50323C29"/>
    <w:rsid w:val="5195FF6B"/>
    <w:rsid w:val="53B0ADB1"/>
    <w:rsid w:val="54ACBA92"/>
    <w:rsid w:val="54C8E928"/>
    <w:rsid w:val="5511EF2A"/>
    <w:rsid w:val="55539672"/>
    <w:rsid w:val="562F4F25"/>
    <w:rsid w:val="56D550BB"/>
    <w:rsid w:val="56DD9108"/>
    <w:rsid w:val="58040185"/>
    <w:rsid w:val="58402F96"/>
    <w:rsid w:val="585288D2"/>
    <w:rsid w:val="59C226D1"/>
    <w:rsid w:val="59DDD869"/>
    <w:rsid w:val="5A14BA0C"/>
    <w:rsid w:val="5AB6F176"/>
    <w:rsid w:val="5B9276F5"/>
    <w:rsid w:val="5D97C8EC"/>
    <w:rsid w:val="5E5126BE"/>
    <w:rsid w:val="5EFFC4BA"/>
    <w:rsid w:val="6027EEB8"/>
    <w:rsid w:val="6188E176"/>
    <w:rsid w:val="628EB687"/>
    <w:rsid w:val="62B920BF"/>
    <w:rsid w:val="63445C8F"/>
    <w:rsid w:val="654C59A2"/>
    <w:rsid w:val="65915091"/>
    <w:rsid w:val="66B08A65"/>
    <w:rsid w:val="66D7AB8A"/>
    <w:rsid w:val="683E6BFD"/>
    <w:rsid w:val="69B44DDC"/>
    <w:rsid w:val="69D4EB1C"/>
    <w:rsid w:val="6A5F362B"/>
    <w:rsid w:val="6D2C05B9"/>
    <w:rsid w:val="6EC28A18"/>
    <w:rsid w:val="6F840F9A"/>
    <w:rsid w:val="6F9E9051"/>
    <w:rsid w:val="6FCADABE"/>
    <w:rsid w:val="6FD2DA3F"/>
    <w:rsid w:val="70498935"/>
    <w:rsid w:val="71073FB7"/>
    <w:rsid w:val="727621F5"/>
    <w:rsid w:val="73D78DD3"/>
    <w:rsid w:val="750B704A"/>
    <w:rsid w:val="757B1847"/>
    <w:rsid w:val="767B832C"/>
    <w:rsid w:val="780259DC"/>
    <w:rsid w:val="790044B5"/>
    <w:rsid w:val="795DC6C9"/>
    <w:rsid w:val="7D74E55F"/>
    <w:rsid w:val="7EE60B26"/>
    <w:rsid w:val="7EF894D5"/>
    <w:rsid w:val="7F23CE8D"/>
    <w:rsid w:val="7F35ABE7"/>
    <w:rsid w:val="7FF6D8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483F"/>
  <w15:chartTrackingRefBased/>
  <w15:docId w15:val="{A5D029B6-D5BD-4374-9C56-480539D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920D63"/>
    <w:pPr>
      <w:keepNext/>
      <w:keepLines/>
      <w:numPr>
        <w:numId w:val="23"/>
      </w:numPr>
      <w:spacing w:before="240" w:after="600" w:line="240" w:lineRule="auto"/>
      <w:outlineLvl w:val="0"/>
    </w:pPr>
    <w:rPr>
      <w:rFonts w:asciiTheme="majorHAnsi" w:eastAsiaTheme="majorEastAsia" w:hAnsiTheme="majorHAnsi" w:cs="Arial"/>
      <w:bCs/>
      <w:noProof/>
      <w:color w:val="939393" w:themeColor="text2"/>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920D63"/>
    <w:rPr>
      <w:rFonts w:asciiTheme="majorHAnsi" w:eastAsiaTheme="majorEastAsia" w:hAnsiTheme="majorHAnsi" w:cs="Arial"/>
      <w:bCs/>
      <w:noProof/>
      <w:color w:val="939393" w:themeColor="text2"/>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5A6EC5"/>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5A6EC5"/>
    <w:rPr>
      <w:sz w:val="16"/>
      <w:szCs w:val="20"/>
      <w:lang w:val="en-US"/>
    </w:rPr>
  </w:style>
  <w:style w:type="character" w:styleId="FootnoteReference">
    <w:name w:val="footnote reference"/>
    <w:aliases w:val="ftref"/>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unhideWhenUsed/>
    <w:rsid w:val="005A6EC5"/>
    <w:pPr>
      <w:spacing w:after="120"/>
    </w:pPr>
  </w:style>
  <w:style w:type="character" w:customStyle="1" w:styleId="BodyTextChar">
    <w:name w:val="Body Text Char"/>
    <w:basedOn w:val="DefaultParagraphFont"/>
    <w:link w:val="BodyText"/>
    <w:uiPriority w:val="99"/>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716564"/>
    <w:pPr>
      <w:numPr>
        <w:numId w:val="0"/>
      </w:numPr>
      <w:spacing w:after="240"/>
    </w:pPr>
    <w:rPr>
      <w:b/>
      <w:szCs w:val="32"/>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BodyTextNoSpace">
    <w:name w:val="Body Text_No Space"/>
    <w:basedOn w:val="BodyText"/>
    <w:qFormat/>
    <w:rsid w:val="000A28ED"/>
    <w:pPr>
      <w:spacing w:after="0"/>
    </w:pPr>
    <w:rPr>
      <w:rFonts w:asciiTheme="minorHAnsi" w:hAnsiTheme="minorHAnsi"/>
      <w:lang w:val="en-GB"/>
    </w:rPr>
  </w:style>
  <w:style w:type="table" w:customStyle="1" w:styleId="GlobalFundNoSpace">
    <w:name w:val="Global Fund_No Space"/>
    <w:basedOn w:val="TableNormal"/>
    <w:uiPriority w:val="99"/>
    <w:rsid w:val="000A28ED"/>
    <w:pPr>
      <w:keepNext/>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0A28ED"/>
    <w:rPr>
      <w:sz w:val="24"/>
      <w:lang w:val="en-US"/>
    </w:rPr>
  </w:style>
  <w:style w:type="numbering" w:customStyle="1" w:styleId="ListHeading">
    <w:name w:val="List Heading"/>
    <w:uiPriority w:val="99"/>
    <w:rsid w:val="000A28ED"/>
    <w:pPr>
      <w:numPr>
        <w:numId w:val="27"/>
      </w:numPr>
    </w:pPr>
  </w:style>
  <w:style w:type="character" w:styleId="Mention">
    <w:name w:val="Mention"/>
    <w:basedOn w:val="DefaultParagraphFont"/>
    <w:uiPriority w:val="99"/>
    <w:unhideWhenUsed/>
    <w:rsid w:val="000A28ED"/>
    <w:rPr>
      <w:color w:val="2B579A"/>
      <w:shd w:val="clear" w:color="auto" w:fill="E1DFDD"/>
    </w:rPr>
  </w:style>
  <w:style w:type="character" w:customStyle="1" w:styleId="ui-provider">
    <w:name w:val="ui-provider"/>
    <w:basedOn w:val="DefaultParagraphFont"/>
    <w:rsid w:val="000A28ED"/>
  </w:style>
  <w:style w:type="paragraph" w:styleId="Revision">
    <w:name w:val="Revision"/>
    <w:hidden/>
    <w:uiPriority w:val="99"/>
    <w:semiHidden/>
    <w:rsid w:val="005D0FEF"/>
    <w:pPr>
      <w:spacing w:before="0" w:after="0" w:line="240" w:lineRule="auto"/>
    </w:pPr>
    <w:rPr>
      <w:sz w:val="24"/>
      <w:lang w:val="en-US"/>
    </w:rPr>
  </w:style>
  <w:style w:type="character" w:customStyle="1" w:styleId="cf01">
    <w:name w:val="cf01"/>
    <w:basedOn w:val="DefaultParagraphFont"/>
    <w:rsid w:val="00BF23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448">
      <w:bodyDiv w:val="1"/>
      <w:marLeft w:val="0"/>
      <w:marRight w:val="0"/>
      <w:marTop w:val="0"/>
      <w:marBottom w:val="0"/>
      <w:divBdr>
        <w:top w:val="none" w:sz="0" w:space="0" w:color="auto"/>
        <w:left w:val="none" w:sz="0" w:space="0" w:color="auto"/>
        <w:bottom w:val="none" w:sz="0" w:space="0" w:color="auto"/>
        <w:right w:val="none" w:sz="0" w:space="0" w:color="auto"/>
      </w:divBdr>
    </w:div>
    <w:div w:id="1318026940">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globalfund.org/media/10859/covid19_c19rm-technical_informationnote_e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eglobalfund.org/media/9350/core_valueformoney_technicalbrief_es.pdf" TargetMode="External"/><Relationship Id="rId2" Type="http://schemas.openxmlformats.org/officeDocument/2006/relationships/customXml" Target="../customXml/item2.xml"/><Relationship Id="rId16" Type="http://schemas.openxmlformats.org/officeDocument/2006/relationships/hyperlink" Target="https://www.theglobalfund.org/media/10859/covid19_c19rm-technical_informationnote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media/10859/covid19_c19rm-technical_informationnote_es.pdf"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10859/covid19_c19rm-technical_informationnote_e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12858/covid19_c19rm-monitoring-evaluation_framework_en.xlsx" TargetMode="External"/><Relationship Id="rId1" Type="http://schemas.openxmlformats.org/officeDocument/2006/relationships/hyperlink" Target="https://www.theglobalfund.org/media/10859/covid19_c19rm-technical_informationnote_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rios\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9227C1917420BA63C42B3620639E9"/>
        <w:category>
          <w:name w:val="General"/>
          <w:gallery w:val="placeholder"/>
        </w:category>
        <w:types>
          <w:type w:val="bbPlcHdr"/>
        </w:types>
        <w:behaviors>
          <w:behavior w:val="content"/>
        </w:behaviors>
        <w:guid w:val="{F1312083-65C6-4BE8-8C6D-7227AE8D7AC5}"/>
      </w:docPartPr>
      <w:docPartBody>
        <w:p w:rsidR="00192EEE" w:rsidRDefault="00192EEE"/>
      </w:docPartBody>
    </w:docPart>
    <w:docPart>
      <w:docPartPr>
        <w:name w:val="01BDE5611BE644BC9C3E8FC594A61E12"/>
        <w:category>
          <w:name w:val="General"/>
          <w:gallery w:val="placeholder"/>
        </w:category>
        <w:types>
          <w:type w:val="bbPlcHdr"/>
        </w:types>
        <w:behaviors>
          <w:behavior w:val="content"/>
        </w:behaviors>
        <w:guid w:val="{CFC09BE3-83DB-4437-9DB5-F57A3E8F4EF3}"/>
      </w:docPartPr>
      <w:docPartBody>
        <w:p w:rsidR="00192EEE" w:rsidRDefault="00192E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55"/>
    <w:rsid w:val="0005474E"/>
    <w:rsid w:val="00192EEE"/>
    <w:rsid w:val="00216811"/>
    <w:rsid w:val="0023620E"/>
    <w:rsid w:val="00286EE1"/>
    <w:rsid w:val="002F7855"/>
    <w:rsid w:val="0048734A"/>
    <w:rsid w:val="005B0FE0"/>
    <w:rsid w:val="005C005C"/>
    <w:rsid w:val="00650748"/>
    <w:rsid w:val="00686651"/>
    <w:rsid w:val="007641B9"/>
    <w:rsid w:val="00816A97"/>
    <w:rsid w:val="00857FAE"/>
    <w:rsid w:val="008F6F82"/>
    <w:rsid w:val="00966046"/>
    <w:rsid w:val="00A6162E"/>
    <w:rsid w:val="00AB17A8"/>
    <w:rsid w:val="00AE420B"/>
    <w:rsid w:val="00AF0FA6"/>
    <w:rsid w:val="00B02423"/>
    <w:rsid w:val="00B04537"/>
    <w:rsid w:val="00C1777A"/>
    <w:rsid w:val="00C34690"/>
    <w:rsid w:val="00CF7154"/>
    <w:rsid w:val="00E2060F"/>
    <w:rsid w:val="00E816F6"/>
    <w:rsid w:val="00EF3426"/>
    <w:rsid w:val="00F07F6A"/>
    <w:rsid w:val="00F21642"/>
    <w:rsid w:val="00F95269"/>
    <w:rsid w:val="00FC5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690"/>
    <w:rPr>
      <w:color w:val="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C19RM Brief Template","templateDescription":"","enableDocumentContentUpdater":true,"version":"1.10"}]]>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87614E2211F2E849A61121FB2A895684" ma:contentTypeVersion="31" ma:contentTypeDescription="A Word document." ma:contentTypeScope="" ma:versionID="0d17818d9943a64c624a6bc4b87d8406">
  <xsd:schema xmlns:xsd="http://www.w3.org/2001/XMLSchema" xmlns:xs="http://www.w3.org/2001/XMLSchema" xmlns:p="http://schemas.microsoft.com/office/2006/metadata/properties" xmlns:ns2="a03ac030-8fc0-429e-a59d-aec15056182b" xmlns:ns3="eef4912e-ca7b-4ea5-904f-19ac548f6d9b" xmlns:ns4="85d3ba82-8f4c-4867-a51b-a9da4489fa4c" xmlns:ns5="http://schemas.microsoft.com/sharepoint/v4" xmlns:ns6="97a2c079-d1fd-410b-b0f0-ee08b7165110" targetNamespace="http://schemas.microsoft.com/office/2006/metadata/properties" ma:root="true" ma:fieldsID="61f0693f3c0dd16b6078e1c747208fb0" ns2:_="" ns3:_="" ns4:_="" ns5:_="" ns6:_="">
    <xsd:import namespace="a03ac030-8fc0-429e-a59d-aec15056182b"/>
    <xsd:import namespace="eef4912e-ca7b-4ea5-904f-19ac548f6d9b"/>
    <xsd:import namespace="85d3ba82-8f4c-4867-a51b-a9da4489fa4c"/>
    <xsd:import namespace="http://schemas.microsoft.com/sharepoint/v4"/>
    <xsd:import namespace="97a2c079-d1fd-410b-b0f0-ee08b716511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element ref="ns4:MediaServiceLocation" minOccurs="0"/>
                <xsd:element ref="ns5:IconOverlay"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4912e-ca7b-4ea5-904f-19ac548f6d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d3ba82-8f4c-4867-a51b-a9da4489fa4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c4cac43-698d-4576-b803-e04971b97e09}" ma:internalName="TaxCatchAll" ma:showField="CatchAllData" ma:web="a03ac030-8fc0-429e-a59d-aec150561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a2c079-d1fd-410b-b0f0-ee08b7165110" xsi:nil="true"/>
    <lcf76f155ced4ddcb4097134ff3c332f xmlns="85d3ba82-8f4c-4867-a51b-a9da4489fa4c">
      <Terms xmlns="http://schemas.microsoft.com/office/infopath/2007/PartnerControls"/>
    </lcf76f155ced4ddcb4097134ff3c332f>
    <_dlc_DocId xmlns="a03ac030-8fc0-429e-a59d-aec15056182b">3NAZ7T4E3CZ3-205845905-81734</_dlc_DocId>
    <_dlc_DocIdUrl xmlns="a03ac030-8fc0-429e-a59d-aec15056182b">
      <Url>https://tgf.sharepoint.com/sites/TSA2F1/A2FN/_layouts/15/DocIdRedir.aspx?ID=3NAZ7T4E3CZ3-205845905-81734</Url>
      <Description>3NAZ7T4E3CZ3-205845905-81734</Description>
    </_dlc_DocIdUrl>
  </documentManagement>
</p:properties>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A080A0B9-F38F-4610-9A9B-0D4EECB0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eef4912e-ca7b-4ea5-904f-19ac548f6d9b"/>
    <ds:schemaRef ds:uri="85d3ba82-8f4c-4867-a51b-a9da4489fa4c"/>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E8C775-F6D5-4839-8D8B-D843741443BA}">
  <ds:schemaRefs>
    <ds:schemaRef ds:uri="http://schemas.microsoft.com/sharepoint/events"/>
  </ds:schemaRefs>
</ds:datastoreItem>
</file>

<file path=customXml/itemProps7.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http://schemas.microsoft.com/sharepoint/v4"/>
    <ds:schemaRef ds:uri="97a2c079-d1fd-410b-b0f0-ee08b7165110"/>
    <ds:schemaRef ds:uri="85d3ba82-8f4c-4867-a51b-a9da4489fa4c"/>
    <ds:schemaRef ds:uri="a03ac030-8fc0-429e-a59d-aec15056182b"/>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4</TotalTime>
  <Pages>12</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Ana Barrios</cp:lastModifiedBy>
  <cp:revision>4</cp:revision>
  <cp:lastPrinted>2019-02-08T04:49:00Z</cp:lastPrinted>
  <dcterms:created xsi:type="dcterms:W3CDTF">2023-05-25T09:24:00Z</dcterms:created>
  <dcterms:modified xsi:type="dcterms:W3CDTF">2023-06-16T14:04:00Z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2022-11-17T14:06:47.9646669Z</vt:lpwstr>
  </property>
  <property fmtid="{D5CDD505-2E9C-101B-9397-08002B2CF9AE}" pid="4" name="ContentTypeId">
    <vt:lpwstr>0x010100DB1926E75FE6D448A94BA4FC7E9CAC040087614E2211F2E849A61121FB2A895684</vt:lpwstr>
  </property>
  <property fmtid="{D5CDD505-2E9C-101B-9397-08002B2CF9AE}" pid="5" name="TemplafyTenantId">
    <vt:lpwstr>theglobalfund</vt:lpwstr>
  </property>
  <property fmtid="{D5CDD505-2E9C-101B-9397-08002B2CF9AE}" pid="6" name="TemplafyTemplateId">
    <vt:lpwstr>637602115989405879</vt:lpwstr>
  </property>
  <property fmtid="{D5CDD505-2E9C-101B-9397-08002B2CF9AE}" pid="7" name="TemplafyUserProfileId">
    <vt:lpwstr>636917753402507066</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5fde6d62-4578-4a39-a968-f8b8beb1442a</vt:lpwstr>
  </property>
  <property fmtid="{D5CDD505-2E9C-101B-9397-08002B2CF9AE}" pid="11" name="MediaServiceImageTags">
    <vt:lpwstr/>
  </property>
</Properties>
</file>