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7B83" w14:textId="12BD2C55" w:rsidR="00BD7A06" w:rsidRPr="00A2721B" w:rsidRDefault="00E54104" w:rsidP="00BD7A06">
      <w:pPr>
        <w:rPr>
          <w:rFonts w:cs="Arial"/>
          <w:sz w:val="60"/>
          <w:szCs w:val="60"/>
        </w:rPr>
      </w:pPr>
      <w:r w:rsidRPr="00A2721B">
        <w:rPr>
          <w:rFonts w:asciiTheme="majorHAnsi" w:eastAsiaTheme="minorEastAsia" w:hAnsiTheme="majorHAnsi"/>
          <w:sz w:val="60"/>
          <w:szCs w:val="60"/>
        </w:rPr>
        <w:t>RSSH Gaps and Priorities Annex</w:t>
      </w:r>
      <w:r w:rsidR="00902D18">
        <w:rPr>
          <w:rFonts w:asciiTheme="majorHAnsi" w:eastAsiaTheme="minorEastAsia" w:hAnsiTheme="majorHAnsi"/>
          <w:sz w:val="60"/>
          <w:szCs w:val="60"/>
        </w:rPr>
        <w:t xml:space="preserve"> – </w:t>
      </w:r>
      <w:r w:rsidR="00A2721B" w:rsidRPr="00A2721B">
        <w:rPr>
          <w:rFonts w:asciiTheme="majorHAnsi" w:eastAsiaTheme="minorEastAsia" w:hAnsiTheme="majorHAnsi"/>
          <w:sz w:val="60"/>
          <w:szCs w:val="60"/>
        </w:rPr>
        <w:t>Template</w:t>
      </w:r>
    </w:p>
    <w:p w14:paraId="58E75881" w14:textId="3C949D37" w:rsidR="004E0AA9" w:rsidRDefault="004E0AA9" w:rsidP="002E7489">
      <w:pPr>
        <w:spacing w:after="120" w:line="240" w:lineRule="auto"/>
        <w:jc w:val="both"/>
        <w:rPr>
          <w:rFonts w:eastAsia="Calibri" w:cs="Arial"/>
          <w:sz w:val="22"/>
        </w:rPr>
      </w:pPr>
      <w:r>
        <w:rPr>
          <w:rFonts w:eastAsia="Calibri" w:cs="Arial"/>
          <w:b/>
          <w:bCs/>
          <w:sz w:val="22"/>
        </w:rPr>
        <w:t xml:space="preserve">Date Published: </w:t>
      </w:r>
      <w:r w:rsidR="00A312D7" w:rsidRPr="00A312D7">
        <w:rPr>
          <w:rFonts w:eastAsia="Calibri" w:cs="Arial"/>
          <w:sz w:val="22"/>
        </w:rPr>
        <w:t>12</w:t>
      </w:r>
      <w:r w:rsidRPr="009164F8">
        <w:rPr>
          <w:rFonts w:eastAsia="Calibri" w:cs="Arial"/>
          <w:sz w:val="22"/>
        </w:rPr>
        <w:t xml:space="preserve"> </w:t>
      </w:r>
      <w:r w:rsidR="00A312D7">
        <w:rPr>
          <w:rFonts w:eastAsia="Calibri" w:cs="Arial"/>
          <w:sz w:val="22"/>
        </w:rPr>
        <w:t>May</w:t>
      </w:r>
      <w:r w:rsidR="00DE36DB">
        <w:rPr>
          <w:rFonts w:eastAsia="Calibri" w:cs="Arial"/>
          <w:sz w:val="22"/>
        </w:rPr>
        <w:t xml:space="preserve"> </w:t>
      </w:r>
      <w:r w:rsidRPr="009164F8">
        <w:rPr>
          <w:rFonts w:eastAsia="Calibri" w:cs="Arial"/>
          <w:sz w:val="22"/>
        </w:rPr>
        <w:t>202</w:t>
      </w:r>
      <w:r w:rsidR="00DE36DB">
        <w:rPr>
          <w:rFonts w:eastAsia="Calibri" w:cs="Arial"/>
          <w:sz w:val="22"/>
        </w:rPr>
        <w:t>3</w:t>
      </w:r>
    </w:p>
    <w:p w14:paraId="084885CE" w14:textId="4F74F23D" w:rsidR="004E0AA9" w:rsidRDefault="004E0AA9" w:rsidP="002E7489">
      <w:pPr>
        <w:spacing w:after="120" w:line="240" w:lineRule="auto"/>
        <w:jc w:val="both"/>
        <w:rPr>
          <w:rFonts w:eastAsia="Calibri" w:cs="Arial"/>
          <w:b/>
          <w:bCs/>
          <w:sz w:val="22"/>
        </w:rPr>
      </w:pPr>
    </w:p>
    <w:p w14:paraId="547DDD82" w14:textId="2ADC44BF" w:rsidR="00C17FEC" w:rsidRPr="009164F8" w:rsidRDefault="00FA0883" w:rsidP="002E7489">
      <w:pPr>
        <w:spacing w:after="120" w:line="240" w:lineRule="auto"/>
        <w:jc w:val="both"/>
        <w:rPr>
          <w:rFonts w:eastAsia="Calibri" w:cs="Arial"/>
          <w:sz w:val="22"/>
        </w:rPr>
      </w:pPr>
      <w:r>
        <w:t xml:space="preserve">The purpose of this annex is to </w:t>
      </w:r>
      <w:r w:rsidR="004A4208">
        <w:t xml:space="preserve">help </w:t>
      </w:r>
      <w:r w:rsidR="008E6D6B">
        <w:t xml:space="preserve">applicants </w:t>
      </w:r>
      <w:r w:rsidR="005C315F">
        <w:t xml:space="preserve">go through a structured </w:t>
      </w:r>
      <w:r w:rsidR="008E6D6B">
        <w:t xml:space="preserve">process </w:t>
      </w:r>
      <w:r w:rsidR="00C81315">
        <w:t xml:space="preserve">that results in a </w:t>
      </w:r>
      <w:r w:rsidR="008E6D6B">
        <w:t>prioritize</w:t>
      </w:r>
      <w:r w:rsidR="00C81315">
        <w:t>d</w:t>
      </w:r>
      <w:r w:rsidR="008E6D6B">
        <w:t xml:space="preserve"> RSSH request</w:t>
      </w:r>
      <w:r w:rsidR="003B1648">
        <w:t xml:space="preserve"> that is fully supported by, and informed by the needs of the HIV, TB and/or malaria disease programs. It is also meant to </w:t>
      </w:r>
      <w:r>
        <w:t>inform the program split discussion</w:t>
      </w:r>
      <w:r w:rsidR="00690B3D">
        <w:t xml:space="preserve">s. </w:t>
      </w:r>
      <w:r w:rsidR="00FE2D32">
        <w:t xml:space="preserve">We </w:t>
      </w:r>
      <w:r w:rsidR="007E6D9B">
        <w:t xml:space="preserve">therefore </w:t>
      </w:r>
      <w:r w:rsidR="00FE2D32">
        <w:t xml:space="preserve">encourage applicants to complete this annex </w:t>
      </w:r>
      <w:r w:rsidR="005E376D">
        <w:t xml:space="preserve">early in </w:t>
      </w:r>
      <w:r w:rsidR="0057447E">
        <w:t xml:space="preserve">country dialogue. </w:t>
      </w:r>
    </w:p>
    <w:p w14:paraId="6A75CC2E" w14:textId="77777777" w:rsidR="00C17FEC" w:rsidRDefault="00C17FEC" w:rsidP="002E7489">
      <w:pPr>
        <w:spacing w:after="120" w:line="240" w:lineRule="auto"/>
        <w:jc w:val="both"/>
        <w:rPr>
          <w:rFonts w:eastAsia="Calibri" w:cs="Arial"/>
          <w:b/>
          <w:bCs/>
          <w:sz w:val="22"/>
        </w:rPr>
      </w:pPr>
    </w:p>
    <w:p w14:paraId="72934B56" w14:textId="01B0061E" w:rsidR="002E7489" w:rsidRDefault="000121F3" w:rsidP="002E7489">
      <w:pPr>
        <w:spacing w:after="120" w:line="240" w:lineRule="auto"/>
        <w:jc w:val="both"/>
        <w:rPr>
          <w:rFonts w:eastAsia="Calibri" w:cs="Arial"/>
          <w:sz w:val="22"/>
        </w:rPr>
      </w:pPr>
      <w:r w:rsidRPr="000121F3">
        <w:rPr>
          <w:rFonts w:eastAsia="Calibri" w:cs="Arial"/>
          <w:b/>
          <w:bCs/>
          <w:sz w:val="22"/>
        </w:rPr>
        <w:t xml:space="preserve">Section 1 </w:t>
      </w:r>
      <w:r w:rsidR="00517566" w:rsidRPr="000E22FD">
        <w:rPr>
          <w:rFonts w:eastAsia="Calibri" w:cs="Arial"/>
          <w:b/>
          <w:bCs/>
          <w:sz w:val="22"/>
        </w:rPr>
        <w:t>–</w:t>
      </w:r>
      <w:r w:rsidRPr="000121F3">
        <w:rPr>
          <w:rFonts w:eastAsia="Calibri" w:cs="Arial"/>
          <w:b/>
          <w:bCs/>
          <w:sz w:val="22"/>
        </w:rPr>
        <w:t xml:space="preserve"> Analysis of RSSH priorities, including those related to community systems strengthening, based on programmatic gaps</w:t>
      </w:r>
    </w:p>
    <w:p w14:paraId="3F1E3968" w14:textId="15A034E1" w:rsidR="000121F3" w:rsidRPr="000121F3" w:rsidRDefault="24BEF394" w:rsidP="3F0E3084">
      <w:pPr>
        <w:spacing w:line="240" w:lineRule="auto"/>
        <w:jc w:val="both"/>
        <w:rPr>
          <w:rFonts w:eastAsia="Calibri" w:cs="Arial"/>
          <w:sz w:val="22"/>
        </w:rPr>
      </w:pPr>
      <w:r w:rsidRPr="3F0E3084">
        <w:rPr>
          <w:rFonts w:eastAsia="Calibri" w:cs="Arial"/>
          <w:sz w:val="22"/>
        </w:rPr>
        <w:t>Identify the top three</w:t>
      </w:r>
      <w:r w:rsidR="00C86094">
        <w:rPr>
          <w:rStyle w:val="FootnoteReference"/>
          <w:rFonts w:eastAsia="Calibri" w:cs="Arial"/>
          <w:sz w:val="22"/>
        </w:rPr>
        <w:footnoteReference w:id="2"/>
      </w:r>
      <w:r w:rsidRPr="3F0E3084">
        <w:rPr>
          <w:rFonts w:eastAsia="Calibri" w:cs="Arial"/>
          <w:sz w:val="22"/>
        </w:rPr>
        <w:t xml:space="preserve"> priorities for RSSH (by module</w:t>
      </w:r>
      <w:r w:rsidR="00FF0008" w:rsidRPr="00FF0008">
        <w:rPr>
          <w:rFonts w:eastAsia="Calibri" w:cs="Arial"/>
          <w:sz w:val="22"/>
          <w:vertAlign w:val="superscript"/>
        </w:rPr>
        <w:t xml:space="preserve"> </w:t>
      </w:r>
      <w:r w:rsidR="00FF0008" w:rsidRPr="67013372">
        <w:rPr>
          <w:rFonts w:eastAsia="Calibri" w:cs="Arial"/>
          <w:sz w:val="22"/>
          <w:vertAlign w:val="superscript"/>
        </w:rPr>
        <w:footnoteReference w:id="3"/>
      </w:r>
      <w:r w:rsidRPr="3F0E3084">
        <w:rPr>
          <w:rFonts w:eastAsia="Calibri" w:cs="Arial"/>
          <w:sz w:val="22"/>
        </w:rPr>
        <w:t>) for each disease program</w:t>
      </w:r>
      <w:r w:rsidR="00EF6213">
        <w:rPr>
          <w:rFonts w:eastAsia="Calibri" w:cs="Arial"/>
          <w:sz w:val="22"/>
        </w:rPr>
        <w:t xml:space="preserve"> (HIV, </w:t>
      </w:r>
      <w:proofErr w:type="gramStart"/>
      <w:r w:rsidR="00EF6213">
        <w:rPr>
          <w:rFonts w:eastAsia="Calibri" w:cs="Arial"/>
          <w:sz w:val="22"/>
        </w:rPr>
        <w:t>TB</w:t>
      </w:r>
      <w:proofErr w:type="gramEnd"/>
      <w:r w:rsidR="00EF6213">
        <w:rPr>
          <w:rFonts w:eastAsia="Calibri" w:cs="Arial"/>
          <w:sz w:val="22"/>
        </w:rPr>
        <w:t xml:space="preserve"> and </w:t>
      </w:r>
      <w:r w:rsidR="007F6EB9">
        <w:rPr>
          <w:rFonts w:eastAsia="Calibri" w:cs="Arial"/>
          <w:sz w:val="22"/>
        </w:rPr>
        <w:t>malaria)</w:t>
      </w:r>
      <w:r w:rsidR="5F93404D" w:rsidRPr="3F0E3084">
        <w:rPr>
          <w:rFonts w:eastAsia="Calibri" w:cs="Arial"/>
          <w:sz w:val="22"/>
        </w:rPr>
        <w:t xml:space="preserve"> and </w:t>
      </w:r>
      <w:r w:rsidRPr="3F0E3084">
        <w:rPr>
          <w:rFonts w:eastAsia="Calibri" w:cs="Arial"/>
          <w:sz w:val="22"/>
        </w:rPr>
        <w:t>briefly explain how investing in these areas will help to address specific programmatic gaps while contributing to RSSH and pandemic preparedness.</w:t>
      </w:r>
    </w:p>
    <w:tbl>
      <w:tblPr>
        <w:tblStyle w:val="TableGrid10"/>
        <w:tblW w:w="9715" w:type="dxa"/>
        <w:tblLook w:val="04A0" w:firstRow="1" w:lastRow="0" w:firstColumn="1" w:lastColumn="0" w:noHBand="0" w:noVBand="1"/>
      </w:tblPr>
      <w:tblGrid>
        <w:gridCol w:w="2245"/>
        <w:gridCol w:w="3532"/>
        <w:gridCol w:w="3938"/>
      </w:tblGrid>
      <w:tr w:rsidR="004C4757" w:rsidRPr="000121F3" w14:paraId="1274EEBA" w14:textId="77777777" w:rsidTr="009164F8">
        <w:trPr>
          <w:trHeight w:val="737"/>
        </w:trPr>
        <w:tc>
          <w:tcPr>
            <w:tcW w:w="2245" w:type="dxa"/>
            <w:shd w:val="clear" w:color="auto" w:fill="939393" w:themeFill="text2"/>
            <w:tcMar>
              <w:top w:w="14" w:type="dxa"/>
              <w:left w:w="115" w:type="dxa"/>
              <w:bottom w:w="14" w:type="dxa"/>
              <w:right w:w="115" w:type="dxa"/>
            </w:tcMar>
            <w:vAlign w:val="center"/>
          </w:tcPr>
          <w:p w14:paraId="058D1A49" w14:textId="23D4C1BD" w:rsidR="000121F3" w:rsidRPr="00B534CF" w:rsidRDefault="000121F3" w:rsidP="00D31F26">
            <w:pPr>
              <w:pStyle w:val="ListAlpha"/>
            </w:pPr>
            <w:r w:rsidRPr="00B534CF">
              <w:t xml:space="preserve">Disease component </w:t>
            </w:r>
          </w:p>
        </w:tc>
        <w:tc>
          <w:tcPr>
            <w:tcW w:w="3532" w:type="dxa"/>
            <w:shd w:val="clear" w:color="auto" w:fill="939393" w:themeFill="text2"/>
            <w:tcMar>
              <w:top w:w="14" w:type="dxa"/>
              <w:left w:w="115" w:type="dxa"/>
              <w:bottom w:w="14" w:type="dxa"/>
              <w:right w:w="115" w:type="dxa"/>
            </w:tcMar>
            <w:vAlign w:val="center"/>
          </w:tcPr>
          <w:p w14:paraId="11360B49" w14:textId="45274A48" w:rsidR="000121F3" w:rsidRPr="00B534CF" w:rsidRDefault="000121F3" w:rsidP="00D31F26">
            <w:pPr>
              <w:pStyle w:val="ListAlpha"/>
            </w:pPr>
            <w:r w:rsidRPr="00B534CF">
              <w:t xml:space="preserve">Top three RSSH priorities (by module), including those related to community systems  </w:t>
            </w:r>
          </w:p>
        </w:tc>
        <w:tc>
          <w:tcPr>
            <w:tcW w:w="3938" w:type="dxa"/>
            <w:shd w:val="clear" w:color="auto" w:fill="939393" w:themeFill="text2"/>
            <w:tcMar>
              <w:top w:w="14" w:type="dxa"/>
              <w:left w:w="115" w:type="dxa"/>
              <w:bottom w:w="14" w:type="dxa"/>
              <w:right w:w="115" w:type="dxa"/>
            </w:tcMar>
            <w:vAlign w:val="center"/>
          </w:tcPr>
          <w:p w14:paraId="615B9BCD" w14:textId="77777777" w:rsidR="000121F3" w:rsidRPr="00B534CF" w:rsidRDefault="000121F3" w:rsidP="00D31F26">
            <w:pPr>
              <w:pStyle w:val="ListAlpha"/>
            </w:pPr>
            <w:r w:rsidRPr="00B534CF">
              <w:t xml:space="preserve">Link with specific programmatic challenges and/or priorities to ensure quality </w:t>
            </w:r>
          </w:p>
        </w:tc>
      </w:tr>
      <w:tr w:rsidR="000121F3" w:rsidRPr="000121F3" w14:paraId="2CDE0810" w14:textId="77777777" w:rsidTr="004C4757">
        <w:tc>
          <w:tcPr>
            <w:tcW w:w="2245" w:type="dxa"/>
            <w:tcMar>
              <w:top w:w="14" w:type="dxa"/>
              <w:left w:w="115" w:type="dxa"/>
              <w:bottom w:w="14" w:type="dxa"/>
              <w:right w:w="115" w:type="dxa"/>
            </w:tcMar>
            <w:vAlign w:val="center"/>
          </w:tcPr>
          <w:p w14:paraId="2AF71496" w14:textId="77777777" w:rsidR="000121F3" w:rsidRPr="00652ED7" w:rsidRDefault="000121F3" w:rsidP="00D31F26">
            <w:pPr>
              <w:pStyle w:val="ListAlpha"/>
            </w:pPr>
            <w:r w:rsidRPr="00652ED7">
              <w:t>HIV</w:t>
            </w:r>
          </w:p>
        </w:tc>
        <w:tc>
          <w:tcPr>
            <w:tcW w:w="3532" w:type="dxa"/>
            <w:tcMar>
              <w:top w:w="14" w:type="dxa"/>
              <w:left w:w="115" w:type="dxa"/>
              <w:bottom w:w="14" w:type="dxa"/>
              <w:right w:w="115" w:type="dxa"/>
            </w:tcMar>
            <w:vAlign w:val="center"/>
          </w:tcPr>
          <w:p w14:paraId="2EB40A88" w14:textId="1C4443A0" w:rsidR="000121F3" w:rsidRPr="00652ED7" w:rsidRDefault="00652ED7" w:rsidP="00D31F26">
            <w:pPr>
              <w:pStyle w:val="ListAlpha"/>
            </w:pPr>
            <w:r w:rsidRPr="00652ED7">
              <w:t>1.</w:t>
            </w:r>
          </w:p>
          <w:p w14:paraId="654D6ECB" w14:textId="6722DF5D" w:rsidR="00652ED7" w:rsidRPr="00652ED7" w:rsidRDefault="00652ED7" w:rsidP="00D31F26">
            <w:pPr>
              <w:pStyle w:val="ListAlpha"/>
            </w:pPr>
            <w:r w:rsidRPr="00652ED7">
              <w:t>2.</w:t>
            </w:r>
          </w:p>
          <w:p w14:paraId="63DD8F1D" w14:textId="1EC9F1BE" w:rsidR="00652ED7" w:rsidRPr="00A95C7D" w:rsidRDefault="00652ED7" w:rsidP="00D31F26">
            <w:pPr>
              <w:pStyle w:val="ListAlpha"/>
            </w:pPr>
            <w:r w:rsidRPr="00652ED7">
              <w:t>3.</w:t>
            </w:r>
          </w:p>
        </w:tc>
        <w:tc>
          <w:tcPr>
            <w:tcW w:w="3938" w:type="dxa"/>
            <w:tcMar>
              <w:top w:w="14" w:type="dxa"/>
              <w:left w:w="115" w:type="dxa"/>
              <w:bottom w:w="14" w:type="dxa"/>
              <w:right w:w="115" w:type="dxa"/>
            </w:tcMar>
            <w:vAlign w:val="center"/>
          </w:tcPr>
          <w:p w14:paraId="45C83675" w14:textId="77777777" w:rsidR="000121F3" w:rsidRPr="00A95C7D" w:rsidRDefault="000121F3" w:rsidP="00D31F26">
            <w:pPr>
              <w:pStyle w:val="ListAlpha"/>
            </w:pPr>
          </w:p>
        </w:tc>
      </w:tr>
      <w:tr w:rsidR="000121F3" w:rsidRPr="000121F3" w14:paraId="356CA58D" w14:textId="77777777" w:rsidTr="004C4757">
        <w:tc>
          <w:tcPr>
            <w:tcW w:w="2245" w:type="dxa"/>
            <w:tcMar>
              <w:top w:w="14" w:type="dxa"/>
              <w:left w:w="115" w:type="dxa"/>
              <w:bottom w:w="14" w:type="dxa"/>
              <w:right w:w="115" w:type="dxa"/>
            </w:tcMar>
            <w:vAlign w:val="center"/>
          </w:tcPr>
          <w:p w14:paraId="5CE81452" w14:textId="77777777" w:rsidR="000121F3" w:rsidRPr="00652ED7" w:rsidRDefault="000121F3" w:rsidP="00D31F26">
            <w:pPr>
              <w:pStyle w:val="ListAlpha"/>
            </w:pPr>
            <w:r w:rsidRPr="00652ED7">
              <w:t>TB</w:t>
            </w:r>
          </w:p>
        </w:tc>
        <w:tc>
          <w:tcPr>
            <w:tcW w:w="3532" w:type="dxa"/>
            <w:tcMar>
              <w:top w:w="14" w:type="dxa"/>
              <w:left w:w="115" w:type="dxa"/>
              <w:bottom w:w="14" w:type="dxa"/>
              <w:right w:w="115" w:type="dxa"/>
            </w:tcMar>
            <w:vAlign w:val="center"/>
          </w:tcPr>
          <w:p w14:paraId="0A6F7828" w14:textId="6B898D6D" w:rsidR="000121F3" w:rsidRPr="00652ED7" w:rsidRDefault="00652ED7" w:rsidP="00D31F26">
            <w:pPr>
              <w:pStyle w:val="ListAlpha"/>
            </w:pPr>
            <w:r w:rsidRPr="00652ED7">
              <w:t>1.</w:t>
            </w:r>
          </w:p>
          <w:p w14:paraId="19030198" w14:textId="47E2E522" w:rsidR="00652ED7" w:rsidRPr="00652ED7" w:rsidRDefault="00652ED7" w:rsidP="00D31F26">
            <w:pPr>
              <w:pStyle w:val="ListAlpha"/>
            </w:pPr>
            <w:r w:rsidRPr="00652ED7">
              <w:t>2.</w:t>
            </w:r>
          </w:p>
          <w:p w14:paraId="4E6064B5" w14:textId="7C0BAACB" w:rsidR="00652ED7" w:rsidRPr="00A95C7D" w:rsidRDefault="00652ED7" w:rsidP="00D31F26">
            <w:pPr>
              <w:pStyle w:val="ListAlpha"/>
            </w:pPr>
            <w:r w:rsidRPr="00652ED7">
              <w:t>3.</w:t>
            </w:r>
          </w:p>
        </w:tc>
        <w:tc>
          <w:tcPr>
            <w:tcW w:w="3938" w:type="dxa"/>
            <w:tcMar>
              <w:top w:w="14" w:type="dxa"/>
              <w:left w:w="115" w:type="dxa"/>
              <w:bottom w:w="14" w:type="dxa"/>
              <w:right w:w="115" w:type="dxa"/>
            </w:tcMar>
            <w:vAlign w:val="center"/>
          </w:tcPr>
          <w:p w14:paraId="63044234" w14:textId="77777777" w:rsidR="000121F3" w:rsidRPr="00A95C7D" w:rsidRDefault="000121F3" w:rsidP="00D31F26">
            <w:pPr>
              <w:pStyle w:val="ListAlpha"/>
            </w:pPr>
          </w:p>
        </w:tc>
      </w:tr>
      <w:tr w:rsidR="000121F3" w:rsidRPr="000121F3" w14:paraId="09EBB0F3" w14:textId="77777777" w:rsidTr="004C4757">
        <w:tc>
          <w:tcPr>
            <w:tcW w:w="2245" w:type="dxa"/>
            <w:tcMar>
              <w:top w:w="14" w:type="dxa"/>
              <w:left w:w="115" w:type="dxa"/>
              <w:bottom w:w="14" w:type="dxa"/>
              <w:right w:w="115" w:type="dxa"/>
            </w:tcMar>
            <w:vAlign w:val="center"/>
          </w:tcPr>
          <w:p w14:paraId="2417D1D7" w14:textId="77777777" w:rsidR="000121F3" w:rsidRPr="00652ED7" w:rsidRDefault="000121F3" w:rsidP="00D31F26">
            <w:pPr>
              <w:pStyle w:val="ListAlpha"/>
            </w:pPr>
            <w:r w:rsidRPr="00652ED7">
              <w:t>Malaria</w:t>
            </w:r>
          </w:p>
        </w:tc>
        <w:tc>
          <w:tcPr>
            <w:tcW w:w="3532" w:type="dxa"/>
            <w:tcMar>
              <w:top w:w="14" w:type="dxa"/>
              <w:left w:w="115" w:type="dxa"/>
              <w:bottom w:w="14" w:type="dxa"/>
              <w:right w:w="115" w:type="dxa"/>
            </w:tcMar>
            <w:vAlign w:val="center"/>
          </w:tcPr>
          <w:p w14:paraId="5E48D12F" w14:textId="744838B6" w:rsidR="000121F3" w:rsidRPr="00652ED7" w:rsidRDefault="00652ED7" w:rsidP="00D31F26">
            <w:pPr>
              <w:pStyle w:val="ListAlpha"/>
            </w:pPr>
            <w:r w:rsidRPr="00652ED7">
              <w:t>1.</w:t>
            </w:r>
          </w:p>
          <w:p w14:paraId="11B496C1" w14:textId="45D76B5C" w:rsidR="00652ED7" w:rsidRPr="00652ED7" w:rsidRDefault="00652ED7" w:rsidP="00D31F26">
            <w:pPr>
              <w:pStyle w:val="ListAlpha"/>
            </w:pPr>
            <w:r w:rsidRPr="00652ED7">
              <w:t>2.</w:t>
            </w:r>
          </w:p>
          <w:p w14:paraId="40D9E0C0" w14:textId="67E4E9FB" w:rsidR="00652ED7" w:rsidRPr="00A95C7D" w:rsidRDefault="00652ED7" w:rsidP="00D31F26">
            <w:pPr>
              <w:pStyle w:val="ListAlpha"/>
            </w:pPr>
            <w:r w:rsidRPr="00652ED7">
              <w:t>3.</w:t>
            </w:r>
          </w:p>
        </w:tc>
        <w:tc>
          <w:tcPr>
            <w:tcW w:w="3938" w:type="dxa"/>
            <w:tcMar>
              <w:top w:w="14" w:type="dxa"/>
              <w:left w:w="115" w:type="dxa"/>
              <w:bottom w:w="14" w:type="dxa"/>
              <w:right w:w="115" w:type="dxa"/>
            </w:tcMar>
            <w:vAlign w:val="center"/>
          </w:tcPr>
          <w:p w14:paraId="018FEFB5" w14:textId="77777777" w:rsidR="000121F3" w:rsidRPr="00A95C7D" w:rsidRDefault="000121F3" w:rsidP="00D31F26">
            <w:pPr>
              <w:pStyle w:val="ListAlpha"/>
            </w:pPr>
          </w:p>
        </w:tc>
      </w:tr>
    </w:tbl>
    <w:p w14:paraId="51F025C3" w14:textId="77777777" w:rsidR="00392B45" w:rsidRDefault="00392B45">
      <w:pPr>
        <w:spacing w:after="160" w:line="2" w:lineRule="auto"/>
        <w:rPr>
          <w:rFonts w:eastAsia="Calibri" w:cs="Arial"/>
          <w:b/>
          <w:bCs/>
          <w:sz w:val="22"/>
        </w:rPr>
      </w:pPr>
      <w:r>
        <w:rPr>
          <w:rFonts w:eastAsia="Calibri" w:cs="Arial"/>
          <w:b/>
          <w:bCs/>
          <w:sz w:val="22"/>
        </w:rPr>
        <w:br w:type="page"/>
      </w:r>
    </w:p>
    <w:p w14:paraId="01237E35" w14:textId="1E94EA60" w:rsidR="002E7489" w:rsidRDefault="000121F3" w:rsidP="002E7489">
      <w:pPr>
        <w:spacing w:after="120" w:line="240" w:lineRule="auto"/>
        <w:jc w:val="both"/>
        <w:rPr>
          <w:rFonts w:eastAsia="Calibri" w:cs="Arial"/>
          <w:b/>
          <w:bCs/>
          <w:sz w:val="22"/>
        </w:rPr>
      </w:pPr>
      <w:r w:rsidRPr="000121F3">
        <w:rPr>
          <w:rFonts w:eastAsia="Calibri" w:cs="Arial"/>
          <w:b/>
          <w:bCs/>
          <w:sz w:val="22"/>
        </w:rPr>
        <w:t>Section 2 –</w:t>
      </w:r>
      <w:r w:rsidR="00C758D8">
        <w:rPr>
          <w:rFonts w:eastAsia="Calibri" w:cs="Arial"/>
          <w:b/>
          <w:bCs/>
          <w:sz w:val="22"/>
        </w:rPr>
        <w:t xml:space="preserve"> Cross-cutting RSSH priorities and the </w:t>
      </w:r>
      <w:r w:rsidR="006F4815">
        <w:rPr>
          <w:rFonts w:eastAsia="Calibri" w:cs="Arial"/>
          <w:b/>
          <w:bCs/>
          <w:sz w:val="22"/>
        </w:rPr>
        <w:t>p</w:t>
      </w:r>
      <w:r w:rsidRPr="000121F3">
        <w:rPr>
          <w:rFonts w:eastAsia="Calibri" w:cs="Arial"/>
          <w:b/>
          <w:bCs/>
          <w:sz w:val="22"/>
        </w:rPr>
        <w:t xml:space="preserve">rioritization </w:t>
      </w:r>
      <w:r w:rsidR="007F1FC1">
        <w:rPr>
          <w:rFonts w:eastAsia="Calibri" w:cs="Arial"/>
          <w:b/>
          <w:bCs/>
          <w:sz w:val="22"/>
        </w:rPr>
        <w:t>p</w:t>
      </w:r>
      <w:r w:rsidRPr="000121F3">
        <w:rPr>
          <w:rFonts w:eastAsia="Calibri" w:cs="Arial"/>
          <w:b/>
          <w:bCs/>
          <w:sz w:val="22"/>
        </w:rPr>
        <w:t>rocess</w:t>
      </w:r>
    </w:p>
    <w:p w14:paraId="5FEDD210" w14:textId="0A56484D" w:rsidR="000121F3" w:rsidRPr="000121F3" w:rsidRDefault="000121F3" w:rsidP="67013372">
      <w:pPr>
        <w:spacing w:line="240" w:lineRule="auto"/>
        <w:jc w:val="both"/>
        <w:rPr>
          <w:rFonts w:eastAsia="Calibri" w:cs="Arial"/>
          <w:b/>
          <w:bCs/>
          <w:sz w:val="22"/>
        </w:rPr>
      </w:pPr>
      <w:r w:rsidRPr="67013372">
        <w:rPr>
          <w:rFonts w:eastAsia="Calibri" w:cs="Arial"/>
          <w:sz w:val="22"/>
        </w:rPr>
        <w:t>Based on the analysis above</w:t>
      </w:r>
      <w:r w:rsidR="001A6E91">
        <w:rPr>
          <w:rFonts w:eastAsia="Calibri" w:cs="Arial"/>
          <w:sz w:val="22"/>
        </w:rPr>
        <w:t xml:space="preserve"> and a joint dialogue between HIV, TB, malaria and RSSH stakeholders</w:t>
      </w:r>
      <w:r w:rsidR="00FD51B3" w:rsidRPr="67013372">
        <w:rPr>
          <w:rFonts w:eastAsia="Calibri" w:cs="Arial"/>
          <w:sz w:val="22"/>
        </w:rPr>
        <w:t>: (1)</w:t>
      </w:r>
      <w:r w:rsidRPr="67013372">
        <w:rPr>
          <w:rFonts w:eastAsia="Calibri" w:cs="Arial"/>
          <w:sz w:val="22"/>
        </w:rPr>
        <w:t xml:space="preserve"> </w:t>
      </w:r>
      <w:r w:rsidR="001A6E91">
        <w:rPr>
          <w:rFonts w:eastAsia="Calibri" w:cs="Arial"/>
          <w:sz w:val="22"/>
        </w:rPr>
        <w:t xml:space="preserve">Select </w:t>
      </w:r>
      <w:r w:rsidR="005220E6">
        <w:rPr>
          <w:rFonts w:eastAsia="Calibri" w:cs="Arial"/>
          <w:sz w:val="22"/>
        </w:rPr>
        <w:t xml:space="preserve">the </w:t>
      </w:r>
      <w:r w:rsidR="00C758D8">
        <w:rPr>
          <w:rFonts w:eastAsia="Calibri" w:cs="Arial"/>
          <w:sz w:val="22"/>
        </w:rPr>
        <w:t xml:space="preserve">cross-cutting RSSH </w:t>
      </w:r>
      <w:r w:rsidR="007F4A3B">
        <w:rPr>
          <w:rFonts w:eastAsia="Calibri" w:cs="Arial"/>
          <w:sz w:val="22"/>
        </w:rPr>
        <w:t>areas (</w:t>
      </w:r>
      <w:r w:rsidR="00455604">
        <w:rPr>
          <w:rFonts w:eastAsia="Calibri" w:cs="Arial"/>
          <w:sz w:val="22"/>
        </w:rPr>
        <w:t xml:space="preserve">mapped </w:t>
      </w:r>
      <w:r w:rsidR="007F4A3B">
        <w:rPr>
          <w:rFonts w:eastAsia="Calibri" w:cs="Arial"/>
          <w:sz w:val="22"/>
        </w:rPr>
        <w:t xml:space="preserve">to </w:t>
      </w:r>
      <w:r w:rsidR="00306C82">
        <w:rPr>
          <w:rFonts w:eastAsia="Calibri" w:cs="Arial"/>
          <w:sz w:val="22"/>
        </w:rPr>
        <w:t>modules</w:t>
      </w:r>
      <w:r w:rsidR="007F4A3B">
        <w:rPr>
          <w:rFonts w:eastAsia="Calibri" w:cs="Arial"/>
          <w:sz w:val="22"/>
        </w:rPr>
        <w:t>)</w:t>
      </w:r>
      <w:r w:rsidR="00306C82">
        <w:rPr>
          <w:rFonts w:eastAsia="Calibri" w:cs="Arial"/>
          <w:sz w:val="22"/>
        </w:rPr>
        <w:t xml:space="preserve"> </w:t>
      </w:r>
      <w:r w:rsidR="008D568C">
        <w:rPr>
          <w:rFonts w:eastAsia="Calibri" w:cs="Arial"/>
          <w:sz w:val="22"/>
        </w:rPr>
        <w:t xml:space="preserve">that will be included in </w:t>
      </w:r>
      <w:r w:rsidR="008A4FEA">
        <w:rPr>
          <w:rFonts w:eastAsia="Calibri" w:cs="Arial"/>
          <w:sz w:val="22"/>
        </w:rPr>
        <w:t xml:space="preserve">each </w:t>
      </w:r>
      <w:r w:rsidR="00DE36DB">
        <w:rPr>
          <w:rFonts w:eastAsia="Calibri" w:cs="Arial"/>
          <w:sz w:val="22"/>
        </w:rPr>
        <w:t>funding request</w:t>
      </w:r>
      <w:r w:rsidR="00474C9A">
        <w:rPr>
          <w:rStyle w:val="FootnoteReference"/>
          <w:rFonts w:eastAsia="Calibri" w:cs="Arial"/>
          <w:sz w:val="22"/>
        </w:rPr>
        <w:footnoteReference w:id="4"/>
      </w:r>
      <w:r w:rsidR="001A6E91">
        <w:rPr>
          <w:rFonts w:eastAsia="Calibri" w:cs="Arial"/>
          <w:sz w:val="22"/>
        </w:rPr>
        <w:t>;</w:t>
      </w:r>
      <w:r w:rsidR="00926FA0">
        <w:rPr>
          <w:rFonts w:eastAsia="Calibri" w:cs="Arial"/>
          <w:sz w:val="22"/>
        </w:rPr>
        <w:t xml:space="preserve"> </w:t>
      </w:r>
      <w:r w:rsidR="00FD51B3" w:rsidRPr="67013372">
        <w:rPr>
          <w:rFonts w:eastAsia="Calibri" w:cs="Arial"/>
          <w:sz w:val="22"/>
        </w:rPr>
        <w:t>(</w:t>
      </w:r>
      <w:r w:rsidR="00926FA0">
        <w:rPr>
          <w:rFonts w:eastAsia="Calibri" w:cs="Arial"/>
          <w:sz w:val="22"/>
        </w:rPr>
        <w:t>2</w:t>
      </w:r>
      <w:r w:rsidR="00FD51B3" w:rsidRPr="67013372">
        <w:rPr>
          <w:rFonts w:eastAsia="Calibri" w:cs="Arial"/>
          <w:sz w:val="22"/>
        </w:rPr>
        <w:t xml:space="preserve">) </w:t>
      </w:r>
      <w:r w:rsidR="0006225F">
        <w:rPr>
          <w:rFonts w:eastAsia="Calibri" w:cs="Arial"/>
          <w:sz w:val="22"/>
        </w:rPr>
        <w:t>s</w:t>
      </w:r>
      <w:r w:rsidRPr="67013372">
        <w:rPr>
          <w:rFonts w:eastAsia="Calibri" w:cs="Arial"/>
          <w:sz w:val="22"/>
        </w:rPr>
        <w:t xml:space="preserve">ummarize </w:t>
      </w:r>
      <w:r w:rsidR="009162B5" w:rsidRPr="00DD2A2A">
        <w:rPr>
          <w:rFonts w:eastAsia="Calibri" w:cs="Arial"/>
          <w:sz w:val="22"/>
        </w:rPr>
        <w:t xml:space="preserve">why </w:t>
      </w:r>
      <w:r w:rsidR="00B534CF" w:rsidRPr="00DD2A2A">
        <w:rPr>
          <w:rFonts w:eastAsia="Calibri" w:cs="Arial"/>
          <w:sz w:val="22"/>
        </w:rPr>
        <w:t>these</w:t>
      </w:r>
      <w:r w:rsidR="00B534CF" w:rsidRPr="67013372">
        <w:rPr>
          <w:rFonts w:eastAsia="Calibri" w:cs="Arial"/>
          <w:sz w:val="22"/>
        </w:rPr>
        <w:t xml:space="preserve"> </w:t>
      </w:r>
      <w:r w:rsidRPr="67013372">
        <w:rPr>
          <w:rFonts w:eastAsia="Calibri" w:cs="Arial"/>
          <w:sz w:val="22"/>
        </w:rPr>
        <w:t xml:space="preserve">RSSH </w:t>
      </w:r>
      <w:r w:rsidR="00B9320D">
        <w:rPr>
          <w:rFonts w:eastAsia="Calibri" w:cs="Arial"/>
          <w:sz w:val="22"/>
        </w:rPr>
        <w:t xml:space="preserve">areas </w:t>
      </w:r>
      <w:r w:rsidRPr="67013372">
        <w:rPr>
          <w:rFonts w:eastAsia="Calibri" w:cs="Arial"/>
          <w:sz w:val="22"/>
        </w:rPr>
        <w:t>have been prioritized between the disease</w:t>
      </w:r>
      <w:r w:rsidR="001802EE">
        <w:rPr>
          <w:rFonts w:eastAsia="Calibri" w:cs="Arial"/>
          <w:sz w:val="22"/>
        </w:rPr>
        <w:t xml:space="preserve"> programs</w:t>
      </w:r>
      <w:r w:rsidR="00982895">
        <w:rPr>
          <w:rFonts w:eastAsia="Calibri" w:cs="Arial"/>
          <w:sz w:val="22"/>
        </w:rPr>
        <w:t xml:space="preserve"> and RSSH stakeholders</w:t>
      </w:r>
      <w:r w:rsidR="00FD51B3" w:rsidRPr="67013372">
        <w:rPr>
          <w:rFonts w:eastAsia="Calibri" w:cs="Arial"/>
          <w:sz w:val="22"/>
        </w:rPr>
        <w:t xml:space="preserve">; </w:t>
      </w:r>
      <w:r w:rsidR="00926FA0">
        <w:rPr>
          <w:rFonts w:eastAsia="Calibri" w:cs="Arial"/>
          <w:sz w:val="22"/>
        </w:rPr>
        <w:t>(3) e</w:t>
      </w:r>
      <w:r w:rsidR="00926FA0" w:rsidRPr="67013372">
        <w:rPr>
          <w:rFonts w:eastAsia="Calibri" w:cs="Arial"/>
          <w:sz w:val="22"/>
        </w:rPr>
        <w:t xml:space="preserve">xplain the approach used to collaboratively discuss and prioritize </w:t>
      </w:r>
      <w:r w:rsidR="00982895">
        <w:rPr>
          <w:rFonts w:eastAsia="Calibri" w:cs="Arial"/>
          <w:sz w:val="22"/>
        </w:rPr>
        <w:t>th</w:t>
      </w:r>
      <w:r w:rsidR="00B9320D">
        <w:rPr>
          <w:rFonts w:eastAsia="Calibri" w:cs="Arial"/>
          <w:sz w:val="22"/>
        </w:rPr>
        <w:t>ese areas</w:t>
      </w:r>
      <w:r w:rsidR="00926FA0" w:rsidRPr="67013372">
        <w:rPr>
          <w:rFonts w:eastAsia="Calibri" w:cs="Arial"/>
          <w:sz w:val="22"/>
        </w:rPr>
        <w:t>;</w:t>
      </w:r>
      <w:r w:rsidR="00EA32A7">
        <w:rPr>
          <w:rFonts w:eastAsia="Calibri" w:cs="Arial"/>
          <w:sz w:val="22"/>
        </w:rPr>
        <w:t xml:space="preserve"> </w:t>
      </w:r>
      <w:r w:rsidR="009162B5" w:rsidRPr="67013372">
        <w:rPr>
          <w:rFonts w:eastAsia="Calibri" w:cs="Arial"/>
          <w:sz w:val="22"/>
        </w:rPr>
        <w:t xml:space="preserve">and </w:t>
      </w:r>
      <w:r w:rsidR="00FD51B3" w:rsidRPr="67013372">
        <w:rPr>
          <w:rFonts w:eastAsia="Calibri" w:cs="Arial"/>
          <w:sz w:val="22"/>
        </w:rPr>
        <w:t>(</w:t>
      </w:r>
      <w:r w:rsidR="00EA32A7">
        <w:rPr>
          <w:rFonts w:eastAsia="Calibri" w:cs="Arial"/>
          <w:sz w:val="22"/>
        </w:rPr>
        <w:t>4</w:t>
      </w:r>
      <w:r w:rsidR="00FD51B3" w:rsidRPr="67013372">
        <w:rPr>
          <w:rFonts w:eastAsia="Calibri" w:cs="Arial"/>
          <w:sz w:val="22"/>
        </w:rPr>
        <w:t>)</w:t>
      </w:r>
      <w:r w:rsidR="002F4FB5" w:rsidRPr="67013372">
        <w:rPr>
          <w:rFonts w:eastAsia="Calibri" w:cs="Arial"/>
          <w:sz w:val="22"/>
        </w:rPr>
        <w:t xml:space="preserve"> </w:t>
      </w:r>
      <w:r w:rsidR="00474C9A">
        <w:rPr>
          <w:rFonts w:eastAsia="Calibri" w:cs="Arial"/>
          <w:sz w:val="22"/>
        </w:rPr>
        <w:t xml:space="preserve">summarize </w:t>
      </w:r>
      <w:r w:rsidRPr="67013372">
        <w:rPr>
          <w:rFonts w:eastAsia="Calibri" w:cs="Arial"/>
          <w:sz w:val="22"/>
        </w:rPr>
        <w:t>how these priorities are aligned with those articulated in the national health sector plan and other key national policies and strategies.</w:t>
      </w:r>
      <w:r w:rsidR="00EE4C29">
        <w:rPr>
          <w:rFonts w:eastAsia="Calibri" w:cs="Arial"/>
          <w:sz w:val="22"/>
        </w:rPr>
        <w:t xml:space="preserve"> </w:t>
      </w:r>
      <w:r w:rsidR="00D96544">
        <w:rPr>
          <w:rFonts w:eastAsia="Calibri" w:cs="Arial"/>
          <w:sz w:val="22"/>
        </w:rPr>
        <w:t>T</w:t>
      </w:r>
      <w:r w:rsidR="00EE4C29">
        <w:rPr>
          <w:rFonts w:eastAsia="Calibri" w:cs="Arial"/>
          <w:sz w:val="22"/>
        </w:rPr>
        <w:t xml:space="preserve">he </w:t>
      </w:r>
      <w:r w:rsidR="007A46EB">
        <w:rPr>
          <w:rFonts w:eastAsia="Calibri" w:cs="Arial"/>
          <w:sz w:val="22"/>
        </w:rPr>
        <w:t>details of the interventions and activities</w:t>
      </w:r>
      <w:r w:rsidR="00474C9A">
        <w:rPr>
          <w:rFonts w:eastAsia="Calibri" w:cs="Arial"/>
          <w:sz w:val="22"/>
        </w:rPr>
        <w:t xml:space="preserve">, including a detailed </w:t>
      </w:r>
      <w:r w:rsidR="007A46EB">
        <w:rPr>
          <w:rFonts w:eastAsia="Calibri" w:cs="Arial"/>
          <w:sz w:val="22"/>
        </w:rPr>
        <w:t>rationale</w:t>
      </w:r>
      <w:r w:rsidR="00B9320D">
        <w:rPr>
          <w:rFonts w:eastAsia="Calibri" w:cs="Arial"/>
          <w:sz w:val="22"/>
        </w:rPr>
        <w:t xml:space="preserve"> and expected outcomes</w:t>
      </w:r>
      <w:r w:rsidR="00474C9A">
        <w:rPr>
          <w:rFonts w:eastAsia="Calibri" w:cs="Arial"/>
          <w:sz w:val="22"/>
        </w:rPr>
        <w:t xml:space="preserve">, </w:t>
      </w:r>
      <w:r w:rsidR="007A46EB">
        <w:rPr>
          <w:rFonts w:eastAsia="Calibri" w:cs="Arial"/>
          <w:sz w:val="22"/>
        </w:rPr>
        <w:t xml:space="preserve">should be outlined in the funding request. </w:t>
      </w:r>
    </w:p>
    <w:tbl>
      <w:tblPr>
        <w:tblStyle w:val="TableGrid10"/>
        <w:tblW w:w="9715" w:type="dxa"/>
        <w:tblLook w:val="04A0" w:firstRow="1" w:lastRow="0" w:firstColumn="1" w:lastColumn="0" w:noHBand="0" w:noVBand="1"/>
      </w:tblPr>
      <w:tblGrid>
        <w:gridCol w:w="9715"/>
      </w:tblGrid>
      <w:tr w:rsidR="000121F3" w:rsidRPr="000121F3" w14:paraId="49898DE3" w14:textId="77777777" w:rsidTr="004C4757">
        <w:tc>
          <w:tcPr>
            <w:tcW w:w="9715" w:type="dxa"/>
          </w:tcPr>
          <w:p w14:paraId="57349C2A" w14:textId="0BB82FDC" w:rsidR="003E3E1D" w:rsidRPr="00F80605" w:rsidRDefault="00652ED7" w:rsidP="00D31F26">
            <w:pPr>
              <w:pStyle w:val="ListAlpha"/>
            </w:pPr>
            <w:r w:rsidRPr="00F80605">
              <w:t>Describe the response here:</w:t>
            </w:r>
          </w:p>
          <w:p w14:paraId="6A4B8613" w14:textId="77777777" w:rsidR="00F80605" w:rsidRPr="00F80605" w:rsidRDefault="00F80605" w:rsidP="00D31F26">
            <w:pPr>
              <w:pStyle w:val="ListAlpha"/>
            </w:pPr>
          </w:p>
          <w:p w14:paraId="0FFA3CE3" w14:textId="77777777" w:rsidR="00DF4ED0" w:rsidRDefault="00DF4ED0" w:rsidP="00D31F26">
            <w:pPr>
              <w:pStyle w:val="ListAlpha"/>
            </w:pPr>
          </w:p>
          <w:p w14:paraId="41A09BE6" w14:textId="21A3477D" w:rsidR="008A4FEA" w:rsidRPr="007A650F" w:rsidRDefault="008A4FEA" w:rsidP="00D31F26">
            <w:pPr>
              <w:pStyle w:val="ListAlpha"/>
            </w:pPr>
          </w:p>
        </w:tc>
      </w:tr>
    </w:tbl>
    <w:p w14:paraId="73C5BCC5" w14:textId="77777777" w:rsidR="003E3E1D" w:rsidRDefault="003E3E1D" w:rsidP="002E7489">
      <w:pPr>
        <w:spacing w:after="120" w:line="240" w:lineRule="auto"/>
        <w:jc w:val="both"/>
        <w:rPr>
          <w:rFonts w:eastAsia="Calibri" w:cs="Arial"/>
          <w:b/>
          <w:bCs/>
          <w:sz w:val="22"/>
        </w:rPr>
      </w:pPr>
    </w:p>
    <w:p w14:paraId="064C5B4F" w14:textId="2858DA91" w:rsidR="002E7489" w:rsidRDefault="000121F3" w:rsidP="002E7489">
      <w:pPr>
        <w:spacing w:after="120" w:line="240" w:lineRule="auto"/>
        <w:jc w:val="both"/>
        <w:rPr>
          <w:rFonts w:eastAsia="Calibri" w:cs="Arial"/>
          <w:b/>
          <w:bCs/>
          <w:sz w:val="22"/>
        </w:rPr>
      </w:pPr>
      <w:r w:rsidRPr="000121F3">
        <w:rPr>
          <w:rFonts w:eastAsia="Calibri" w:cs="Arial"/>
          <w:b/>
          <w:bCs/>
          <w:sz w:val="22"/>
        </w:rPr>
        <w:t>Section 3 – Funding gap analysis</w:t>
      </w:r>
    </w:p>
    <w:p w14:paraId="6CB8E22E" w14:textId="01145A13" w:rsidR="000121F3" w:rsidRPr="000121F3" w:rsidRDefault="009E1E74" w:rsidP="000121F3">
      <w:pPr>
        <w:spacing w:line="240" w:lineRule="auto"/>
        <w:jc w:val="both"/>
        <w:rPr>
          <w:rFonts w:eastAsia="Calibri" w:cs="Arial"/>
          <w:sz w:val="22"/>
        </w:rPr>
      </w:pPr>
      <w:r>
        <w:rPr>
          <w:rFonts w:eastAsia="Calibri" w:cs="Arial"/>
          <w:sz w:val="22"/>
        </w:rPr>
        <w:t xml:space="preserve">For the </w:t>
      </w:r>
      <w:r w:rsidR="00F942C5">
        <w:rPr>
          <w:rFonts w:eastAsia="Calibri" w:cs="Arial"/>
          <w:sz w:val="22"/>
        </w:rPr>
        <w:t xml:space="preserve">priorities identified in Section 2 </w:t>
      </w:r>
      <w:r w:rsidR="00B53AF0">
        <w:rPr>
          <w:rFonts w:eastAsia="Calibri" w:cs="Arial"/>
          <w:sz w:val="22"/>
        </w:rPr>
        <w:t xml:space="preserve">(which should be further described </w:t>
      </w:r>
      <w:r w:rsidR="003726EB">
        <w:rPr>
          <w:rFonts w:eastAsia="Calibri" w:cs="Arial"/>
          <w:sz w:val="22"/>
        </w:rPr>
        <w:t>in the funding request</w:t>
      </w:r>
      <w:r w:rsidR="00B53AF0">
        <w:rPr>
          <w:rFonts w:eastAsia="Calibri" w:cs="Arial"/>
          <w:sz w:val="22"/>
        </w:rPr>
        <w:t>),</w:t>
      </w:r>
      <w:r w:rsidR="003726EB">
        <w:rPr>
          <w:rFonts w:eastAsia="Calibri" w:cs="Arial"/>
          <w:sz w:val="22"/>
        </w:rPr>
        <w:t xml:space="preserve"> f</w:t>
      </w:r>
      <w:r w:rsidR="000121F3" w:rsidRPr="000121F3">
        <w:rPr>
          <w:rFonts w:eastAsia="Calibri" w:cs="Arial"/>
          <w:sz w:val="22"/>
        </w:rPr>
        <w:t>ill in the</w:t>
      </w:r>
      <w:r w:rsidR="003726EB">
        <w:rPr>
          <w:rFonts w:eastAsia="Calibri" w:cs="Arial"/>
          <w:sz w:val="22"/>
        </w:rPr>
        <w:t xml:space="preserve"> </w:t>
      </w:r>
      <w:r w:rsidR="00C20FB4">
        <w:rPr>
          <w:rFonts w:eastAsia="Calibri" w:cs="Arial"/>
          <w:sz w:val="22"/>
        </w:rPr>
        <w:t>funding gap analysis</w:t>
      </w:r>
      <w:r w:rsidR="0022215E">
        <w:rPr>
          <w:rFonts w:eastAsia="Calibri" w:cs="Arial"/>
          <w:sz w:val="22"/>
        </w:rPr>
        <w:t xml:space="preserve"> table below</w:t>
      </w:r>
      <w:r w:rsidR="00C20FB4">
        <w:rPr>
          <w:rFonts w:eastAsia="Calibri" w:cs="Arial"/>
          <w:sz w:val="22"/>
        </w:rPr>
        <w:t>.</w:t>
      </w:r>
      <w:r w:rsidR="000121F3" w:rsidRPr="000121F3">
        <w:rPr>
          <w:rFonts w:eastAsia="Calibri" w:cs="Arial"/>
          <w:sz w:val="22"/>
        </w:rPr>
        <w:t xml:space="preserve"> Alternatively, applicants can include a funding gap analysis table using their own format. </w:t>
      </w:r>
      <w:r w:rsidR="00CF5301">
        <w:rPr>
          <w:rFonts w:eastAsia="Calibri" w:cs="Arial"/>
          <w:sz w:val="22"/>
        </w:rPr>
        <w:t xml:space="preserve">List assumptions and sources of data as relevant. </w:t>
      </w:r>
    </w:p>
    <w:tbl>
      <w:tblPr>
        <w:tblStyle w:val="TableGrid10"/>
        <w:tblW w:w="9715" w:type="dxa"/>
        <w:tblLook w:val="04A0" w:firstRow="1" w:lastRow="0" w:firstColumn="1" w:lastColumn="0" w:noHBand="0" w:noVBand="1"/>
      </w:tblPr>
      <w:tblGrid>
        <w:gridCol w:w="1615"/>
        <w:gridCol w:w="1475"/>
        <w:gridCol w:w="6625"/>
      </w:tblGrid>
      <w:tr w:rsidR="000B7B57" w:rsidRPr="000121F3" w14:paraId="2A4FC5DA" w14:textId="77777777" w:rsidTr="009164F8">
        <w:tc>
          <w:tcPr>
            <w:tcW w:w="1615" w:type="dxa"/>
            <w:shd w:val="clear" w:color="auto" w:fill="939393" w:themeFill="text2"/>
            <w:tcMar>
              <w:top w:w="14" w:type="dxa"/>
              <w:left w:w="115" w:type="dxa"/>
              <w:bottom w:w="14" w:type="dxa"/>
              <w:right w:w="115" w:type="dxa"/>
            </w:tcMar>
          </w:tcPr>
          <w:p w14:paraId="0BC9E37E" w14:textId="77777777" w:rsidR="000121F3" w:rsidRPr="00B534CF" w:rsidRDefault="000121F3" w:rsidP="00D31F26">
            <w:pPr>
              <w:pStyle w:val="ListAlpha"/>
            </w:pPr>
            <w:r w:rsidRPr="00B534CF">
              <w:t>Module</w:t>
            </w:r>
          </w:p>
        </w:tc>
        <w:tc>
          <w:tcPr>
            <w:tcW w:w="1475" w:type="dxa"/>
            <w:shd w:val="clear" w:color="auto" w:fill="939393" w:themeFill="text2"/>
            <w:tcMar>
              <w:top w:w="14" w:type="dxa"/>
              <w:left w:w="115" w:type="dxa"/>
              <w:bottom w:w="14" w:type="dxa"/>
              <w:right w:w="115" w:type="dxa"/>
            </w:tcMar>
          </w:tcPr>
          <w:p w14:paraId="5B291816" w14:textId="7BE5CFA6" w:rsidR="000121F3" w:rsidRPr="00B534CF" w:rsidRDefault="000121F3" w:rsidP="00D31F26">
            <w:pPr>
              <w:pStyle w:val="ListAlpha"/>
            </w:pPr>
            <w:r w:rsidRPr="00B534CF">
              <w:t>Intervention</w:t>
            </w:r>
            <w:r w:rsidR="0028248E">
              <w:t xml:space="preserve"> </w:t>
            </w:r>
          </w:p>
        </w:tc>
        <w:tc>
          <w:tcPr>
            <w:tcW w:w="6625" w:type="dxa"/>
            <w:shd w:val="clear" w:color="auto" w:fill="939393" w:themeFill="text2"/>
            <w:tcMar>
              <w:top w:w="14" w:type="dxa"/>
              <w:left w:w="115" w:type="dxa"/>
              <w:bottom w:w="14" w:type="dxa"/>
              <w:right w:w="115" w:type="dxa"/>
            </w:tcMar>
          </w:tcPr>
          <w:p w14:paraId="528DF07D" w14:textId="77777777" w:rsidR="000121F3" w:rsidRPr="00B534CF" w:rsidRDefault="000121F3" w:rsidP="00D31F26">
            <w:pPr>
              <w:pStyle w:val="ListAlpha"/>
            </w:pPr>
            <w:r w:rsidRPr="00B534CF">
              <w:t xml:space="preserve">Funding gap analysis </w:t>
            </w:r>
          </w:p>
        </w:tc>
      </w:tr>
      <w:tr w:rsidR="000121F3" w:rsidRPr="000121F3" w14:paraId="6ECB000E" w14:textId="77777777" w:rsidTr="004C4757">
        <w:tc>
          <w:tcPr>
            <w:tcW w:w="1615" w:type="dxa"/>
            <w:tcMar>
              <w:top w:w="14" w:type="dxa"/>
              <w:left w:w="115" w:type="dxa"/>
              <w:bottom w:w="14" w:type="dxa"/>
              <w:right w:w="115" w:type="dxa"/>
            </w:tcMar>
          </w:tcPr>
          <w:p w14:paraId="5165F8E3" w14:textId="4814E06E" w:rsidR="000121F3" w:rsidRPr="00577FD6" w:rsidRDefault="000121F3" w:rsidP="00D31F26">
            <w:pPr>
              <w:pStyle w:val="ListAlpha"/>
            </w:pPr>
          </w:p>
        </w:tc>
        <w:tc>
          <w:tcPr>
            <w:tcW w:w="1475" w:type="dxa"/>
            <w:tcMar>
              <w:top w:w="14" w:type="dxa"/>
              <w:left w:w="115" w:type="dxa"/>
              <w:bottom w:w="14" w:type="dxa"/>
              <w:right w:w="115" w:type="dxa"/>
            </w:tcMar>
          </w:tcPr>
          <w:p w14:paraId="5009FB40" w14:textId="4518CD9B" w:rsidR="000121F3" w:rsidRPr="00577FD6" w:rsidRDefault="000121F3" w:rsidP="00D31F26">
            <w:pPr>
              <w:pStyle w:val="ListAlpha"/>
            </w:pPr>
          </w:p>
        </w:tc>
        <w:tc>
          <w:tcPr>
            <w:tcW w:w="6625" w:type="dxa"/>
            <w:tcMar>
              <w:top w:w="14" w:type="dxa"/>
              <w:left w:w="115" w:type="dxa"/>
              <w:bottom w:w="14" w:type="dxa"/>
              <w:right w:w="115" w:type="dxa"/>
            </w:tcMar>
          </w:tcPr>
          <w:p w14:paraId="29F89779" w14:textId="77777777" w:rsidR="000121F3" w:rsidRPr="00577FD6" w:rsidRDefault="000121F3" w:rsidP="00D31F26">
            <w:pPr>
              <w:pStyle w:val="ListAlpha"/>
            </w:pPr>
            <w:r w:rsidRPr="00577FD6">
              <w:t xml:space="preserve">A. Total amount needed: </w:t>
            </w:r>
          </w:p>
          <w:p w14:paraId="40D7D2E6" w14:textId="77777777" w:rsidR="000121F3" w:rsidRPr="00577FD6" w:rsidRDefault="000121F3" w:rsidP="00D31F26">
            <w:pPr>
              <w:pStyle w:val="ListAlpha"/>
            </w:pPr>
            <w:r w:rsidRPr="00577FD6">
              <w:t xml:space="preserve">B. Total amount funded and by whom: </w:t>
            </w:r>
          </w:p>
          <w:p w14:paraId="32C2A882" w14:textId="68C9EE99" w:rsidR="000121F3" w:rsidRPr="00577FD6" w:rsidRDefault="000121F3" w:rsidP="00D31F26">
            <w:pPr>
              <w:pStyle w:val="ListAlpha"/>
            </w:pPr>
            <w:r w:rsidRPr="00577FD6">
              <w:t xml:space="preserve">C. Gap (A-B): </w:t>
            </w:r>
          </w:p>
          <w:p w14:paraId="70C74CBB" w14:textId="3449E583" w:rsidR="000121F3" w:rsidRPr="00577FD6" w:rsidRDefault="000121F3" w:rsidP="00D31F26">
            <w:pPr>
              <w:pStyle w:val="ListAlpha"/>
            </w:pPr>
            <w:r w:rsidRPr="00577FD6">
              <w:t>D. G</w:t>
            </w:r>
            <w:r w:rsidR="00B534CF">
              <w:t xml:space="preserve">lobal </w:t>
            </w:r>
            <w:r w:rsidRPr="00577FD6">
              <w:t>F</w:t>
            </w:r>
            <w:r w:rsidR="00B534CF">
              <w:t>und</w:t>
            </w:r>
            <w:r w:rsidRPr="00577FD6">
              <w:t xml:space="preserve"> investment: </w:t>
            </w:r>
          </w:p>
          <w:p w14:paraId="4ED36500" w14:textId="77777777" w:rsidR="000121F3" w:rsidRDefault="000121F3" w:rsidP="00D31F26">
            <w:pPr>
              <w:pStyle w:val="ListAlpha"/>
            </w:pPr>
            <w:r w:rsidRPr="00577FD6">
              <w:t xml:space="preserve">E. Remaining gap (C-D): </w:t>
            </w:r>
          </w:p>
          <w:p w14:paraId="1539A7DB" w14:textId="60AD8F54" w:rsidR="003A35FE" w:rsidRDefault="003A35FE" w:rsidP="00D31F26">
            <w:pPr>
              <w:pStyle w:val="ListAlpha"/>
            </w:pPr>
            <w:r>
              <w:t>Assumptions:</w:t>
            </w:r>
          </w:p>
          <w:p w14:paraId="1AEAD9D0" w14:textId="4320B298" w:rsidR="003A35FE" w:rsidRDefault="003A35FE" w:rsidP="00D31F26">
            <w:pPr>
              <w:pStyle w:val="ListAlpha"/>
            </w:pPr>
            <w:r>
              <w:t>Data sources:</w:t>
            </w:r>
          </w:p>
          <w:p w14:paraId="28D7830B" w14:textId="696DDA16" w:rsidR="000964DC" w:rsidRPr="00577FD6" w:rsidRDefault="000964DC" w:rsidP="00D31F26">
            <w:pPr>
              <w:pStyle w:val="ListAlpha"/>
            </w:pPr>
            <w:r>
              <w:t xml:space="preserve"> </w:t>
            </w:r>
          </w:p>
        </w:tc>
      </w:tr>
      <w:tr w:rsidR="00211C0C" w:rsidRPr="000121F3" w14:paraId="7F3110B7" w14:textId="77777777" w:rsidTr="004C4757">
        <w:tc>
          <w:tcPr>
            <w:tcW w:w="1615" w:type="dxa"/>
            <w:tcMar>
              <w:top w:w="14" w:type="dxa"/>
              <w:left w:w="115" w:type="dxa"/>
              <w:bottom w:w="14" w:type="dxa"/>
              <w:right w:w="115" w:type="dxa"/>
            </w:tcMar>
          </w:tcPr>
          <w:p w14:paraId="02DDC9A1" w14:textId="78553544" w:rsidR="00211C0C" w:rsidRPr="00577FD6" w:rsidDel="00211C0C" w:rsidRDefault="00211C0C" w:rsidP="00D31F26">
            <w:pPr>
              <w:pStyle w:val="ListAlpha"/>
            </w:pPr>
            <w:r>
              <w:t xml:space="preserve">Add lines as needed </w:t>
            </w:r>
          </w:p>
        </w:tc>
        <w:tc>
          <w:tcPr>
            <w:tcW w:w="1475" w:type="dxa"/>
            <w:tcMar>
              <w:top w:w="14" w:type="dxa"/>
              <w:left w:w="115" w:type="dxa"/>
              <w:bottom w:w="14" w:type="dxa"/>
              <w:right w:w="115" w:type="dxa"/>
            </w:tcMar>
          </w:tcPr>
          <w:p w14:paraId="118CE901" w14:textId="77777777" w:rsidR="00211C0C" w:rsidRPr="00577FD6" w:rsidDel="00211C0C" w:rsidRDefault="00211C0C" w:rsidP="00D31F26">
            <w:pPr>
              <w:pStyle w:val="ListAlpha"/>
            </w:pPr>
          </w:p>
        </w:tc>
        <w:tc>
          <w:tcPr>
            <w:tcW w:w="6625" w:type="dxa"/>
            <w:tcMar>
              <w:top w:w="14" w:type="dxa"/>
              <w:left w:w="115" w:type="dxa"/>
              <w:bottom w:w="14" w:type="dxa"/>
              <w:right w:w="115" w:type="dxa"/>
            </w:tcMar>
          </w:tcPr>
          <w:p w14:paraId="65D388B9" w14:textId="77777777" w:rsidR="00211C0C" w:rsidRPr="00577FD6" w:rsidRDefault="00211C0C" w:rsidP="00D31F26">
            <w:pPr>
              <w:pStyle w:val="ListAlpha"/>
            </w:pPr>
          </w:p>
        </w:tc>
      </w:tr>
    </w:tbl>
    <w:p w14:paraId="2289CE84" w14:textId="77777777" w:rsidR="00D544C8" w:rsidRDefault="00D544C8" w:rsidP="00202E7F"/>
    <w:p w14:paraId="656C830F" w14:textId="77777777" w:rsidR="00781FFD" w:rsidRDefault="00781FFD" w:rsidP="00202E7F"/>
    <w:p w14:paraId="3E91718E" w14:textId="77777777" w:rsidR="00781FFD" w:rsidRDefault="00781FFD" w:rsidP="00202E7F"/>
    <w:p w14:paraId="574AC7B2" w14:textId="77777777" w:rsidR="00781FFD" w:rsidRDefault="00781FFD" w:rsidP="00202E7F"/>
    <w:p w14:paraId="6AEAC9E5" w14:textId="77777777" w:rsidR="00781FFD" w:rsidRDefault="00781FFD" w:rsidP="00202E7F"/>
    <w:p w14:paraId="190A4B38" w14:textId="77777777" w:rsidR="00781FFD" w:rsidRDefault="00781FFD" w:rsidP="00202E7F"/>
    <w:p w14:paraId="467F92C5" w14:textId="60D6911C" w:rsidR="00A2721B" w:rsidRPr="00A2721B" w:rsidRDefault="00A2721B" w:rsidP="009164F8">
      <w:pPr>
        <w:pStyle w:val="Heading1NonNumbered"/>
      </w:pPr>
      <w:bookmarkStart w:id="0" w:name="Instructions"/>
      <w:r w:rsidRPr="00A2721B">
        <w:rPr>
          <w:rFonts w:eastAsiaTheme="minorEastAsia"/>
        </w:rPr>
        <w:t>RSSH Gaps and Priorities Annex</w:t>
      </w:r>
      <w:r w:rsidR="00902D18">
        <w:rPr>
          <w:rFonts w:eastAsiaTheme="minorEastAsia"/>
        </w:rPr>
        <w:t xml:space="preserve"> – </w:t>
      </w:r>
      <w:r>
        <w:rPr>
          <w:rFonts w:eastAsiaTheme="minorEastAsia"/>
        </w:rPr>
        <w:t>Instructions</w:t>
      </w:r>
      <w:r w:rsidR="00E601BF">
        <w:rPr>
          <w:rFonts w:eastAsiaTheme="minorEastAsia"/>
        </w:rPr>
        <w:t xml:space="preserve"> and </w:t>
      </w:r>
      <w:r w:rsidR="00472E6E">
        <w:rPr>
          <w:rFonts w:eastAsiaTheme="minorEastAsia"/>
        </w:rPr>
        <w:t xml:space="preserve">Illustrative </w:t>
      </w:r>
      <w:r w:rsidR="00E601BF">
        <w:rPr>
          <w:rFonts w:eastAsiaTheme="minorEastAsia"/>
        </w:rPr>
        <w:t>Examples</w:t>
      </w:r>
    </w:p>
    <w:bookmarkEnd w:id="0"/>
    <w:p w14:paraId="5BDF7884" w14:textId="6093CE3D" w:rsidR="000E22FD" w:rsidRPr="000E22FD" w:rsidRDefault="000E22FD" w:rsidP="000E22FD">
      <w:pPr>
        <w:spacing w:line="240" w:lineRule="auto"/>
        <w:jc w:val="both"/>
        <w:rPr>
          <w:rFonts w:eastAsia="Calibri" w:cs="Arial"/>
          <w:sz w:val="22"/>
        </w:rPr>
      </w:pPr>
      <w:r w:rsidRPr="000E22FD">
        <w:rPr>
          <w:rFonts w:eastAsia="Calibri" w:cs="Arial"/>
          <w:sz w:val="22"/>
        </w:rPr>
        <w:t xml:space="preserve">This </w:t>
      </w:r>
      <w:r w:rsidR="00281D5A">
        <w:rPr>
          <w:rFonts w:eastAsia="Calibri" w:cs="Arial"/>
          <w:sz w:val="22"/>
        </w:rPr>
        <w:t>A</w:t>
      </w:r>
      <w:r w:rsidRPr="000E22FD">
        <w:rPr>
          <w:rFonts w:eastAsia="Calibri" w:cs="Arial"/>
          <w:sz w:val="22"/>
        </w:rPr>
        <w:t xml:space="preserve">nnex should be filled in </w:t>
      </w:r>
      <w:r w:rsidR="00213227">
        <w:rPr>
          <w:rFonts w:eastAsia="Calibri" w:cs="Arial"/>
          <w:sz w:val="22"/>
        </w:rPr>
        <w:t xml:space="preserve">and included with the Funding Request submission </w:t>
      </w:r>
      <w:r w:rsidRPr="000E22FD">
        <w:rPr>
          <w:rFonts w:eastAsia="Calibri" w:cs="Arial"/>
          <w:sz w:val="22"/>
        </w:rPr>
        <w:t xml:space="preserve">when the applicant is requesting RSSH support in the funding request. As per the </w:t>
      </w:r>
      <w:hyperlink r:id="rId13" w:history="1">
        <w:r w:rsidRPr="00B534CF">
          <w:rPr>
            <w:rStyle w:val="Hyperlink"/>
            <w:rFonts w:eastAsia="Calibri" w:cs="Arial"/>
            <w:sz w:val="22"/>
          </w:rPr>
          <w:t>Applicant Handbook</w:t>
        </w:r>
      </w:hyperlink>
      <w:r w:rsidRPr="000E22FD">
        <w:rPr>
          <w:rFonts w:eastAsia="Calibri" w:cs="Arial"/>
          <w:sz w:val="22"/>
        </w:rPr>
        <w:t>, it is strongly recommended to include the entire RSSH request in one funding request (disease or standalone RSSH)</w:t>
      </w:r>
      <w:r w:rsidR="00F32DF6">
        <w:rPr>
          <w:rFonts w:eastAsia="Calibri" w:cs="Arial"/>
          <w:sz w:val="22"/>
        </w:rPr>
        <w:t>,</w:t>
      </w:r>
      <w:r w:rsidRPr="000E22FD">
        <w:rPr>
          <w:rFonts w:eastAsia="Calibri" w:cs="Arial"/>
          <w:sz w:val="22"/>
        </w:rPr>
        <w:t xml:space="preserve"> rather than </w:t>
      </w:r>
      <w:r w:rsidR="00AF2E52">
        <w:rPr>
          <w:rFonts w:eastAsia="Calibri" w:cs="Arial"/>
          <w:sz w:val="22"/>
        </w:rPr>
        <w:t xml:space="preserve">dividing </w:t>
      </w:r>
      <w:r w:rsidRPr="000E22FD">
        <w:rPr>
          <w:rFonts w:eastAsia="Calibri" w:cs="Arial"/>
          <w:sz w:val="22"/>
        </w:rPr>
        <w:t xml:space="preserve">it across the different disease funding requests. </w:t>
      </w:r>
    </w:p>
    <w:p w14:paraId="271F4A6E" w14:textId="5E6BD817" w:rsidR="000E22FD" w:rsidRPr="000E22FD" w:rsidRDefault="00F32DF6" w:rsidP="000E22FD">
      <w:pPr>
        <w:spacing w:line="240" w:lineRule="auto"/>
        <w:jc w:val="both"/>
        <w:rPr>
          <w:rFonts w:eastAsia="Calibri" w:cs="Arial"/>
          <w:sz w:val="22"/>
        </w:rPr>
      </w:pPr>
      <w:r>
        <w:rPr>
          <w:rFonts w:eastAsia="Calibri" w:cs="Arial"/>
          <w:sz w:val="22"/>
        </w:rPr>
        <w:t>T</w:t>
      </w:r>
      <w:r w:rsidR="000E22FD" w:rsidRPr="000E22FD">
        <w:rPr>
          <w:rFonts w:eastAsia="Calibri" w:cs="Arial"/>
          <w:sz w:val="22"/>
        </w:rPr>
        <w:t>his Annex provide</w:t>
      </w:r>
      <w:r>
        <w:rPr>
          <w:rFonts w:eastAsia="Calibri" w:cs="Arial"/>
          <w:sz w:val="22"/>
        </w:rPr>
        <w:t>s</w:t>
      </w:r>
      <w:r w:rsidR="000E22FD" w:rsidRPr="000E22FD">
        <w:rPr>
          <w:rFonts w:eastAsia="Calibri" w:cs="Arial"/>
          <w:sz w:val="22"/>
        </w:rPr>
        <w:t xml:space="preserve"> information about an applicant’s RSSH priorities by disease (Section 1) and how these were </w:t>
      </w:r>
      <w:r w:rsidR="00AF2E52">
        <w:rPr>
          <w:rFonts w:eastAsia="Calibri" w:cs="Arial"/>
          <w:sz w:val="22"/>
        </w:rPr>
        <w:t xml:space="preserve">further </w:t>
      </w:r>
      <w:r w:rsidR="000E22FD" w:rsidRPr="000E22FD">
        <w:rPr>
          <w:rFonts w:eastAsia="Calibri" w:cs="Arial"/>
          <w:sz w:val="22"/>
        </w:rPr>
        <w:t>prioritized into a coherent RSSH funding request aligned with the national health sector plan (Section 2).</w:t>
      </w:r>
      <w:r w:rsidR="009242EA">
        <w:rPr>
          <w:rFonts w:eastAsia="Calibri" w:cs="Arial"/>
          <w:sz w:val="22"/>
        </w:rPr>
        <w:t xml:space="preserve"> </w:t>
      </w:r>
      <w:r w:rsidR="000E22FD" w:rsidRPr="000E22FD">
        <w:rPr>
          <w:rFonts w:eastAsia="Calibri" w:cs="Arial"/>
          <w:sz w:val="22"/>
        </w:rPr>
        <w:t xml:space="preserve">Applicants are also asked to provide information about existing funding, funding gaps and how the funding request fills these gaps (Section 3). </w:t>
      </w:r>
    </w:p>
    <w:p w14:paraId="767715B4" w14:textId="74ACB66D" w:rsidR="000E22FD" w:rsidRPr="000E22FD" w:rsidRDefault="0046288A" w:rsidP="000E22FD">
      <w:pPr>
        <w:spacing w:line="240" w:lineRule="auto"/>
        <w:jc w:val="both"/>
        <w:rPr>
          <w:rFonts w:eastAsia="Calibri" w:cs="Arial"/>
          <w:sz w:val="22"/>
        </w:rPr>
      </w:pPr>
      <w:r>
        <w:rPr>
          <w:rFonts w:eastAsia="Calibri" w:cs="Arial"/>
          <w:sz w:val="22"/>
        </w:rPr>
        <w:t xml:space="preserve">A full description of the priorities listed in this annex should be </w:t>
      </w:r>
      <w:r w:rsidR="0095266F">
        <w:rPr>
          <w:rFonts w:eastAsia="Calibri" w:cs="Arial"/>
          <w:sz w:val="22"/>
        </w:rPr>
        <w:t xml:space="preserve">included in the funding request (rationale, activities, </w:t>
      </w:r>
      <w:r w:rsidR="00F611ED">
        <w:rPr>
          <w:rFonts w:eastAsia="Calibri" w:cs="Arial"/>
          <w:sz w:val="22"/>
        </w:rPr>
        <w:t xml:space="preserve">alignment with critical approaches, </w:t>
      </w:r>
      <w:r w:rsidR="00213227">
        <w:rPr>
          <w:rFonts w:eastAsia="Calibri" w:cs="Arial"/>
          <w:sz w:val="22"/>
        </w:rPr>
        <w:t>etc.</w:t>
      </w:r>
      <w:r w:rsidR="0095266F">
        <w:rPr>
          <w:rFonts w:eastAsia="Calibri" w:cs="Arial"/>
          <w:sz w:val="22"/>
        </w:rPr>
        <w:t xml:space="preserve">). </w:t>
      </w:r>
      <w:r w:rsidR="003E694D">
        <w:rPr>
          <w:rFonts w:eastAsia="Calibri" w:cs="Arial"/>
          <w:sz w:val="22"/>
        </w:rPr>
        <w:t>N</w:t>
      </w:r>
      <w:r w:rsidR="000E22FD" w:rsidRPr="000E22FD">
        <w:rPr>
          <w:rFonts w:eastAsia="Calibri" w:cs="Arial"/>
          <w:sz w:val="22"/>
        </w:rPr>
        <w:t>ote that content provided in the funding request should not be duplicated in the RSSH priorities and gaps annex.</w:t>
      </w:r>
      <w:r w:rsidR="009242EA">
        <w:rPr>
          <w:rFonts w:eastAsia="Calibri" w:cs="Arial"/>
          <w:sz w:val="22"/>
        </w:rPr>
        <w:t xml:space="preserve"> </w:t>
      </w:r>
      <w:r w:rsidR="000E22FD" w:rsidRPr="000E22FD">
        <w:rPr>
          <w:rFonts w:eastAsia="Calibri" w:cs="Arial"/>
          <w:sz w:val="22"/>
        </w:rPr>
        <w:t>Kindly refer to information provided in each of the documents as needed.</w:t>
      </w:r>
    </w:p>
    <w:p w14:paraId="51889FFD" w14:textId="305C2A02" w:rsidR="000E22FD" w:rsidRPr="000E22FD" w:rsidRDefault="000E22FD" w:rsidP="000E22FD">
      <w:pPr>
        <w:spacing w:line="240" w:lineRule="auto"/>
        <w:jc w:val="both"/>
        <w:rPr>
          <w:rFonts w:eastAsia="Calibri" w:cs="Arial"/>
          <w:sz w:val="22"/>
        </w:rPr>
      </w:pPr>
      <w:r w:rsidRPr="000E22FD">
        <w:rPr>
          <w:rFonts w:eastAsia="Calibri" w:cs="Arial"/>
          <w:b/>
          <w:bCs/>
          <w:sz w:val="22"/>
        </w:rPr>
        <w:t xml:space="preserve">Section 1 </w:t>
      </w:r>
      <w:r w:rsidR="00517566" w:rsidRPr="000E22FD">
        <w:rPr>
          <w:rFonts w:eastAsia="Calibri" w:cs="Arial"/>
          <w:b/>
          <w:bCs/>
          <w:sz w:val="22"/>
        </w:rPr>
        <w:t>–</w:t>
      </w:r>
      <w:r w:rsidRPr="000E22FD">
        <w:rPr>
          <w:rFonts w:eastAsia="Calibri" w:cs="Arial"/>
          <w:b/>
          <w:bCs/>
          <w:sz w:val="22"/>
        </w:rPr>
        <w:t xml:space="preserve"> Analysis of RSSH priorities, including those related to community systems strengthening, based on programmatic gaps</w:t>
      </w:r>
      <w:r w:rsidRPr="000E22FD">
        <w:rPr>
          <w:rFonts w:eastAsia="Calibri" w:cs="Arial"/>
          <w:sz w:val="22"/>
        </w:rPr>
        <w:t xml:space="preserve">  </w:t>
      </w:r>
    </w:p>
    <w:p w14:paraId="016E81A8" w14:textId="2468032D" w:rsidR="000E22FD" w:rsidRPr="000E22FD" w:rsidRDefault="000E22FD" w:rsidP="67013372">
      <w:pPr>
        <w:spacing w:line="240" w:lineRule="auto"/>
        <w:jc w:val="both"/>
        <w:rPr>
          <w:rFonts w:eastAsia="Calibri" w:cs="Arial"/>
          <w:sz w:val="22"/>
        </w:rPr>
      </w:pPr>
      <w:r w:rsidRPr="67013372">
        <w:rPr>
          <w:rFonts w:eastAsia="Calibri" w:cs="Arial"/>
          <w:sz w:val="22"/>
        </w:rPr>
        <w:t>Identify the top three priorities for RSSH (by module) for each disease program</w:t>
      </w:r>
      <w:r w:rsidR="00C17FEC" w:rsidRPr="67013372">
        <w:rPr>
          <w:rFonts w:eastAsia="Calibri" w:cs="Arial"/>
          <w:sz w:val="22"/>
        </w:rPr>
        <w:t xml:space="preserve"> and</w:t>
      </w:r>
      <w:r w:rsidRPr="67013372">
        <w:rPr>
          <w:rFonts w:eastAsia="Calibri" w:cs="Arial"/>
          <w:sz w:val="22"/>
        </w:rPr>
        <w:t xml:space="preserve"> explain how investing in these areas will help to address specific programmatic gaps and/or address priorities to ensure quality HIV, TB and malaria services while contributing to broader health system strengthening and pandemic preparedness</w:t>
      </w:r>
      <w:r w:rsidR="00C27B5C">
        <w:rPr>
          <w:rFonts w:eastAsia="Calibri" w:cs="Arial"/>
          <w:sz w:val="22"/>
        </w:rPr>
        <w:t xml:space="preserve">. It is </w:t>
      </w:r>
      <w:r w:rsidR="00C27B5C" w:rsidRPr="00213227">
        <w:rPr>
          <w:rFonts w:eastAsia="Calibri" w:cs="Arial"/>
          <w:sz w:val="22"/>
        </w:rPr>
        <w:t xml:space="preserve">recommended to prioritize </w:t>
      </w:r>
      <w:r w:rsidR="003D4A31">
        <w:rPr>
          <w:rFonts w:eastAsia="Calibri" w:cs="Arial"/>
          <w:sz w:val="22"/>
        </w:rPr>
        <w:t xml:space="preserve">up to </w:t>
      </w:r>
      <w:r w:rsidR="00C27B5C" w:rsidRPr="00213227">
        <w:rPr>
          <w:rFonts w:eastAsia="Calibri" w:cs="Arial"/>
          <w:sz w:val="22"/>
        </w:rPr>
        <w:t>three areas as this is a prioritization process, however countries can list more than three areas if needed.</w:t>
      </w:r>
      <w:r w:rsidR="00C27B5C">
        <w:t xml:space="preserve"> </w:t>
      </w:r>
      <w:r w:rsidRPr="67013372">
        <w:rPr>
          <w:rFonts w:eastAsia="Calibri" w:cs="Arial"/>
          <w:sz w:val="22"/>
        </w:rPr>
        <w:t xml:space="preserve">RSSH investments should contribute to the essential public health functions, leveraging support to high-quality health services oriented to the populations’ evolving needs to achieve </w:t>
      </w:r>
      <w:r w:rsidR="007148AF">
        <w:rPr>
          <w:rFonts w:eastAsia="Calibri" w:cs="Arial"/>
          <w:sz w:val="22"/>
        </w:rPr>
        <w:t>universal health coverage</w:t>
      </w:r>
      <w:r w:rsidR="002F4FB5" w:rsidRPr="67013372">
        <w:rPr>
          <w:rFonts w:eastAsia="Calibri" w:cs="Arial"/>
          <w:sz w:val="22"/>
        </w:rPr>
        <w:t>.</w:t>
      </w:r>
      <w:r w:rsidRPr="67013372">
        <w:rPr>
          <w:rFonts w:eastAsia="Calibri" w:cs="Arial"/>
          <w:sz w:val="22"/>
          <w:vertAlign w:val="superscript"/>
        </w:rPr>
        <w:footnoteReference w:id="5"/>
      </w:r>
      <w:r w:rsidR="003F62C3" w:rsidRPr="67013372">
        <w:rPr>
          <w:rFonts w:eastAsia="Calibri" w:cs="Arial"/>
          <w:sz w:val="22"/>
        </w:rPr>
        <w:t xml:space="preserve"> </w:t>
      </w:r>
      <w:r w:rsidRPr="67013372">
        <w:rPr>
          <w:rFonts w:eastAsia="Calibri" w:cs="Arial"/>
          <w:sz w:val="22"/>
        </w:rPr>
        <w:t xml:space="preserve">The guiding questions in the </w:t>
      </w:r>
      <w:hyperlink r:id="rId14" w:history="1">
        <w:r w:rsidRPr="00821B17">
          <w:rPr>
            <w:rStyle w:val="Hyperlink"/>
            <w:rFonts w:eastAsia="Calibri" w:cs="Arial"/>
            <w:sz w:val="22"/>
          </w:rPr>
          <w:t>RSSH Information Note</w:t>
        </w:r>
      </w:hyperlink>
      <w:r w:rsidRPr="67013372">
        <w:rPr>
          <w:rFonts w:eastAsia="Calibri" w:cs="Arial"/>
          <w:sz w:val="22"/>
        </w:rPr>
        <w:t xml:space="preserve"> should be used to facilitate </w:t>
      </w:r>
      <w:r w:rsidRPr="67013372" w:rsidDel="005D209D">
        <w:rPr>
          <w:rFonts w:eastAsia="Calibri" w:cs="Arial"/>
          <w:sz w:val="22"/>
        </w:rPr>
        <w:t xml:space="preserve">the </w:t>
      </w:r>
      <w:r w:rsidRPr="67013372">
        <w:rPr>
          <w:rFonts w:eastAsia="Calibri" w:cs="Arial"/>
          <w:sz w:val="22"/>
        </w:rPr>
        <w:t xml:space="preserve">country dialogue. </w:t>
      </w:r>
    </w:p>
    <w:p w14:paraId="0770CE38" w14:textId="4A064161" w:rsidR="000E22FD" w:rsidRDefault="000E22FD" w:rsidP="000E22FD">
      <w:pPr>
        <w:spacing w:line="240" w:lineRule="auto"/>
        <w:jc w:val="both"/>
        <w:rPr>
          <w:rFonts w:eastAsia="Calibri" w:cs="Arial"/>
          <w:sz w:val="22"/>
        </w:rPr>
      </w:pPr>
      <w:r w:rsidRPr="000E22FD">
        <w:rPr>
          <w:rFonts w:eastAsia="Calibri" w:cs="Arial"/>
          <w:sz w:val="22"/>
        </w:rPr>
        <w:t>One to two sentences can be included for each priority, plus an additional two to three sentences to describe how the priority area addresses challenges within the disease program.</w:t>
      </w:r>
      <w:r w:rsidR="007B3070">
        <w:rPr>
          <w:rFonts w:eastAsia="Calibri" w:cs="Arial"/>
          <w:sz w:val="22"/>
        </w:rPr>
        <w:t xml:space="preserve"> </w:t>
      </w:r>
      <w:r w:rsidRPr="000E22FD">
        <w:rPr>
          <w:rFonts w:eastAsia="Calibri" w:cs="Arial"/>
          <w:sz w:val="22"/>
        </w:rPr>
        <w:t>This information should supplement the information provided in the funding request, which provides the context of the health sector and a clear rationale for the request.</w:t>
      </w:r>
      <w:r w:rsidR="00EC168D">
        <w:rPr>
          <w:rFonts w:eastAsia="Calibri" w:cs="Arial"/>
          <w:sz w:val="22"/>
        </w:rPr>
        <w:t xml:space="preserve"> </w:t>
      </w:r>
      <w:r w:rsidRPr="000E22FD">
        <w:rPr>
          <w:rFonts w:eastAsia="Calibri" w:cs="Arial"/>
          <w:sz w:val="22"/>
        </w:rPr>
        <w:t xml:space="preserve">Supporting documentation (e.g., national strategies, evaluations, etc.) should also be included as appropriate. </w:t>
      </w:r>
    </w:p>
    <w:p w14:paraId="4B61BA10" w14:textId="5130D4A6" w:rsidR="00D854EB" w:rsidRDefault="00D854EB" w:rsidP="000E22FD">
      <w:pPr>
        <w:spacing w:line="240" w:lineRule="auto"/>
        <w:jc w:val="both"/>
        <w:rPr>
          <w:rFonts w:eastAsia="Calibri" w:cs="Arial"/>
          <w:sz w:val="22"/>
        </w:rPr>
      </w:pPr>
      <w:r w:rsidRPr="000E22FD">
        <w:rPr>
          <w:rFonts w:eastAsia="Calibri" w:cs="Arial"/>
          <w:sz w:val="22"/>
        </w:rPr>
        <w:t>The table below provides illustrative example</w:t>
      </w:r>
      <w:r>
        <w:rPr>
          <w:rFonts w:eastAsia="Calibri" w:cs="Arial"/>
          <w:sz w:val="22"/>
        </w:rPr>
        <w:t>s:</w:t>
      </w:r>
    </w:p>
    <w:p w14:paraId="0B134ACC" w14:textId="77777777" w:rsidR="00872E5F" w:rsidRDefault="00872E5F" w:rsidP="000E22FD">
      <w:pPr>
        <w:spacing w:line="240" w:lineRule="auto"/>
        <w:jc w:val="both"/>
        <w:rPr>
          <w:rFonts w:eastAsia="Calibri" w:cs="Arial"/>
          <w:sz w:val="22"/>
        </w:rPr>
      </w:pPr>
    </w:p>
    <w:p w14:paraId="7EBCA392" w14:textId="77777777" w:rsidR="00872E5F" w:rsidRDefault="00872E5F" w:rsidP="000E22FD">
      <w:pPr>
        <w:spacing w:line="240" w:lineRule="auto"/>
        <w:jc w:val="both"/>
        <w:rPr>
          <w:rFonts w:eastAsia="Calibri" w:cs="Arial"/>
          <w:sz w:val="22"/>
        </w:rPr>
      </w:pPr>
    </w:p>
    <w:p w14:paraId="36D0A9C0" w14:textId="77777777" w:rsidR="00872E5F" w:rsidRPr="000E22FD" w:rsidRDefault="00872E5F" w:rsidP="000E22FD">
      <w:pPr>
        <w:spacing w:line="240" w:lineRule="auto"/>
        <w:jc w:val="both"/>
        <w:rPr>
          <w:rFonts w:eastAsia="Calibri" w:cs="Arial"/>
          <w:sz w:val="22"/>
        </w:rPr>
      </w:pPr>
    </w:p>
    <w:tbl>
      <w:tblPr>
        <w:tblStyle w:val="TableGrid20"/>
        <w:tblW w:w="9715" w:type="dxa"/>
        <w:tblLook w:val="04A0" w:firstRow="1" w:lastRow="0" w:firstColumn="1" w:lastColumn="0" w:noHBand="0" w:noVBand="1"/>
      </w:tblPr>
      <w:tblGrid>
        <w:gridCol w:w="1975"/>
        <w:gridCol w:w="2790"/>
        <w:gridCol w:w="4950"/>
      </w:tblGrid>
      <w:tr w:rsidR="00A44797" w:rsidRPr="00D654CE" w14:paraId="16326D60" w14:textId="77777777" w:rsidTr="00213227">
        <w:trPr>
          <w:trHeight w:val="737"/>
        </w:trPr>
        <w:tc>
          <w:tcPr>
            <w:tcW w:w="1975" w:type="dxa"/>
            <w:shd w:val="clear" w:color="auto" w:fill="939393" w:themeFill="text2"/>
            <w:tcMar>
              <w:top w:w="14" w:type="dxa"/>
              <w:left w:w="115" w:type="dxa"/>
              <w:bottom w:w="14" w:type="dxa"/>
              <w:right w:w="115" w:type="dxa"/>
            </w:tcMar>
            <w:vAlign w:val="center"/>
          </w:tcPr>
          <w:p w14:paraId="0DA3F910" w14:textId="63560264" w:rsidR="000E22FD" w:rsidRPr="00864AAE" w:rsidRDefault="000E22FD" w:rsidP="00D31F26">
            <w:pPr>
              <w:pStyle w:val="ListAlpha"/>
            </w:pPr>
            <w:r w:rsidRPr="00864AAE">
              <w:t xml:space="preserve">Disease component </w:t>
            </w:r>
          </w:p>
        </w:tc>
        <w:tc>
          <w:tcPr>
            <w:tcW w:w="2790" w:type="dxa"/>
            <w:shd w:val="clear" w:color="auto" w:fill="939393" w:themeFill="text2"/>
            <w:tcMar>
              <w:top w:w="14" w:type="dxa"/>
              <w:left w:w="115" w:type="dxa"/>
              <w:bottom w:w="14" w:type="dxa"/>
              <w:right w:w="115" w:type="dxa"/>
            </w:tcMar>
            <w:vAlign w:val="center"/>
          </w:tcPr>
          <w:p w14:paraId="66969B10" w14:textId="1076E5D2" w:rsidR="000E22FD" w:rsidRPr="00864AAE" w:rsidRDefault="000E22FD" w:rsidP="00D31F26">
            <w:pPr>
              <w:pStyle w:val="ListAlpha"/>
            </w:pPr>
            <w:r w:rsidRPr="00864AAE">
              <w:t>Top three RSSH priorities (by module), including those related to community systems</w:t>
            </w:r>
          </w:p>
        </w:tc>
        <w:tc>
          <w:tcPr>
            <w:tcW w:w="4950" w:type="dxa"/>
            <w:shd w:val="clear" w:color="auto" w:fill="939393" w:themeFill="text2"/>
            <w:tcMar>
              <w:top w:w="14" w:type="dxa"/>
              <w:left w:w="115" w:type="dxa"/>
              <w:bottom w:w="14" w:type="dxa"/>
              <w:right w:w="115" w:type="dxa"/>
            </w:tcMar>
            <w:vAlign w:val="center"/>
          </w:tcPr>
          <w:p w14:paraId="3AC79881" w14:textId="77777777" w:rsidR="000E22FD" w:rsidRPr="00864AAE" w:rsidRDefault="000E22FD" w:rsidP="00D31F26">
            <w:pPr>
              <w:pStyle w:val="ListAlpha"/>
            </w:pPr>
            <w:r w:rsidRPr="00864AAE">
              <w:t>Link with specific programmatic challenges and/or priorities to ensure programmatic quality</w:t>
            </w:r>
          </w:p>
        </w:tc>
      </w:tr>
      <w:tr w:rsidR="000E22FD" w:rsidRPr="000E22FD" w14:paraId="69E5F700" w14:textId="77777777" w:rsidTr="00213227">
        <w:tc>
          <w:tcPr>
            <w:tcW w:w="1975" w:type="dxa"/>
            <w:tcMar>
              <w:top w:w="14" w:type="dxa"/>
              <w:left w:w="115" w:type="dxa"/>
              <w:bottom w:w="14" w:type="dxa"/>
              <w:right w:w="115" w:type="dxa"/>
            </w:tcMar>
          </w:tcPr>
          <w:p w14:paraId="279AAD8E" w14:textId="77777777" w:rsidR="000E22FD" w:rsidRPr="00906D34" w:rsidRDefault="000E22FD" w:rsidP="00D31F26">
            <w:pPr>
              <w:pStyle w:val="ListAlpha"/>
            </w:pPr>
            <w:r w:rsidRPr="00906D34">
              <w:t>HIV</w:t>
            </w:r>
          </w:p>
        </w:tc>
        <w:tc>
          <w:tcPr>
            <w:tcW w:w="2790" w:type="dxa"/>
            <w:tcMar>
              <w:top w:w="14" w:type="dxa"/>
              <w:left w:w="115" w:type="dxa"/>
              <w:bottom w:w="14" w:type="dxa"/>
              <w:right w:w="115" w:type="dxa"/>
            </w:tcMar>
          </w:tcPr>
          <w:p w14:paraId="7400E478" w14:textId="77777777" w:rsidR="000E22FD" w:rsidRPr="00906D34" w:rsidRDefault="000E22FD" w:rsidP="00D31F26">
            <w:pPr>
              <w:pStyle w:val="ListAlpha"/>
            </w:pPr>
            <w:r w:rsidRPr="00906D34">
              <w:t xml:space="preserve">1. Laboratory systems strengthening </w:t>
            </w:r>
          </w:p>
          <w:p w14:paraId="6149BF29" w14:textId="77777777" w:rsidR="000E22FD" w:rsidRPr="00906D34" w:rsidRDefault="000E22FD" w:rsidP="00D31F26">
            <w:pPr>
              <w:pStyle w:val="ListAlpha"/>
            </w:pPr>
            <w:r w:rsidRPr="00906D34">
              <w:t xml:space="preserve">2. Health products management forecasting, and supply planning (quantification) </w:t>
            </w:r>
          </w:p>
          <w:p w14:paraId="65377391" w14:textId="77777777" w:rsidR="000E22FD" w:rsidRPr="00906D34" w:rsidRDefault="000E22FD" w:rsidP="00D31F26">
            <w:pPr>
              <w:pStyle w:val="ListAlpha"/>
            </w:pPr>
            <w:r w:rsidRPr="00906D34">
              <w:t xml:space="preserve">3. Community system strengthening </w:t>
            </w:r>
          </w:p>
        </w:tc>
        <w:tc>
          <w:tcPr>
            <w:tcW w:w="4950" w:type="dxa"/>
            <w:tcMar>
              <w:top w:w="14" w:type="dxa"/>
              <w:left w:w="115" w:type="dxa"/>
              <w:bottom w:w="14" w:type="dxa"/>
              <w:right w:w="115" w:type="dxa"/>
            </w:tcMar>
          </w:tcPr>
          <w:p w14:paraId="1B595C31" w14:textId="77777777" w:rsidR="000E22FD" w:rsidRPr="00906D34" w:rsidRDefault="000E22FD" w:rsidP="00D31F26">
            <w:pPr>
              <w:pStyle w:val="ListAlpha"/>
            </w:pPr>
            <w:r w:rsidRPr="00906D34">
              <w:t xml:space="preserve">1. Persistent challenges in sample transport and results return systems for early infant diagnosis (EID) </w:t>
            </w:r>
          </w:p>
          <w:p w14:paraId="4E328776" w14:textId="1661AF9E" w:rsidR="000E22FD" w:rsidRPr="00906D34" w:rsidRDefault="000E22FD" w:rsidP="00D31F26">
            <w:pPr>
              <w:pStyle w:val="ListAlpha"/>
            </w:pPr>
            <w:r w:rsidRPr="00906D34">
              <w:t>2. Challenges with a) sufficient stocks available for differentiated service delivery of ARVs for patients who are doing well on treatment and b) inadequate quantities of condoms and lubricants in prevention programs</w:t>
            </w:r>
            <w:r w:rsidR="00C142CB">
              <w:t>.</w:t>
            </w:r>
            <w:r w:rsidRPr="00906D34">
              <w:t xml:space="preserve"> </w:t>
            </w:r>
          </w:p>
          <w:p w14:paraId="03839489" w14:textId="7CB29A1B" w:rsidR="000E22FD" w:rsidRPr="00906D34" w:rsidRDefault="000E22FD" w:rsidP="00D31F26">
            <w:pPr>
              <w:pStyle w:val="ListAlpha"/>
            </w:pPr>
            <w:r w:rsidRPr="00906D34">
              <w:t>3. Challenge with capacity of community-based organizations (CBOs) to provide integrated services for HIV and TB and referral to higher level services</w:t>
            </w:r>
            <w:r w:rsidR="00C142CB">
              <w:t>.</w:t>
            </w:r>
            <w:r w:rsidRPr="00906D34">
              <w:t xml:space="preserve"> </w:t>
            </w:r>
          </w:p>
        </w:tc>
      </w:tr>
      <w:tr w:rsidR="000E22FD" w:rsidRPr="000E22FD" w14:paraId="1C423377" w14:textId="77777777" w:rsidTr="00213227">
        <w:tc>
          <w:tcPr>
            <w:tcW w:w="1975" w:type="dxa"/>
            <w:tcMar>
              <w:top w:w="14" w:type="dxa"/>
              <w:left w:w="115" w:type="dxa"/>
              <w:bottom w:w="14" w:type="dxa"/>
              <w:right w:w="115" w:type="dxa"/>
            </w:tcMar>
          </w:tcPr>
          <w:p w14:paraId="3641B3C9" w14:textId="77777777" w:rsidR="000E22FD" w:rsidRPr="00906D34" w:rsidRDefault="000E22FD" w:rsidP="00D31F26">
            <w:pPr>
              <w:pStyle w:val="ListAlpha"/>
            </w:pPr>
            <w:r w:rsidRPr="00906D34">
              <w:t>TB</w:t>
            </w:r>
          </w:p>
        </w:tc>
        <w:tc>
          <w:tcPr>
            <w:tcW w:w="2790" w:type="dxa"/>
            <w:tcMar>
              <w:top w:w="14" w:type="dxa"/>
              <w:left w:w="115" w:type="dxa"/>
              <w:bottom w:w="14" w:type="dxa"/>
              <w:right w:w="115" w:type="dxa"/>
            </w:tcMar>
          </w:tcPr>
          <w:p w14:paraId="119AF85E" w14:textId="77777777" w:rsidR="000E22FD" w:rsidRPr="00906D34" w:rsidRDefault="000E22FD" w:rsidP="00D31F26">
            <w:pPr>
              <w:pStyle w:val="ListAlpha"/>
            </w:pPr>
            <w:r w:rsidRPr="00906D34">
              <w:t>1. HRH and quality of care</w:t>
            </w:r>
          </w:p>
          <w:p w14:paraId="0136F988" w14:textId="77777777" w:rsidR="000E22FD" w:rsidRPr="00906D34" w:rsidRDefault="000E22FD" w:rsidP="00D31F26">
            <w:pPr>
              <w:pStyle w:val="ListAlpha"/>
            </w:pPr>
            <w:r w:rsidRPr="00906D34">
              <w:t xml:space="preserve">2. Community systems strengthening </w:t>
            </w:r>
          </w:p>
          <w:p w14:paraId="350F7F8B" w14:textId="77777777" w:rsidR="000E22FD" w:rsidRPr="00906D34" w:rsidRDefault="000E22FD" w:rsidP="00D31F26">
            <w:pPr>
              <w:pStyle w:val="ListAlpha"/>
            </w:pPr>
            <w:r w:rsidRPr="00906D34">
              <w:t>3. Laboratory systems strengthening</w:t>
            </w:r>
          </w:p>
        </w:tc>
        <w:tc>
          <w:tcPr>
            <w:tcW w:w="4950" w:type="dxa"/>
            <w:tcMar>
              <w:top w:w="14" w:type="dxa"/>
              <w:left w:w="115" w:type="dxa"/>
              <w:bottom w:w="14" w:type="dxa"/>
              <w:right w:w="115" w:type="dxa"/>
            </w:tcMar>
          </w:tcPr>
          <w:p w14:paraId="2E9CC69F" w14:textId="06762CF0" w:rsidR="000E22FD" w:rsidRPr="00906D34" w:rsidRDefault="000E22FD" w:rsidP="00D31F26">
            <w:pPr>
              <w:pStyle w:val="ListAlpha"/>
            </w:pPr>
            <w:r w:rsidRPr="00906D34">
              <w:t>1. Challenge with implementation and quality of care for TB cases due to HRH shortages and maldistribution of the health workforce</w:t>
            </w:r>
            <w:r w:rsidR="0024285F">
              <w:t>, including CHWs</w:t>
            </w:r>
            <w:r w:rsidR="00C142CB">
              <w:t>.</w:t>
            </w:r>
          </w:p>
          <w:p w14:paraId="4F7C9FE9" w14:textId="49140D80" w:rsidR="000E22FD" w:rsidRPr="00906D34" w:rsidRDefault="000E22FD" w:rsidP="00D31F26">
            <w:pPr>
              <w:pStyle w:val="ListAlpha"/>
            </w:pPr>
            <w:r w:rsidRPr="00906D34">
              <w:t>2. Challenge of TB case finding at the community level due to poor capacity of TB CBOs and lack of integration into the PHC system</w:t>
            </w:r>
            <w:r w:rsidR="00C142CB">
              <w:t>.</w:t>
            </w:r>
          </w:p>
          <w:p w14:paraId="7B0F7D2D" w14:textId="7EA21697" w:rsidR="000E22FD" w:rsidRPr="00906D34" w:rsidRDefault="000E22FD" w:rsidP="00D31F26">
            <w:pPr>
              <w:pStyle w:val="ListAlpha"/>
            </w:pPr>
            <w:r w:rsidRPr="00906D34">
              <w:t>3. Challenge with TB diagnostics including integrated sample transportation</w:t>
            </w:r>
            <w:r w:rsidR="00C142CB">
              <w:t>.</w:t>
            </w:r>
            <w:r w:rsidRPr="00906D34">
              <w:t xml:space="preserve"> </w:t>
            </w:r>
          </w:p>
        </w:tc>
      </w:tr>
      <w:tr w:rsidR="000E22FD" w:rsidRPr="000E22FD" w14:paraId="5F983C64" w14:textId="77777777" w:rsidTr="00213227">
        <w:tc>
          <w:tcPr>
            <w:tcW w:w="1975" w:type="dxa"/>
            <w:tcMar>
              <w:top w:w="14" w:type="dxa"/>
              <w:left w:w="115" w:type="dxa"/>
              <w:bottom w:w="14" w:type="dxa"/>
              <w:right w:w="115" w:type="dxa"/>
            </w:tcMar>
          </w:tcPr>
          <w:p w14:paraId="32BD297C" w14:textId="77777777" w:rsidR="000E22FD" w:rsidRPr="00906D34" w:rsidRDefault="000E22FD" w:rsidP="00D31F26">
            <w:pPr>
              <w:pStyle w:val="ListAlpha"/>
            </w:pPr>
            <w:r w:rsidRPr="00906D34">
              <w:t>Malaria</w:t>
            </w:r>
          </w:p>
        </w:tc>
        <w:tc>
          <w:tcPr>
            <w:tcW w:w="2790" w:type="dxa"/>
            <w:tcMar>
              <w:top w:w="14" w:type="dxa"/>
              <w:left w:w="115" w:type="dxa"/>
              <w:bottom w:w="14" w:type="dxa"/>
              <w:right w:w="115" w:type="dxa"/>
            </w:tcMar>
          </w:tcPr>
          <w:p w14:paraId="1DED37F1" w14:textId="77777777" w:rsidR="000E22FD" w:rsidRPr="00906D34" w:rsidRDefault="000E22FD" w:rsidP="00D31F26">
            <w:pPr>
              <w:pStyle w:val="ListAlpha"/>
            </w:pPr>
            <w:r w:rsidRPr="00906D34">
              <w:t xml:space="preserve">1. Human resources for health and quality of care </w:t>
            </w:r>
          </w:p>
          <w:p w14:paraId="3087CD60" w14:textId="77777777" w:rsidR="000E22FD" w:rsidRPr="00906D34" w:rsidRDefault="000E22FD" w:rsidP="00D31F26">
            <w:pPr>
              <w:pStyle w:val="ListAlpha"/>
            </w:pPr>
          </w:p>
          <w:p w14:paraId="64DEB7E3" w14:textId="77777777" w:rsidR="000E22FD" w:rsidRPr="00906D34" w:rsidRDefault="000E22FD" w:rsidP="00D31F26">
            <w:pPr>
              <w:pStyle w:val="ListAlpha"/>
            </w:pPr>
          </w:p>
          <w:p w14:paraId="4F415B67" w14:textId="77777777" w:rsidR="000E22FD" w:rsidRPr="00906D34" w:rsidRDefault="000E22FD" w:rsidP="00D31F26">
            <w:pPr>
              <w:pStyle w:val="ListAlpha"/>
            </w:pPr>
            <w:r w:rsidRPr="00906D34">
              <w:t xml:space="preserve">2. Health products management / warehouse and distribution systems </w:t>
            </w:r>
          </w:p>
          <w:p w14:paraId="195C5364" w14:textId="77777777" w:rsidR="000E22FD" w:rsidRPr="00906D34" w:rsidRDefault="000E22FD" w:rsidP="00D31F26">
            <w:pPr>
              <w:pStyle w:val="ListAlpha"/>
            </w:pPr>
          </w:p>
          <w:p w14:paraId="05F7D60F" w14:textId="77777777" w:rsidR="000E22FD" w:rsidRPr="00906D34" w:rsidRDefault="000E22FD" w:rsidP="00D31F26">
            <w:pPr>
              <w:pStyle w:val="ListAlpha"/>
            </w:pPr>
            <w:r w:rsidRPr="00906D34">
              <w:t xml:space="preserve">3. Monitoring and evaluation systems </w:t>
            </w:r>
          </w:p>
        </w:tc>
        <w:tc>
          <w:tcPr>
            <w:tcW w:w="4950" w:type="dxa"/>
            <w:tcMar>
              <w:top w:w="14" w:type="dxa"/>
              <w:left w:w="115" w:type="dxa"/>
              <w:bottom w:w="14" w:type="dxa"/>
              <w:right w:w="115" w:type="dxa"/>
            </w:tcMar>
          </w:tcPr>
          <w:p w14:paraId="0FDBAFCE" w14:textId="129D3D2C" w:rsidR="000E22FD" w:rsidRPr="00906D34" w:rsidRDefault="000E22FD" w:rsidP="00D31F26">
            <w:pPr>
              <w:pStyle w:val="ListAlpha"/>
            </w:pPr>
            <w:r w:rsidRPr="00906D34">
              <w:t xml:space="preserve">1. Challenge with quantity, distribution and quality of </w:t>
            </w:r>
            <w:r w:rsidR="00355F61">
              <w:t xml:space="preserve">care provided by </w:t>
            </w:r>
            <w:r w:rsidRPr="00906D34">
              <w:t>health workers, including community health workers, for case management at PHC level and in the community</w:t>
            </w:r>
            <w:r w:rsidR="00C142CB">
              <w:t>.</w:t>
            </w:r>
            <w:r w:rsidRPr="00906D34">
              <w:t xml:space="preserve"> </w:t>
            </w:r>
          </w:p>
          <w:p w14:paraId="79F427B5" w14:textId="4201307A" w:rsidR="000E22FD" w:rsidRPr="00906D34" w:rsidRDefault="000E22FD" w:rsidP="00D31F26">
            <w:pPr>
              <w:pStyle w:val="ListAlpha"/>
            </w:pPr>
            <w:r w:rsidRPr="00906D34">
              <w:t>2. Challenges with a) supply chain management, products’ quality monitoring and resistance monitoring (applicable to ITNs, RDTs &amp; ACTs) and b) last mile kitting and distribution of ACTs and RDTs for CHWs</w:t>
            </w:r>
            <w:r w:rsidR="00C142CB">
              <w:t>.</w:t>
            </w:r>
            <w:r w:rsidRPr="00906D34">
              <w:t xml:space="preserve"> </w:t>
            </w:r>
          </w:p>
          <w:p w14:paraId="058F2557" w14:textId="6BFE0829" w:rsidR="000E22FD" w:rsidRPr="00906D34" w:rsidRDefault="000E22FD" w:rsidP="00D31F26">
            <w:pPr>
              <w:pStyle w:val="ListAlpha"/>
            </w:pPr>
            <w:r w:rsidRPr="00906D34">
              <w:t>3. Need to improve and evolve malaria surveillance and data collection tools and processes to enable continuous quality improvement (CQI) and accurate surveillance. </w:t>
            </w:r>
          </w:p>
        </w:tc>
      </w:tr>
    </w:tbl>
    <w:p w14:paraId="00E143EC" w14:textId="77777777" w:rsidR="00272AC1" w:rsidRDefault="00272AC1" w:rsidP="000E22FD">
      <w:pPr>
        <w:spacing w:line="240" w:lineRule="auto"/>
        <w:rPr>
          <w:rFonts w:eastAsia="Calibri" w:cs="Arial"/>
          <w:b/>
          <w:bCs/>
          <w:sz w:val="22"/>
        </w:rPr>
      </w:pPr>
    </w:p>
    <w:p w14:paraId="4F8A3D7A" w14:textId="53CFC4B6" w:rsidR="000E22FD" w:rsidRPr="000E22FD" w:rsidRDefault="000E22FD" w:rsidP="000E22FD">
      <w:pPr>
        <w:spacing w:line="240" w:lineRule="auto"/>
        <w:rPr>
          <w:rFonts w:eastAsia="Calibri" w:cs="Arial"/>
          <w:b/>
          <w:bCs/>
          <w:sz w:val="22"/>
        </w:rPr>
      </w:pPr>
      <w:r w:rsidRPr="000E22FD">
        <w:rPr>
          <w:rFonts w:eastAsia="Calibri" w:cs="Arial"/>
          <w:b/>
          <w:bCs/>
          <w:sz w:val="22"/>
        </w:rPr>
        <w:t xml:space="preserve">Section 2 – </w:t>
      </w:r>
      <w:r w:rsidR="00F317EC">
        <w:rPr>
          <w:rFonts w:eastAsia="Calibri" w:cs="Arial"/>
          <w:b/>
          <w:bCs/>
          <w:sz w:val="22"/>
        </w:rPr>
        <w:t xml:space="preserve">Cross-cutting RSSH priorities and the </w:t>
      </w:r>
      <w:r w:rsidR="0093255C">
        <w:rPr>
          <w:rFonts w:eastAsia="Calibri" w:cs="Arial"/>
          <w:b/>
          <w:bCs/>
          <w:sz w:val="22"/>
        </w:rPr>
        <w:t>p</w:t>
      </w:r>
      <w:r w:rsidRPr="000E22FD">
        <w:rPr>
          <w:rFonts w:eastAsia="Calibri" w:cs="Arial"/>
          <w:b/>
          <w:bCs/>
          <w:sz w:val="22"/>
        </w:rPr>
        <w:t xml:space="preserve">rioritization </w:t>
      </w:r>
      <w:r w:rsidR="00C142CB">
        <w:rPr>
          <w:rFonts w:eastAsia="Calibri" w:cs="Arial"/>
          <w:b/>
          <w:bCs/>
          <w:sz w:val="22"/>
        </w:rPr>
        <w:t>p</w:t>
      </w:r>
      <w:r w:rsidRPr="000E22FD">
        <w:rPr>
          <w:rFonts w:eastAsia="Calibri" w:cs="Arial"/>
          <w:b/>
          <w:bCs/>
          <w:sz w:val="22"/>
        </w:rPr>
        <w:t xml:space="preserve">rocess  </w:t>
      </w:r>
    </w:p>
    <w:p w14:paraId="47EC3B4C" w14:textId="46C43993" w:rsidR="00B3224A" w:rsidRPr="000E22FD" w:rsidRDefault="00BE1780" w:rsidP="000E22FD">
      <w:pPr>
        <w:spacing w:line="240" w:lineRule="auto"/>
        <w:jc w:val="both"/>
        <w:rPr>
          <w:rFonts w:eastAsia="Calibri" w:cs="Arial"/>
          <w:sz w:val="22"/>
        </w:rPr>
      </w:pPr>
      <w:r>
        <w:rPr>
          <w:rFonts w:eastAsia="Calibri" w:cs="Arial"/>
          <w:sz w:val="22"/>
        </w:rPr>
        <w:t>B</w:t>
      </w:r>
      <w:r w:rsidRPr="000E22FD">
        <w:rPr>
          <w:rFonts w:eastAsia="Calibri" w:cs="Arial"/>
          <w:sz w:val="22"/>
        </w:rPr>
        <w:t>ased on the analysis above</w:t>
      </w:r>
      <w:r w:rsidR="007B55D3">
        <w:rPr>
          <w:rFonts w:eastAsia="Calibri" w:cs="Arial"/>
          <w:sz w:val="22"/>
        </w:rPr>
        <w:t>,</w:t>
      </w:r>
      <w:r w:rsidR="008D568C">
        <w:rPr>
          <w:rFonts w:eastAsia="Calibri" w:cs="Arial"/>
          <w:sz w:val="22"/>
        </w:rPr>
        <w:t xml:space="preserve"> </w:t>
      </w:r>
      <w:r w:rsidR="00FC1F54">
        <w:rPr>
          <w:rFonts w:eastAsia="Calibri" w:cs="Arial"/>
          <w:sz w:val="22"/>
        </w:rPr>
        <w:t xml:space="preserve">disease and RSSH stakeholders should </w:t>
      </w:r>
      <w:r w:rsidR="00356410">
        <w:rPr>
          <w:rFonts w:eastAsia="Calibri" w:cs="Arial"/>
          <w:sz w:val="22"/>
        </w:rPr>
        <w:t xml:space="preserve">meet </w:t>
      </w:r>
      <w:r w:rsidR="00491ED1">
        <w:rPr>
          <w:rFonts w:eastAsia="Calibri" w:cs="Arial"/>
          <w:sz w:val="22"/>
        </w:rPr>
        <w:t xml:space="preserve">jointly </w:t>
      </w:r>
      <w:r w:rsidR="00FC1F54">
        <w:rPr>
          <w:rFonts w:eastAsia="Calibri" w:cs="Arial"/>
          <w:sz w:val="22"/>
        </w:rPr>
        <w:t xml:space="preserve">to </w:t>
      </w:r>
      <w:r w:rsidR="00491ED1">
        <w:rPr>
          <w:rFonts w:eastAsia="Calibri" w:cs="Arial"/>
          <w:sz w:val="22"/>
        </w:rPr>
        <w:t xml:space="preserve">prioritize the cross-cutting </w:t>
      </w:r>
      <w:r w:rsidR="008D568C">
        <w:rPr>
          <w:rFonts w:eastAsia="Calibri" w:cs="Arial"/>
          <w:sz w:val="22"/>
        </w:rPr>
        <w:t>RSSH areas</w:t>
      </w:r>
      <w:r w:rsidR="00491ED1">
        <w:rPr>
          <w:rFonts w:eastAsia="Calibri" w:cs="Arial"/>
          <w:sz w:val="22"/>
        </w:rPr>
        <w:t xml:space="preserve"> they want to include in </w:t>
      </w:r>
      <w:r w:rsidR="00213227">
        <w:rPr>
          <w:rFonts w:eastAsia="Calibri" w:cs="Arial"/>
          <w:sz w:val="22"/>
        </w:rPr>
        <w:t>each funding request</w:t>
      </w:r>
      <w:r w:rsidR="008820F7">
        <w:rPr>
          <w:rFonts w:eastAsia="Calibri" w:cs="Arial"/>
          <w:sz w:val="22"/>
        </w:rPr>
        <w:t xml:space="preserve">. </w:t>
      </w:r>
      <w:r w:rsidR="006E498C">
        <w:rPr>
          <w:rFonts w:eastAsia="Calibri" w:cs="Arial"/>
          <w:sz w:val="22"/>
        </w:rPr>
        <w:t>The results of this meeting should be described in this section</w:t>
      </w:r>
      <w:r w:rsidR="00F56EBF">
        <w:rPr>
          <w:rFonts w:eastAsia="Calibri" w:cs="Arial"/>
          <w:sz w:val="22"/>
        </w:rPr>
        <w:t xml:space="preserve">, as follows. </w:t>
      </w:r>
      <w:r w:rsidR="00F63E20">
        <w:rPr>
          <w:rFonts w:eastAsia="Calibri" w:cs="Arial"/>
          <w:sz w:val="22"/>
        </w:rPr>
        <w:t xml:space="preserve"> </w:t>
      </w:r>
    </w:p>
    <w:p w14:paraId="2CD0B82D" w14:textId="2DF1C493" w:rsidR="00A4138F" w:rsidRDefault="00F56EBF" w:rsidP="67013372">
      <w:pPr>
        <w:spacing w:line="240" w:lineRule="auto"/>
        <w:jc w:val="both"/>
        <w:rPr>
          <w:rFonts w:eastAsia="Calibri" w:cs="Arial"/>
          <w:sz w:val="22"/>
        </w:rPr>
      </w:pPr>
      <w:r>
        <w:rPr>
          <w:rFonts w:eastAsia="Calibri" w:cs="Arial"/>
          <w:sz w:val="22"/>
        </w:rPr>
        <w:t>First, b</w:t>
      </w:r>
      <w:r w:rsidR="000E22FD" w:rsidRPr="000E22FD">
        <w:rPr>
          <w:rFonts w:eastAsia="Calibri" w:cs="Arial"/>
          <w:sz w:val="22"/>
        </w:rPr>
        <w:t>riefly summarize which RSSH areas have been prioritized across the diseases for inclusion in the funding request</w:t>
      </w:r>
      <w:r w:rsidR="0093255C">
        <w:rPr>
          <w:rFonts w:eastAsia="Calibri" w:cs="Arial"/>
          <w:sz w:val="22"/>
        </w:rPr>
        <w:t>(s)</w:t>
      </w:r>
      <w:r>
        <w:rPr>
          <w:rFonts w:eastAsia="Calibri" w:cs="Arial"/>
          <w:sz w:val="22"/>
        </w:rPr>
        <w:t xml:space="preserve">. </w:t>
      </w:r>
      <w:r w:rsidR="00A4138F">
        <w:rPr>
          <w:rFonts w:eastAsia="Calibri" w:cs="Arial"/>
          <w:sz w:val="22"/>
        </w:rPr>
        <w:t>In general, a</w:t>
      </w:r>
      <w:r w:rsidR="003F0AD1">
        <w:rPr>
          <w:rFonts w:eastAsia="Calibri" w:cs="Arial"/>
          <w:sz w:val="22"/>
        </w:rPr>
        <w:t xml:space="preserve">pplicants </w:t>
      </w:r>
      <w:r w:rsidR="00A4138F">
        <w:rPr>
          <w:rFonts w:eastAsia="Calibri" w:cs="Arial"/>
          <w:sz w:val="22"/>
        </w:rPr>
        <w:t xml:space="preserve">should prioritize only a few </w:t>
      </w:r>
      <w:r w:rsidR="00B83E45">
        <w:rPr>
          <w:rFonts w:eastAsia="Calibri" w:cs="Arial"/>
          <w:sz w:val="22"/>
        </w:rPr>
        <w:t>areas</w:t>
      </w:r>
      <w:r w:rsidR="00A4138F">
        <w:rPr>
          <w:rFonts w:eastAsia="Calibri" w:cs="Arial"/>
          <w:sz w:val="22"/>
        </w:rPr>
        <w:t xml:space="preserve">, and ensure they are well designed and adequately funded. </w:t>
      </w:r>
      <w:r w:rsidR="00D02E8D">
        <w:rPr>
          <w:rFonts w:eastAsia="Calibri" w:cs="Arial"/>
          <w:sz w:val="22"/>
        </w:rPr>
        <w:t xml:space="preserve">Make sure </w:t>
      </w:r>
      <w:r w:rsidR="00827DEC">
        <w:rPr>
          <w:rFonts w:eastAsia="Calibri" w:cs="Arial"/>
          <w:sz w:val="22"/>
        </w:rPr>
        <w:t>to</w:t>
      </w:r>
      <w:r w:rsidR="00D02E8D">
        <w:rPr>
          <w:rFonts w:eastAsia="Calibri" w:cs="Arial"/>
          <w:sz w:val="22"/>
        </w:rPr>
        <w:t xml:space="preserve"> m</w:t>
      </w:r>
      <w:r w:rsidR="00B83E45" w:rsidRPr="00827DEC">
        <w:rPr>
          <w:rFonts w:eastAsia="Calibri" w:cs="Arial"/>
          <w:sz w:val="22"/>
        </w:rPr>
        <w:t xml:space="preserve">ap the areas to the relevant </w:t>
      </w:r>
      <w:r w:rsidR="00D02E8D">
        <w:rPr>
          <w:rFonts w:eastAsia="Calibri" w:cs="Arial"/>
          <w:sz w:val="22"/>
        </w:rPr>
        <w:t xml:space="preserve">RSSH </w:t>
      </w:r>
      <w:r w:rsidR="00B83E45" w:rsidRPr="00827DEC">
        <w:rPr>
          <w:rFonts w:eastAsia="Calibri" w:cs="Arial"/>
          <w:sz w:val="22"/>
        </w:rPr>
        <w:t xml:space="preserve">modules as its important to correctly classify the areas into the correct modules and interventions. </w:t>
      </w:r>
      <w:r w:rsidR="00F6658B">
        <w:rPr>
          <w:rFonts w:eastAsia="Calibri" w:cs="Arial"/>
          <w:sz w:val="22"/>
        </w:rPr>
        <w:t xml:space="preserve">The interventions, activities, and alignment with the relevant critical approaches for lab, human </w:t>
      </w:r>
      <w:proofErr w:type="gramStart"/>
      <w:r w:rsidR="00F6658B">
        <w:rPr>
          <w:rFonts w:eastAsia="Calibri" w:cs="Arial"/>
          <w:sz w:val="22"/>
        </w:rPr>
        <w:t>resource</w:t>
      </w:r>
      <w:proofErr w:type="gramEnd"/>
      <w:r w:rsidR="00F6658B">
        <w:rPr>
          <w:rFonts w:eastAsia="Calibri" w:cs="Arial"/>
          <w:sz w:val="22"/>
        </w:rPr>
        <w:t xml:space="preserve"> and health product management systems</w:t>
      </w:r>
      <w:r w:rsidR="00D02E8D">
        <w:rPr>
          <w:rFonts w:eastAsia="Calibri" w:cs="Arial"/>
          <w:sz w:val="22"/>
        </w:rPr>
        <w:t>,</w:t>
      </w:r>
      <w:r w:rsidR="00F6658B">
        <w:rPr>
          <w:rFonts w:eastAsia="Calibri" w:cs="Arial"/>
          <w:sz w:val="22"/>
        </w:rPr>
        <w:t xml:space="preserve"> should be fully explained in the funding request. </w:t>
      </w:r>
    </w:p>
    <w:p w14:paraId="0F70EFCC" w14:textId="220BD579" w:rsidR="00F56EBF" w:rsidRDefault="00F56EBF" w:rsidP="67013372">
      <w:pPr>
        <w:spacing w:line="240" w:lineRule="auto"/>
        <w:jc w:val="both"/>
        <w:rPr>
          <w:rFonts w:eastAsia="Calibri" w:cs="Arial"/>
          <w:sz w:val="22"/>
        </w:rPr>
      </w:pPr>
      <w:r>
        <w:rPr>
          <w:rFonts w:eastAsia="Calibri" w:cs="Arial"/>
          <w:sz w:val="22"/>
        </w:rPr>
        <w:t xml:space="preserve">Second, explain </w:t>
      </w:r>
      <w:r w:rsidR="000E22FD" w:rsidRPr="000E22FD">
        <w:rPr>
          <w:rFonts w:eastAsia="Calibri" w:cs="Arial"/>
          <w:sz w:val="22"/>
        </w:rPr>
        <w:t>why the</w:t>
      </w:r>
      <w:r>
        <w:rPr>
          <w:rFonts w:eastAsia="Calibri" w:cs="Arial"/>
          <w:sz w:val="22"/>
        </w:rPr>
        <w:t>se areas</w:t>
      </w:r>
      <w:r w:rsidR="000E22FD" w:rsidRPr="000E22FD">
        <w:rPr>
          <w:rFonts w:eastAsia="Calibri" w:cs="Arial"/>
          <w:sz w:val="22"/>
        </w:rPr>
        <w:t xml:space="preserve"> have been prioritized</w:t>
      </w:r>
      <w:r w:rsidR="00A4693C">
        <w:rPr>
          <w:rFonts w:eastAsia="Calibri" w:cs="Arial"/>
          <w:sz w:val="22"/>
        </w:rPr>
        <w:t xml:space="preserve"> and how they support the disease programs</w:t>
      </w:r>
      <w:r w:rsidR="000E22FD" w:rsidRPr="000E22FD">
        <w:rPr>
          <w:rFonts w:eastAsia="Calibri" w:cs="Arial"/>
          <w:sz w:val="22"/>
        </w:rPr>
        <w:t>.</w:t>
      </w:r>
      <w:r w:rsidR="00EC168D">
        <w:rPr>
          <w:rFonts w:eastAsia="Calibri" w:cs="Arial"/>
          <w:sz w:val="22"/>
        </w:rPr>
        <w:t xml:space="preserve"> </w:t>
      </w:r>
      <w:r w:rsidR="000E22FD" w:rsidRPr="000E22FD">
        <w:rPr>
          <w:rFonts w:eastAsia="Calibri" w:cs="Arial"/>
          <w:sz w:val="22"/>
        </w:rPr>
        <w:t>This may include potential synergies between the various areas (</w:t>
      </w:r>
      <w:r w:rsidR="002868F6">
        <w:rPr>
          <w:rFonts w:eastAsia="Calibri" w:cs="Arial"/>
          <w:sz w:val="22"/>
        </w:rPr>
        <w:t>e.g.</w:t>
      </w:r>
      <w:r w:rsidR="000E22FD" w:rsidRPr="000E22FD">
        <w:rPr>
          <w:rFonts w:eastAsia="Calibri" w:cs="Arial"/>
          <w:sz w:val="22"/>
        </w:rPr>
        <w:t xml:space="preserve">, how </w:t>
      </w:r>
      <w:r w:rsidR="00CC29E4">
        <w:rPr>
          <w:rFonts w:eastAsia="Calibri" w:cs="Arial"/>
          <w:sz w:val="22"/>
        </w:rPr>
        <w:t>human resources for health</w:t>
      </w:r>
      <w:r w:rsidR="00CC29E4" w:rsidRPr="000E22FD">
        <w:rPr>
          <w:rFonts w:eastAsia="Calibri" w:cs="Arial"/>
          <w:sz w:val="22"/>
        </w:rPr>
        <w:t xml:space="preserve"> </w:t>
      </w:r>
      <w:r w:rsidR="000E22FD" w:rsidRPr="000E22FD">
        <w:rPr>
          <w:rFonts w:eastAsia="Calibri" w:cs="Arial"/>
          <w:sz w:val="22"/>
        </w:rPr>
        <w:t>and monitoring and evaluation systems may be complementary).</w:t>
      </w:r>
      <w:r w:rsidR="00EC168D">
        <w:rPr>
          <w:rFonts w:eastAsia="Calibri" w:cs="Arial"/>
          <w:sz w:val="22"/>
        </w:rPr>
        <w:t xml:space="preserve"> </w:t>
      </w:r>
      <w:r w:rsidR="000E22FD" w:rsidRPr="000E22FD">
        <w:rPr>
          <w:rFonts w:eastAsia="Calibri" w:cs="Arial"/>
          <w:sz w:val="22"/>
        </w:rPr>
        <w:t xml:space="preserve">Applicants should </w:t>
      </w:r>
      <w:r w:rsidR="00C57B0C">
        <w:rPr>
          <w:rFonts w:eastAsia="Calibri" w:cs="Arial"/>
          <w:sz w:val="22"/>
        </w:rPr>
        <w:t xml:space="preserve">also </w:t>
      </w:r>
      <w:r w:rsidR="000E22FD" w:rsidRPr="000E22FD">
        <w:rPr>
          <w:rFonts w:eastAsia="Calibri" w:cs="Arial"/>
          <w:sz w:val="22"/>
        </w:rPr>
        <w:t xml:space="preserve">consider </w:t>
      </w:r>
      <w:r w:rsidR="00C57B0C">
        <w:rPr>
          <w:rFonts w:eastAsia="Calibri" w:cs="Arial"/>
          <w:sz w:val="22"/>
        </w:rPr>
        <w:t xml:space="preserve">how </w:t>
      </w:r>
      <w:r w:rsidR="000E22FD" w:rsidRPr="000E22FD">
        <w:rPr>
          <w:rFonts w:eastAsia="Calibri" w:cs="Arial"/>
          <w:sz w:val="22"/>
        </w:rPr>
        <w:t>integrated service delivery,</w:t>
      </w:r>
      <w:r w:rsidR="000E22FD" w:rsidRPr="000E22FD" w:rsidDel="00A443EA">
        <w:rPr>
          <w:rFonts w:eastAsia="Calibri" w:cs="Arial"/>
          <w:sz w:val="22"/>
        </w:rPr>
        <w:t xml:space="preserve"> </w:t>
      </w:r>
      <w:r w:rsidR="000E22FD" w:rsidRPr="000E22FD">
        <w:rPr>
          <w:rFonts w:eastAsia="Calibri" w:cs="Arial"/>
          <w:sz w:val="22"/>
        </w:rPr>
        <w:t>enhanced private sector engagement and digi</w:t>
      </w:r>
      <w:r w:rsidR="004E6197">
        <w:rPr>
          <w:rFonts w:eastAsia="Calibri" w:cs="Arial"/>
          <w:sz w:val="22"/>
        </w:rPr>
        <w:t>tal health</w:t>
      </w:r>
      <w:r w:rsidR="000E22FD" w:rsidRPr="000E22FD">
        <w:rPr>
          <w:rFonts w:eastAsia="Calibri" w:cs="Arial"/>
          <w:sz w:val="22"/>
        </w:rPr>
        <w:t xml:space="preserve"> </w:t>
      </w:r>
      <w:r w:rsidR="00C57B0C">
        <w:rPr>
          <w:rFonts w:eastAsia="Calibri" w:cs="Arial"/>
          <w:sz w:val="22"/>
        </w:rPr>
        <w:t xml:space="preserve">systems can </w:t>
      </w:r>
      <w:r w:rsidR="000E22FD" w:rsidRPr="000E22FD">
        <w:rPr>
          <w:rFonts w:eastAsia="Calibri" w:cs="Arial"/>
          <w:sz w:val="22"/>
        </w:rPr>
        <w:t>strengthen the disease programs</w:t>
      </w:r>
      <w:r w:rsidR="006C5046">
        <w:rPr>
          <w:rFonts w:eastAsia="Calibri" w:cs="Arial"/>
          <w:sz w:val="22"/>
        </w:rPr>
        <w:t xml:space="preserve"> and</w:t>
      </w:r>
      <w:r w:rsidR="000E22FD" w:rsidRPr="000E22FD" w:rsidDel="007750ED">
        <w:rPr>
          <w:rFonts w:eastAsia="Calibri" w:cs="Arial"/>
          <w:sz w:val="22"/>
        </w:rPr>
        <w:t xml:space="preserve"> </w:t>
      </w:r>
      <w:r w:rsidR="000E22FD" w:rsidRPr="000E22FD">
        <w:rPr>
          <w:rFonts w:eastAsia="Calibri" w:cs="Arial"/>
          <w:sz w:val="22"/>
        </w:rPr>
        <w:t>primary health care.</w:t>
      </w:r>
      <w:r w:rsidR="00F63E20">
        <w:rPr>
          <w:rFonts w:eastAsia="Calibri" w:cs="Arial"/>
          <w:sz w:val="22"/>
        </w:rPr>
        <w:t xml:space="preserve"> </w:t>
      </w:r>
    </w:p>
    <w:p w14:paraId="5989967D" w14:textId="77777777" w:rsidR="00C47403" w:rsidRDefault="00F56EBF" w:rsidP="67013372">
      <w:pPr>
        <w:spacing w:line="240" w:lineRule="auto"/>
        <w:jc w:val="both"/>
        <w:rPr>
          <w:rFonts w:eastAsia="Calibri" w:cs="Arial"/>
          <w:sz w:val="22"/>
        </w:rPr>
      </w:pPr>
      <w:r>
        <w:rPr>
          <w:rFonts w:eastAsia="Calibri" w:cs="Arial"/>
          <w:sz w:val="22"/>
        </w:rPr>
        <w:t>Third, e</w:t>
      </w:r>
      <w:r w:rsidR="00F63E20">
        <w:rPr>
          <w:rFonts w:eastAsia="Calibri" w:cs="Arial"/>
          <w:sz w:val="22"/>
        </w:rPr>
        <w:t xml:space="preserve">xplain the process undertaken to </w:t>
      </w:r>
      <w:r w:rsidR="00B3224A">
        <w:rPr>
          <w:rFonts w:eastAsia="Calibri" w:cs="Arial"/>
          <w:sz w:val="22"/>
        </w:rPr>
        <w:t>prioritize these areas</w:t>
      </w:r>
      <w:r>
        <w:rPr>
          <w:rFonts w:eastAsia="Calibri" w:cs="Arial"/>
          <w:sz w:val="22"/>
        </w:rPr>
        <w:t>. For example</w:t>
      </w:r>
      <w:r w:rsidR="00991440">
        <w:rPr>
          <w:rFonts w:eastAsia="Calibri" w:cs="Arial"/>
          <w:sz w:val="22"/>
        </w:rPr>
        <w:t xml:space="preserve">, one or more </w:t>
      </w:r>
      <w:r>
        <w:rPr>
          <w:rFonts w:eastAsia="Calibri" w:cs="Arial"/>
          <w:sz w:val="22"/>
        </w:rPr>
        <w:t xml:space="preserve">meetings </w:t>
      </w:r>
      <w:r w:rsidR="00991440">
        <w:rPr>
          <w:rFonts w:eastAsia="Calibri" w:cs="Arial"/>
          <w:sz w:val="22"/>
        </w:rPr>
        <w:t>were h</w:t>
      </w:r>
      <w:r>
        <w:rPr>
          <w:rFonts w:eastAsia="Calibri" w:cs="Arial"/>
          <w:sz w:val="22"/>
        </w:rPr>
        <w:t xml:space="preserve">eld, </w:t>
      </w:r>
      <w:r w:rsidR="003D5B7C">
        <w:rPr>
          <w:rFonts w:eastAsia="Calibri" w:cs="Arial"/>
          <w:sz w:val="22"/>
        </w:rPr>
        <w:t xml:space="preserve">and </w:t>
      </w:r>
      <w:r w:rsidR="00991440">
        <w:rPr>
          <w:rFonts w:eastAsia="Calibri" w:cs="Arial"/>
          <w:sz w:val="22"/>
        </w:rPr>
        <w:t>stakeholders included relevant HIV, TB, malaria and RSSH colleagues</w:t>
      </w:r>
      <w:r w:rsidR="003D5B7C">
        <w:rPr>
          <w:rFonts w:eastAsia="Calibri" w:cs="Arial"/>
          <w:sz w:val="22"/>
        </w:rPr>
        <w:t>. Minutes can be attached</w:t>
      </w:r>
      <w:r w:rsidR="00C47403">
        <w:rPr>
          <w:rFonts w:eastAsia="Calibri" w:cs="Arial"/>
          <w:sz w:val="22"/>
        </w:rPr>
        <w:t xml:space="preserve"> as needed</w:t>
      </w:r>
      <w:r w:rsidR="003D5B7C">
        <w:rPr>
          <w:rFonts w:eastAsia="Calibri" w:cs="Arial"/>
          <w:sz w:val="22"/>
        </w:rPr>
        <w:t xml:space="preserve">. </w:t>
      </w:r>
    </w:p>
    <w:p w14:paraId="30FB9EC2" w14:textId="4FD0B478" w:rsidR="00EC3559" w:rsidRDefault="00F56EBF" w:rsidP="67013372">
      <w:pPr>
        <w:spacing w:line="240" w:lineRule="auto"/>
        <w:jc w:val="both"/>
        <w:rPr>
          <w:rFonts w:eastAsia="Calibri" w:cs="Arial"/>
          <w:sz w:val="22"/>
        </w:rPr>
      </w:pPr>
      <w:r>
        <w:rPr>
          <w:rFonts w:eastAsia="Calibri" w:cs="Arial"/>
          <w:sz w:val="22"/>
        </w:rPr>
        <w:t>Finall</w:t>
      </w:r>
      <w:r w:rsidR="003D5B7C">
        <w:rPr>
          <w:rFonts w:eastAsia="Calibri" w:cs="Arial"/>
          <w:sz w:val="22"/>
        </w:rPr>
        <w:t xml:space="preserve">y, </w:t>
      </w:r>
      <w:r w:rsidR="00B3224A">
        <w:rPr>
          <w:rFonts w:eastAsia="Calibri" w:cs="Arial"/>
          <w:sz w:val="22"/>
        </w:rPr>
        <w:t>e</w:t>
      </w:r>
      <w:r w:rsidR="000E22FD" w:rsidRPr="67013372">
        <w:rPr>
          <w:rFonts w:eastAsia="Calibri" w:cs="Arial"/>
          <w:sz w:val="22"/>
        </w:rPr>
        <w:t xml:space="preserve">xplain how these priorities are aligned with those articulated in the national health sector plan and other national policies and strategies, including community systems, human resources for health, quality of care, health products management, health financing, laboratory and/or private sector policies. </w:t>
      </w:r>
    </w:p>
    <w:p w14:paraId="4AA7F593" w14:textId="6EE10976" w:rsidR="000E22FD" w:rsidRPr="000E22FD" w:rsidRDefault="000E22FD" w:rsidP="000E22FD">
      <w:pPr>
        <w:spacing w:line="240" w:lineRule="auto"/>
        <w:jc w:val="both"/>
        <w:rPr>
          <w:rFonts w:eastAsia="Calibri" w:cs="Arial"/>
          <w:sz w:val="22"/>
        </w:rPr>
      </w:pPr>
      <w:r w:rsidRPr="000E22FD">
        <w:rPr>
          <w:rFonts w:eastAsia="Calibri" w:cs="Arial"/>
          <w:sz w:val="22"/>
        </w:rPr>
        <w:t xml:space="preserve"> </w:t>
      </w:r>
      <w:r w:rsidR="002E03E9">
        <w:rPr>
          <w:rFonts w:eastAsia="Calibri" w:cs="Arial"/>
          <w:sz w:val="22"/>
        </w:rPr>
        <w:t>Below is an i</w:t>
      </w:r>
      <w:r w:rsidR="00EC3559" w:rsidRPr="00EC3559">
        <w:rPr>
          <w:rFonts w:eastAsia="Calibri" w:cs="Arial"/>
          <w:sz w:val="22"/>
        </w:rPr>
        <w:t>llustrative example</w:t>
      </w:r>
      <w:r w:rsidR="00EC3559">
        <w:rPr>
          <w:rFonts w:eastAsia="Calibri" w:cs="Arial"/>
          <w:sz w:val="22"/>
        </w:rPr>
        <w:t>:</w:t>
      </w:r>
    </w:p>
    <w:tbl>
      <w:tblPr>
        <w:tblStyle w:val="TableGrid20"/>
        <w:tblW w:w="9715" w:type="dxa"/>
        <w:tblLook w:val="04A0" w:firstRow="1" w:lastRow="0" w:firstColumn="1" w:lastColumn="0" w:noHBand="0" w:noVBand="1"/>
      </w:tblPr>
      <w:tblGrid>
        <w:gridCol w:w="9715"/>
      </w:tblGrid>
      <w:tr w:rsidR="000E22FD" w:rsidRPr="000E22FD" w14:paraId="0FD67472" w14:textId="77777777" w:rsidTr="67013372">
        <w:tc>
          <w:tcPr>
            <w:tcW w:w="9715" w:type="dxa"/>
            <w:tcMar>
              <w:top w:w="14" w:type="dxa"/>
              <w:left w:w="115" w:type="dxa"/>
              <w:bottom w:w="14" w:type="dxa"/>
              <w:right w:w="115" w:type="dxa"/>
            </w:tcMar>
          </w:tcPr>
          <w:p w14:paraId="5694A31E" w14:textId="545C13BB" w:rsidR="001C77EF" w:rsidRDefault="000E22FD" w:rsidP="00D31F26">
            <w:pPr>
              <w:pStyle w:val="ListAlpha"/>
            </w:pPr>
            <w:r>
              <w:t xml:space="preserve">Based on the above analysis and </w:t>
            </w:r>
            <w:r w:rsidR="00DB0628">
              <w:t xml:space="preserve">three </w:t>
            </w:r>
            <w:r>
              <w:t xml:space="preserve">subsequent discussions </w:t>
            </w:r>
            <w:r w:rsidR="00DB0628">
              <w:t xml:space="preserve">hosted by the CCM </w:t>
            </w:r>
            <w:r>
              <w:t xml:space="preserve">between the disease programs and RSSH stakeholders, the CCM decided to focus this funding request </w:t>
            </w:r>
            <w:r w:rsidR="43DFB956">
              <w:t>on</w:t>
            </w:r>
            <w:r w:rsidR="3EFFE40D">
              <w:t xml:space="preserve"> the following</w:t>
            </w:r>
            <w:r w:rsidR="43DFB956">
              <w:t xml:space="preserve"> are</w:t>
            </w:r>
            <w:r w:rsidR="3EFFE40D">
              <w:t>as:</w:t>
            </w:r>
            <w:r>
              <w:t xml:space="preserve"> </w:t>
            </w:r>
            <w:r w:rsidR="00785B72">
              <w:t xml:space="preserve">human resources for health (including community health workers), </w:t>
            </w:r>
            <w:r w:rsidR="00C4797C">
              <w:t xml:space="preserve">community systems strengthening, </w:t>
            </w:r>
            <w:r>
              <w:t xml:space="preserve">laboratory systems, and health product management systems. </w:t>
            </w:r>
            <w:r w:rsidR="001C77EF">
              <w:rPr>
                <w:rFonts w:eastAsia="Calibri" w:cstheme="minorHAnsi"/>
              </w:rPr>
              <w:t>Stakeholders included di</w:t>
            </w:r>
            <w:r w:rsidR="001C77EF" w:rsidRPr="00A95C7D">
              <w:t xml:space="preserve">rectors of the relevant parts of the Ministry of Health, </w:t>
            </w:r>
            <w:r w:rsidR="001C77EF">
              <w:t xml:space="preserve">including </w:t>
            </w:r>
            <w:r w:rsidR="001C77EF" w:rsidRPr="00A95C7D">
              <w:t xml:space="preserve">the National Laboratory Director, HRH Director, HMIS Director, Quality of Care Director, plus others </w:t>
            </w:r>
            <w:r w:rsidR="001C77EF">
              <w:t>such as</w:t>
            </w:r>
            <w:r w:rsidR="001C77EF" w:rsidRPr="00A95C7D">
              <w:t xml:space="preserve"> private sector, professional bodies, CHWs representatives</w:t>
            </w:r>
            <w:r w:rsidR="001C77EF">
              <w:t>.</w:t>
            </w:r>
          </w:p>
          <w:p w14:paraId="3849AFD3" w14:textId="43052679" w:rsidR="00E54C0A" w:rsidRDefault="00E54C0A" w:rsidP="00D31F26">
            <w:pPr>
              <w:pStyle w:val="ListAlpha"/>
            </w:pPr>
          </w:p>
          <w:p w14:paraId="2CE6E438" w14:textId="55B3C98D" w:rsidR="001568FA" w:rsidRDefault="000E22FD" w:rsidP="00D31F26">
            <w:pPr>
              <w:pStyle w:val="ListAlpha"/>
            </w:pPr>
            <w:r>
              <w:t xml:space="preserve">Discussions </w:t>
            </w:r>
            <w:r w:rsidR="69EAFACE">
              <w:t>considered</w:t>
            </w:r>
            <w:r>
              <w:t xml:space="preserve"> Global Fund’s comparative advantage and future coordination with other development partners on this work. </w:t>
            </w:r>
            <w:r w:rsidR="0068637C">
              <w:t>H</w:t>
            </w:r>
            <w:r w:rsidR="689D2DDA">
              <w:t>uman resources for health</w:t>
            </w:r>
            <w:r w:rsidR="2C9A123E">
              <w:t xml:space="preserve"> (HRH)</w:t>
            </w:r>
            <w:r w:rsidR="689D2DDA">
              <w:t xml:space="preserve"> </w:t>
            </w:r>
            <w:r>
              <w:t xml:space="preserve">and </w:t>
            </w:r>
            <w:r w:rsidR="006B24E2">
              <w:t xml:space="preserve">quality of care </w:t>
            </w:r>
            <w:r w:rsidR="00F54E79">
              <w:t xml:space="preserve">for community health workers </w:t>
            </w:r>
            <w:r w:rsidR="00792499">
              <w:t>was selected as p</w:t>
            </w:r>
            <w:r>
              <w:t xml:space="preserve">artner x </w:t>
            </w:r>
            <w:r w:rsidR="689D2DDA">
              <w:t>supported</w:t>
            </w:r>
            <w:r>
              <w:t xml:space="preserve"> the definition of service delivery models and </w:t>
            </w:r>
            <w:r w:rsidR="69EAFACE">
              <w:t xml:space="preserve">the </w:t>
            </w:r>
            <w:r>
              <w:t>development of care protocols</w:t>
            </w:r>
            <w:r w:rsidR="003954FF">
              <w:t>, and this could be further leveraged</w:t>
            </w:r>
            <w:r w:rsidR="003F21C9">
              <w:t xml:space="preserve"> by </w:t>
            </w:r>
            <w:r>
              <w:t>identif</w:t>
            </w:r>
            <w:r w:rsidR="00A45C1B">
              <w:t>ying</w:t>
            </w:r>
            <w:r>
              <w:t xml:space="preserve"> key HRH competence gaps at facility and community level</w:t>
            </w:r>
            <w:r w:rsidR="3903431C">
              <w:t xml:space="preserve">. </w:t>
            </w:r>
            <w:r w:rsidR="1520EFE0">
              <w:t xml:space="preserve">Funding </w:t>
            </w:r>
            <w:r w:rsidR="6B0ECFFE">
              <w:t>will</w:t>
            </w:r>
            <w:r>
              <w:t xml:space="preserve"> strengthen HRH planning and quality improvement processes linked to integrated supportive supervision</w:t>
            </w:r>
            <w:r w:rsidR="005C43F2">
              <w:t xml:space="preserve"> to improve quality of care for all three diseases</w:t>
            </w:r>
            <w:r>
              <w:t>.</w:t>
            </w:r>
            <w:r w:rsidR="00E54C0A">
              <w:t xml:space="preserve"> </w:t>
            </w:r>
          </w:p>
          <w:p w14:paraId="6A60607B" w14:textId="77777777" w:rsidR="001568FA" w:rsidRDefault="001568FA" w:rsidP="00D31F26">
            <w:pPr>
              <w:pStyle w:val="ListAlpha"/>
            </w:pPr>
          </w:p>
          <w:p w14:paraId="567BE0F7" w14:textId="0AC74932" w:rsidR="003B4617" w:rsidRPr="007E1AF8" w:rsidRDefault="003B4617" w:rsidP="00D31F26">
            <w:pPr>
              <w:pStyle w:val="ListAlpha"/>
            </w:pPr>
            <w:r>
              <w:t>Labs</w:t>
            </w:r>
            <w:r w:rsidR="008D7600">
              <w:t xml:space="preserve">, community systems </w:t>
            </w:r>
            <w:r w:rsidR="004A6AE9">
              <w:t>strengthening,</w:t>
            </w:r>
            <w:r w:rsidR="00870B3E">
              <w:t xml:space="preserve"> and </w:t>
            </w:r>
            <w:r>
              <w:t xml:space="preserve">health product management systems were </w:t>
            </w:r>
            <w:r w:rsidR="005708F0">
              <w:t xml:space="preserve">also </w:t>
            </w:r>
            <w:r>
              <w:t xml:space="preserve">selected as they all </w:t>
            </w:r>
            <w:r w:rsidR="009A5534">
              <w:t xml:space="preserve">hinder </w:t>
            </w:r>
            <w:r>
              <w:t>the three disease programs and need to be addressed</w:t>
            </w:r>
            <w:r w:rsidR="00A37932">
              <w:t xml:space="preserve">. </w:t>
            </w:r>
            <w:r w:rsidR="004A688A">
              <w:t xml:space="preserve">Labs will focus on </w:t>
            </w:r>
            <w:proofErr w:type="spellStart"/>
            <w:r w:rsidR="004A688A">
              <w:t>xyz</w:t>
            </w:r>
            <w:proofErr w:type="spellEnd"/>
            <w:r w:rsidR="00F54A65">
              <w:t xml:space="preserve">, community systems strengthening will focus on </w:t>
            </w:r>
            <w:proofErr w:type="spellStart"/>
            <w:r w:rsidR="00F54A65">
              <w:t>abc</w:t>
            </w:r>
            <w:proofErr w:type="spellEnd"/>
            <w:r w:rsidR="00F54A65">
              <w:t xml:space="preserve"> </w:t>
            </w:r>
            <w:r w:rsidR="004A688A">
              <w:t xml:space="preserve">and health product management will focus on </w:t>
            </w:r>
            <w:proofErr w:type="spellStart"/>
            <w:r w:rsidR="00A255BB">
              <w:t>xyz</w:t>
            </w:r>
            <w:proofErr w:type="spellEnd"/>
            <w:r w:rsidR="001568FA">
              <w:t xml:space="preserve">, with the aim to improve </w:t>
            </w:r>
            <w:proofErr w:type="spellStart"/>
            <w:r w:rsidR="001568FA">
              <w:t>abc</w:t>
            </w:r>
            <w:proofErr w:type="spellEnd"/>
            <w:r w:rsidR="001568FA">
              <w:t xml:space="preserve"> and strengthen the disease programs. </w:t>
            </w:r>
          </w:p>
          <w:p w14:paraId="17D04A1F" w14:textId="77777777" w:rsidR="003B4617" w:rsidRDefault="003B4617" w:rsidP="00D31F26">
            <w:pPr>
              <w:pStyle w:val="ListAlpha"/>
            </w:pPr>
          </w:p>
          <w:p w14:paraId="5DA719CB" w14:textId="24410657" w:rsidR="001C77EF" w:rsidRDefault="001C77EF" w:rsidP="00D31F26">
            <w:pPr>
              <w:pStyle w:val="ListAlpha"/>
            </w:pPr>
            <w:r>
              <w:t xml:space="preserve">The request ties to the main priorities outlined in pages x-x of the national health strategic plan, and links to priorities outlined on pages x-x of the national lab directorates strategic plan, pages x-x of the national HRH plan, and pages x-x of the national supply chain plan (all attached). </w:t>
            </w:r>
          </w:p>
          <w:p w14:paraId="2884F5CD" w14:textId="0F29F383" w:rsidR="000E22FD" w:rsidRPr="00BF4548" w:rsidRDefault="000E22FD" w:rsidP="00D31F26">
            <w:pPr>
              <w:pStyle w:val="ListAlpha"/>
            </w:pPr>
          </w:p>
        </w:tc>
      </w:tr>
    </w:tbl>
    <w:p w14:paraId="3FD9A98C" w14:textId="77777777" w:rsidR="001E3C65" w:rsidRDefault="001E3C65" w:rsidP="000E22FD">
      <w:pPr>
        <w:spacing w:line="240" w:lineRule="auto"/>
        <w:rPr>
          <w:rFonts w:eastAsia="Calibri" w:cs="Arial"/>
          <w:b/>
          <w:bCs/>
          <w:sz w:val="22"/>
        </w:rPr>
      </w:pPr>
    </w:p>
    <w:p w14:paraId="2F6DDBBC" w14:textId="1BFA5A30" w:rsidR="000E22FD" w:rsidRPr="000E22FD" w:rsidRDefault="000E22FD" w:rsidP="000E22FD">
      <w:pPr>
        <w:spacing w:line="240" w:lineRule="auto"/>
        <w:rPr>
          <w:rFonts w:eastAsia="Calibri" w:cs="Arial"/>
          <w:b/>
          <w:bCs/>
          <w:sz w:val="22"/>
        </w:rPr>
      </w:pPr>
      <w:r w:rsidRPr="000E22FD">
        <w:rPr>
          <w:rFonts w:eastAsia="Calibri" w:cs="Arial"/>
          <w:b/>
          <w:bCs/>
          <w:sz w:val="22"/>
        </w:rPr>
        <w:t>Section 3</w:t>
      </w:r>
      <w:r w:rsidR="00517566">
        <w:rPr>
          <w:rFonts w:eastAsia="Calibri" w:cs="Arial"/>
          <w:b/>
          <w:bCs/>
          <w:sz w:val="22"/>
        </w:rPr>
        <w:t xml:space="preserve"> </w:t>
      </w:r>
      <w:r w:rsidRPr="000E22FD">
        <w:rPr>
          <w:rFonts w:eastAsia="Calibri" w:cs="Arial"/>
          <w:b/>
          <w:bCs/>
          <w:sz w:val="22"/>
        </w:rPr>
        <w:t>– Funding gap analysis</w:t>
      </w:r>
    </w:p>
    <w:p w14:paraId="55870D88" w14:textId="77777777" w:rsidR="00A91688" w:rsidRDefault="00422C0E" w:rsidP="003945D9">
      <w:pPr>
        <w:spacing w:line="240" w:lineRule="auto"/>
        <w:jc w:val="both"/>
        <w:rPr>
          <w:rFonts w:eastAsia="Calibri" w:cs="Arial"/>
          <w:sz w:val="22"/>
        </w:rPr>
      </w:pPr>
      <w:r>
        <w:rPr>
          <w:rFonts w:eastAsia="Calibri" w:cs="Arial"/>
          <w:sz w:val="22"/>
        </w:rPr>
        <w:t xml:space="preserve">Complete </w:t>
      </w:r>
      <w:r w:rsidR="000E22FD" w:rsidRPr="000E22FD">
        <w:rPr>
          <w:rFonts w:eastAsia="Calibri" w:cs="Arial"/>
          <w:sz w:val="22"/>
        </w:rPr>
        <w:t xml:space="preserve">the funding landscape table below for the </w:t>
      </w:r>
      <w:r w:rsidR="00382EDE">
        <w:rPr>
          <w:rFonts w:eastAsia="Calibri" w:cs="Arial"/>
          <w:sz w:val="22"/>
        </w:rPr>
        <w:t xml:space="preserve">relevant </w:t>
      </w:r>
      <w:r w:rsidR="000E22FD" w:rsidRPr="000E22FD">
        <w:rPr>
          <w:rFonts w:eastAsia="Calibri" w:cs="Arial"/>
          <w:sz w:val="22"/>
        </w:rPr>
        <w:t>RSSH modules that are the main cost drivers in the funding request.</w:t>
      </w:r>
      <w:r w:rsidR="00E92826">
        <w:rPr>
          <w:rFonts w:eastAsia="Calibri" w:cs="Arial"/>
          <w:sz w:val="22"/>
        </w:rPr>
        <w:t xml:space="preserve"> </w:t>
      </w:r>
      <w:r w:rsidR="000E22FD" w:rsidRPr="000E22FD">
        <w:rPr>
          <w:rFonts w:eastAsia="Calibri" w:cs="Arial"/>
          <w:sz w:val="22"/>
        </w:rPr>
        <w:t xml:space="preserve">Alternatively, applicants can include a funding gap analysis table using their own format </w:t>
      </w:r>
      <w:r w:rsidR="004B42C9">
        <w:rPr>
          <w:rFonts w:eastAsia="Calibri" w:cs="Arial"/>
          <w:sz w:val="22"/>
        </w:rPr>
        <w:t>if</w:t>
      </w:r>
      <w:r w:rsidR="000E22FD" w:rsidRPr="000E22FD">
        <w:rPr>
          <w:rFonts w:eastAsia="Calibri" w:cs="Arial"/>
          <w:sz w:val="22"/>
        </w:rPr>
        <w:t xml:space="preserve"> one already exists (for example using the costing tables in costed national strategies). </w:t>
      </w:r>
    </w:p>
    <w:p w14:paraId="222891E5" w14:textId="77777777" w:rsidR="00E96FAE" w:rsidRDefault="000E22FD" w:rsidP="003E6914">
      <w:pPr>
        <w:shd w:val="clear" w:color="auto" w:fill="FFFFFF"/>
        <w:rPr>
          <w:rFonts w:eastAsia="Calibri" w:cs="Arial"/>
          <w:sz w:val="22"/>
        </w:rPr>
      </w:pPr>
      <w:r w:rsidRPr="000E22FD">
        <w:rPr>
          <w:rFonts w:eastAsia="Calibri" w:cs="Arial"/>
          <w:sz w:val="22"/>
        </w:rPr>
        <w:t>The purpose is to analyze the funding landscape and funding gaps for the key modules (and interventions</w:t>
      </w:r>
      <w:r w:rsidR="00437117">
        <w:rPr>
          <w:rFonts w:eastAsia="Calibri" w:cs="Arial"/>
          <w:sz w:val="22"/>
        </w:rPr>
        <w:t xml:space="preserve"> if the data is available</w:t>
      </w:r>
      <w:r w:rsidRPr="000E22FD">
        <w:rPr>
          <w:rFonts w:eastAsia="Calibri" w:cs="Arial"/>
          <w:sz w:val="22"/>
        </w:rPr>
        <w:t xml:space="preserve">) and demonstrate how Global Fund investments will </w:t>
      </w:r>
      <w:r w:rsidR="00080D82">
        <w:rPr>
          <w:rFonts w:eastAsia="Calibri" w:cs="Arial"/>
          <w:sz w:val="22"/>
        </w:rPr>
        <w:t xml:space="preserve">help address </w:t>
      </w:r>
      <w:r w:rsidRPr="000E22FD">
        <w:rPr>
          <w:rFonts w:eastAsia="Calibri" w:cs="Arial"/>
          <w:sz w:val="22"/>
        </w:rPr>
        <w:t xml:space="preserve">the funding gap. </w:t>
      </w:r>
    </w:p>
    <w:p w14:paraId="235F7576" w14:textId="37EBF6BA" w:rsidR="00E96FAE" w:rsidRDefault="000B5588" w:rsidP="003E6914">
      <w:pPr>
        <w:shd w:val="clear" w:color="auto" w:fill="FFFFFF"/>
        <w:rPr>
          <w:rFonts w:eastAsia="Calibri" w:cs="Arial"/>
          <w:sz w:val="22"/>
        </w:rPr>
      </w:pPr>
      <w:r>
        <w:rPr>
          <w:rFonts w:eastAsia="Calibri" w:cs="Arial"/>
          <w:sz w:val="22"/>
        </w:rPr>
        <w:t>A</w:t>
      </w:r>
      <w:r w:rsidRPr="000E22FD">
        <w:rPr>
          <w:rFonts w:eastAsia="Calibri" w:cs="Arial"/>
          <w:sz w:val="22"/>
        </w:rPr>
        <w:t>s part of the funding request</w:t>
      </w:r>
      <w:r>
        <w:rPr>
          <w:rFonts w:eastAsia="Calibri" w:cs="Arial"/>
          <w:sz w:val="22"/>
        </w:rPr>
        <w:t>, these</w:t>
      </w:r>
      <w:r w:rsidR="000E22FD" w:rsidRPr="000E22FD">
        <w:rPr>
          <w:rFonts w:eastAsia="Calibri" w:cs="Arial"/>
          <w:sz w:val="22"/>
        </w:rPr>
        <w:t xml:space="preserve"> tables should align with and complement the</w:t>
      </w:r>
      <w:r w:rsidR="00C070F8">
        <w:rPr>
          <w:rFonts w:eastAsia="Calibri" w:cs="Arial"/>
          <w:sz w:val="22"/>
        </w:rPr>
        <w:t xml:space="preserve"> following</w:t>
      </w:r>
      <w:r w:rsidR="000E22FD" w:rsidRPr="000E22FD">
        <w:rPr>
          <w:rFonts w:eastAsia="Calibri" w:cs="Arial"/>
          <w:sz w:val="22"/>
        </w:rPr>
        <w:t xml:space="preserve"> information</w:t>
      </w:r>
      <w:r w:rsidR="00E96FAE">
        <w:rPr>
          <w:rFonts w:eastAsia="Calibri" w:cs="Arial"/>
          <w:sz w:val="22"/>
        </w:rPr>
        <w:t xml:space="preserve">: </w:t>
      </w:r>
    </w:p>
    <w:p w14:paraId="4AE9A87D" w14:textId="03704900" w:rsidR="00E96FAE" w:rsidRPr="00827DEC" w:rsidRDefault="00A91688" w:rsidP="00827DEC">
      <w:pPr>
        <w:pStyle w:val="ListParagraph"/>
        <w:numPr>
          <w:ilvl w:val="0"/>
          <w:numId w:val="23"/>
        </w:numPr>
        <w:shd w:val="clear" w:color="auto" w:fill="FFFFFF"/>
        <w:rPr>
          <w:rFonts w:eastAsia="Calibri" w:cs="Arial"/>
          <w:sz w:val="22"/>
        </w:rPr>
      </w:pPr>
      <w:r w:rsidRPr="00827DEC">
        <w:rPr>
          <w:rFonts w:eastAsia="Calibri" w:cs="Arial"/>
          <w:sz w:val="22"/>
        </w:rPr>
        <w:t xml:space="preserve">If applicable, ensure consistency with data provided in the RSSH annex with the data included in the detailed gap tables of the Funding Landscape Template and/or RSSH co-financing commitments included in the Funding Landscape Template, the Funding Request, and/or the commitment letter. </w:t>
      </w:r>
    </w:p>
    <w:p w14:paraId="5D354537" w14:textId="2826CE8D" w:rsidR="00E96FAE" w:rsidRPr="00827DEC" w:rsidRDefault="0076577A" w:rsidP="00827DEC">
      <w:pPr>
        <w:pStyle w:val="ListParagraph"/>
        <w:numPr>
          <w:ilvl w:val="0"/>
          <w:numId w:val="23"/>
        </w:numPr>
        <w:shd w:val="clear" w:color="auto" w:fill="FFFFFF"/>
        <w:rPr>
          <w:rFonts w:eastAsia="Calibri" w:cs="Arial"/>
          <w:sz w:val="22"/>
        </w:rPr>
      </w:pPr>
      <w:r>
        <w:rPr>
          <w:rFonts w:eastAsia="Calibri" w:cs="Arial"/>
          <w:sz w:val="22"/>
        </w:rPr>
        <w:t xml:space="preserve">The </w:t>
      </w:r>
      <w:r w:rsidR="00F4395F" w:rsidRPr="00827DEC">
        <w:rPr>
          <w:rFonts w:eastAsia="Calibri" w:cs="Arial"/>
          <w:sz w:val="22"/>
        </w:rPr>
        <w:t xml:space="preserve">funding gap </w:t>
      </w:r>
      <w:r>
        <w:rPr>
          <w:rFonts w:eastAsia="Calibri" w:cs="Arial"/>
          <w:sz w:val="22"/>
        </w:rPr>
        <w:t xml:space="preserve">analysis </w:t>
      </w:r>
      <w:r w:rsidR="00F4395F" w:rsidRPr="00827DEC">
        <w:rPr>
          <w:rFonts w:eastAsia="Calibri" w:cs="Arial"/>
          <w:sz w:val="22"/>
        </w:rPr>
        <w:t xml:space="preserve">should include </w:t>
      </w:r>
      <w:r w:rsidR="00D31F26">
        <w:rPr>
          <w:rFonts w:eastAsia="Calibri" w:cs="Arial"/>
          <w:sz w:val="22"/>
        </w:rPr>
        <w:t xml:space="preserve">Global Fund allocation and </w:t>
      </w:r>
      <w:r w:rsidR="00F4395F" w:rsidRPr="00827DEC">
        <w:rPr>
          <w:rFonts w:eastAsia="Calibri" w:cs="Arial"/>
          <w:sz w:val="22"/>
        </w:rPr>
        <w:t>C19</w:t>
      </w:r>
      <w:r w:rsidR="00D31F26">
        <w:rPr>
          <w:rFonts w:eastAsia="Calibri" w:cs="Arial"/>
          <w:sz w:val="22"/>
        </w:rPr>
        <w:t>RM</w:t>
      </w:r>
      <w:r w:rsidR="00F4395F" w:rsidRPr="00827DEC">
        <w:rPr>
          <w:rFonts w:eastAsia="Calibri" w:cs="Arial"/>
          <w:sz w:val="22"/>
        </w:rPr>
        <w:t xml:space="preserve"> funding</w:t>
      </w:r>
      <w:r>
        <w:rPr>
          <w:rFonts w:eastAsia="Calibri" w:cs="Arial"/>
          <w:sz w:val="22"/>
        </w:rPr>
        <w:t xml:space="preserve"> as</w:t>
      </w:r>
      <w:r w:rsidR="00F4395F" w:rsidRPr="00827DEC">
        <w:rPr>
          <w:rFonts w:eastAsia="Calibri" w:cs="Arial"/>
          <w:sz w:val="22"/>
        </w:rPr>
        <w:t xml:space="preserve"> relevant. </w:t>
      </w:r>
      <w:r w:rsidR="003E6914" w:rsidRPr="00827DEC">
        <w:rPr>
          <w:rFonts w:eastAsia="Calibri" w:cs="Arial"/>
          <w:sz w:val="22"/>
        </w:rPr>
        <w:t xml:space="preserve"> </w:t>
      </w:r>
    </w:p>
    <w:p w14:paraId="44922B3B" w14:textId="4AC66DCE" w:rsidR="003E6914" w:rsidRDefault="003E6914">
      <w:pPr>
        <w:pStyle w:val="ListParagraph"/>
        <w:numPr>
          <w:ilvl w:val="0"/>
          <w:numId w:val="23"/>
        </w:numPr>
        <w:shd w:val="clear" w:color="auto" w:fill="FFFFFF"/>
        <w:rPr>
          <w:rFonts w:eastAsia="Calibri" w:cs="Arial"/>
          <w:sz w:val="22"/>
        </w:rPr>
      </w:pPr>
      <w:r w:rsidRPr="00827DEC">
        <w:rPr>
          <w:rFonts w:eastAsia="Calibri" w:cs="Arial"/>
          <w:sz w:val="22"/>
        </w:rPr>
        <w:t xml:space="preserve">The analysis from the </w:t>
      </w:r>
      <w:r w:rsidR="00E96FAE">
        <w:rPr>
          <w:rFonts w:eastAsia="Calibri" w:cs="Arial"/>
          <w:sz w:val="22"/>
        </w:rPr>
        <w:t>Community Health Worker (</w:t>
      </w:r>
      <w:r w:rsidRPr="00827DEC">
        <w:rPr>
          <w:rFonts w:eastAsia="Calibri" w:cs="Arial"/>
          <w:sz w:val="22"/>
        </w:rPr>
        <w:t>CHW</w:t>
      </w:r>
      <w:r w:rsidR="00E96FAE">
        <w:rPr>
          <w:rFonts w:eastAsia="Calibri" w:cs="Arial"/>
          <w:sz w:val="22"/>
        </w:rPr>
        <w:t>)</w:t>
      </w:r>
      <w:r w:rsidRPr="00827DEC">
        <w:rPr>
          <w:rFonts w:eastAsia="Calibri" w:cs="Arial"/>
          <w:sz w:val="22"/>
        </w:rPr>
        <w:t xml:space="preserve"> Prog</w:t>
      </w:r>
      <w:r w:rsidR="00E96FAE">
        <w:rPr>
          <w:rFonts w:eastAsia="Calibri" w:cs="Arial"/>
          <w:sz w:val="22"/>
        </w:rPr>
        <w:t xml:space="preserve">rammatic </w:t>
      </w:r>
      <w:r w:rsidRPr="00827DEC">
        <w:rPr>
          <w:rFonts w:eastAsia="Calibri" w:cs="Arial"/>
          <w:sz w:val="22"/>
        </w:rPr>
        <w:t>Gap Table</w:t>
      </w:r>
      <w:r w:rsidR="00E96FAE">
        <w:rPr>
          <w:rFonts w:eastAsia="Calibri" w:cs="Arial"/>
          <w:sz w:val="22"/>
        </w:rPr>
        <w:t>s</w:t>
      </w:r>
      <w:r w:rsidRPr="00827DEC">
        <w:rPr>
          <w:rFonts w:eastAsia="Calibri" w:cs="Arial"/>
          <w:sz w:val="22"/>
        </w:rPr>
        <w:t xml:space="preserve"> should inform the costing of the funding gap for C</w:t>
      </w:r>
      <w:r w:rsidR="00E96FAE">
        <w:rPr>
          <w:rFonts w:eastAsia="Calibri" w:cs="Arial"/>
          <w:sz w:val="22"/>
        </w:rPr>
        <w:t>H</w:t>
      </w:r>
      <w:r w:rsidRPr="00827DEC">
        <w:rPr>
          <w:rFonts w:eastAsia="Calibri" w:cs="Arial"/>
          <w:sz w:val="22"/>
        </w:rPr>
        <w:t>Ws in the RSSH Annex.</w:t>
      </w:r>
    </w:p>
    <w:p w14:paraId="022AE59C" w14:textId="39017A76" w:rsidR="007E1AF8" w:rsidRPr="00827DEC" w:rsidRDefault="007E1AF8" w:rsidP="00827DEC">
      <w:pPr>
        <w:pStyle w:val="ListParagraph"/>
        <w:numPr>
          <w:ilvl w:val="0"/>
          <w:numId w:val="23"/>
        </w:numPr>
        <w:shd w:val="clear" w:color="auto" w:fill="FFFFFF"/>
        <w:rPr>
          <w:rFonts w:eastAsia="Calibri" w:cs="Arial"/>
          <w:sz w:val="22"/>
        </w:rPr>
      </w:pPr>
      <w:r>
        <w:rPr>
          <w:rFonts w:eastAsia="Calibri" w:cs="Arial"/>
          <w:sz w:val="22"/>
        </w:rPr>
        <w:t xml:space="preserve">Assumptions and data sources should be included. </w:t>
      </w:r>
    </w:p>
    <w:p w14:paraId="4AED26FC" w14:textId="30CB892F" w:rsidR="000E22FD" w:rsidRPr="000E22FD" w:rsidRDefault="005736CC" w:rsidP="000E22FD">
      <w:pPr>
        <w:spacing w:line="240" w:lineRule="auto"/>
        <w:jc w:val="both"/>
        <w:rPr>
          <w:rFonts w:eastAsia="Calibri" w:cs="Arial"/>
          <w:sz w:val="22"/>
        </w:rPr>
      </w:pPr>
      <w:r w:rsidRPr="000E22FD">
        <w:rPr>
          <w:rFonts w:eastAsia="Calibri" w:cs="Arial"/>
          <w:sz w:val="22"/>
        </w:rPr>
        <w:t>The table below provides illustrative example</w:t>
      </w:r>
      <w:r>
        <w:rPr>
          <w:rFonts w:eastAsia="Calibri" w:cs="Arial"/>
          <w:sz w:val="22"/>
        </w:rPr>
        <w:t>s</w:t>
      </w:r>
      <w:r w:rsidR="00EC3559">
        <w:rPr>
          <w:rFonts w:eastAsia="Calibri" w:cs="Arial"/>
          <w:sz w:val="22"/>
        </w:rPr>
        <w:t>:</w:t>
      </w:r>
      <w:r>
        <w:rPr>
          <w:rFonts w:eastAsia="Calibri" w:cs="Arial"/>
          <w:sz w:val="22"/>
        </w:rPr>
        <w:t xml:space="preserve"> </w:t>
      </w:r>
      <w:r w:rsidR="000E22FD" w:rsidRPr="000E22FD">
        <w:rPr>
          <w:rFonts w:eastAsia="Calibri" w:cs="Arial"/>
          <w:sz w:val="22"/>
        </w:rPr>
        <w:t xml:space="preserve"> </w:t>
      </w:r>
    </w:p>
    <w:tbl>
      <w:tblPr>
        <w:tblStyle w:val="TableGrid20"/>
        <w:tblW w:w="9715" w:type="dxa"/>
        <w:tblLayout w:type="fixed"/>
        <w:tblLook w:val="04A0" w:firstRow="1" w:lastRow="0" w:firstColumn="1" w:lastColumn="0" w:noHBand="0" w:noVBand="1"/>
      </w:tblPr>
      <w:tblGrid>
        <w:gridCol w:w="1555"/>
        <w:gridCol w:w="1559"/>
        <w:gridCol w:w="6601"/>
      </w:tblGrid>
      <w:tr w:rsidR="00A44797" w:rsidRPr="00D654CE" w14:paraId="21971509" w14:textId="77777777" w:rsidTr="00D31F26">
        <w:tc>
          <w:tcPr>
            <w:tcW w:w="1555" w:type="dxa"/>
            <w:shd w:val="clear" w:color="auto" w:fill="939393" w:themeFill="text2"/>
            <w:tcMar>
              <w:top w:w="14" w:type="dxa"/>
              <w:left w:w="115" w:type="dxa"/>
              <w:bottom w:w="14" w:type="dxa"/>
              <w:right w:w="115" w:type="dxa"/>
            </w:tcMar>
          </w:tcPr>
          <w:p w14:paraId="06FD689E" w14:textId="77777777" w:rsidR="000E22FD" w:rsidRPr="00864AAE" w:rsidRDefault="000E22FD" w:rsidP="00D31F26">
            <w:pPr>
              <w:pStyle w:val="ListAlpha"/>
            </w:pPr>
            <w:r w:rsidRPr="00864AAE">
              <w:t>Module</w:t>
            </w:r>
          </w:p>
        </w:tc>
        <w:tc>
          <w:tcPr>
            <w:tcW w:w="1559" w:type="dxa"/>
            <w:shd w:val="clear" w:color="auto" w:fill="939393" w:themeFill="text2"/>
            <w:tcMar>
              <w:top w:w="14" w:type="dxa"/>
              <w:left w:w="115" w:type="dxa"/>
              <w:bottom w:w="14" w:type="dxa"/>
              <w:right w:w="115" w:type="dxa"/>
            </w:tcMar>
          </w:tcPr>
          <w:p w14:paraId="42A32B6C" w14:textId="2B7D4156" w:rsidR="000E22FD" w:rsidRPr="00864AAE" w:rsidRDefault="000E22FD" w:rsidP="00D31F26">
            <w:pPr>
              <w:pStyle w:val="ListAlpha"/>
            </w:pPr>
            <w:r w:rsidRPr="00864AAE">
              <w:t xml:space="preserve">Intervention </w:t>
            </w:r>
          </w:p>
        </w:tc>
        <w:tc>
          <w:tcPr>
            <w:tcW w:w="6601" w:type="dxa"/>
            <w:shd w:val="clear" w:color="auto" w:fill="939393" w:themeFill="text2"/>
            <w:tcMar>
              <w:top w:w="14" w:type="dxa"/>
              <w:left w:w="115" w:type="dxa"/>
              <w:bottom w:w="14" w:type="dxa"/>
              <w:right w:w="115" w:type="dxa"/>
            </w:tcMar>
          </w:tcPr>
          <w:p w14:paraId="08C5A6A7" w14:textId="77777777" w:rsidR="000E22FD" w:rsidRPr="00864AAE" w:rsidRDefault="000E22FD" w:rsidP="00D31F26">
            <w:pPr>
              <w:pStyle w:val="ListAlpha"/>
            </w:pPr>
            <w:r w:rsidRPr="00864AAE">
              <w:t xml:space="preserve">Funding gap analysis </w:t>
            </w:r>
          </w:p>
        </w:tc>
      </w:tr>
      <w:tr w:rsidR="000E22FD" w:rsidRPr="000E22FD" w14:paraId="2B3060CB" w14:textId="77777777" w:rsidTr="00D31F26">
        <w:tc>
          <w:tcPr>
            <w:tcW w:w="1555" w:type="dxa"/>
            <w:tcMar>
              <w:top w:w="14" w:type="dxa"/>
              <w:left w:w="115" w:type="dxa"/>
              <w:bottom w:w="14" w:type="dxa"/>
              <w:right w:w="115" w:type="dxa"/>
            </w:tcMar>
          </w:tcPr>
          <w:p w14:paraId="3C0EAEDF" w14:textId="0018F7E8" w:rsidR="000E22FD" w:rsidRPr="00A95C7D" w:rsidRDefault="000E22FD" w:rsidP="00D31F26">
            <w:pPr>
              <w:pStyle w:val="ListAlpha"/>
            </w:pPr>
            <w:r w:rsidRPr="00A95C7D">
              <w:t>Laboratory systems</w:t>
            </w:r>
          </w:p>
        </w:tc>
        <w:tc>
          <w:tcPr>
            <w:tcW w:w="1559" w:type="dxa"/>
            <w:tcMar>
              <w:top w:w="14" w:type="dxa"/>
              <w:left w:w="115" w:type="dxa"/>
              <w:bottom w:w="14" w:type="dxa"/>
              <w:right w:w="115" w:type="dxa"/>
            </w:tcMar>
          </w:tcPr>
          <w:p w14:paraId="1A57681F" w14:textId="01AFA099" w:rsidR="000E22FD" w:rsidRPr="00A95C7D" w:rsidRDefault="000E22FD" w:rsidP="00D31F26">
            <w:pPr>
              <w:pStyle w:val="ListAlpha"/>
            </w:pPr>
          </w:p>
        </w:tc>
        <w:tc>
          <w:tcPr>
            <w:tcW w:w="6601" w:type="dxa"/>
            <w:tcMar>
              <w:top w:w="14" w:type="dxa"/>
              <w:left w:w="115" w:type="dxa"/>
              <w:bottom w:w="14" w:type="dxa"/>
              <w:right w:w="115" w:type="dxa"/>
            </w:tcMar>
          </w:tcPr>
          <w:p w14:paraId="26422F33" w14:textId="77777777" w:rsidR="000E22FD" w:rsidRPr="00A95C7D" w:rsidRDefault="000E22FD" w:rsidP="00D31F26">
            <w:pPr>
              <w:pStyle w:val="ListAlpha"/>
            </w:pPr>
            <w:r w:rsidRPr="00A95C7D">
              <w:t>A. Total amount needed: 30 million (based on lab assessment)</w:t>
            </w:r>
          </w:p>
          <w:p w14:paraId="54198B5F" w14:textId="737C986F" w:rsidR="000E22FD" w:rsidRPr="00A95C7D" w:rsidRDefault="000E22FD" w:rsidP="00D31F26">
            <w:pPr>
              <w:pStyle w:val="ListAlpha"/>
            </w:pPr>
            <w:r w:rsidRPr="00397C68">
              <w:t xml:space="preserve">B. Total amount funded &amp; by whom: </w:t>
            </w:r>
            <w:r w:rsidR="000604E0" w:rsidRPr="00397C68">
              <w:t>US$</w:t>
            </w:r>
            <w:r w:rsidR="004C0F99" w:rsidRPr="00397C68">
              <w:t xml:space="preserve">15 million funded </w:t>
            </w:r>
            <w:r w:rsidRPr="00397C68">
              <w:t>by EU</w:t>
            </w:r>
            <w:r w:rsidR="007720C7">
              <w:t xml:space="preserve">, 2 million from C19 funding, </w:t>
            </w:r>
            <w:r w:rsidRPr="00397C68">
              <w:t xml:space="preserve">plus </w:t>
            </w:r>
            <w:r w:rsidR="000604E0" w:rsidRPr="00397C68">
              <w:t>US$</w:t>
            </w:r>
            <w:r w:rsidR="007720C7">
              <w:t>3</w:t>
            </w:r>
            <w:r w:rsidR="007C7ABC" w:rsidRPr="00397C68">
              <w:t xml:space="preserve"> million </w:t>
            </w:r>
            <w:r w:rsidR="007720C7">
              <w:t xml:space="preserve">of </w:t>
            </w:r>
            <w:r w:rsidRPr="00397C68">
              <w:t>domestic financing</w:t>
            </w:r>
            <w:r w:rsidR="007720C7">
              <w:t xml:space="preserve">. </w:t>
            </w:r>
          </w:p>
          <w:p w14:paraId="73049F2A" w14:textId="18B8C4A0" w:rsidR="000E22FD" w:rsidRPr="00A95C7D" w:rsidRDefault="000E22FD" w:rsidP="00D31F26">
            <w:pPr>
              <w:pStyle w:val="ListAlpha"/>
            </w:pPr>
            <w:r w:rsidRPr="00A95C7D">
              <w:t xml:space="preserve">C. Gap (A-B): </w:t>
            </w:r>
            <w:r w:rsidR="000604E0">
              <w:t>US$</w:t>
            </w:r>
            <w:r w:rsidRPr="00A95C7D">
              <w:t>10 million</w:t>
            </w:r>
          </w:p>
          <w:p w14:paraId="135AFE6E" w14:textId="24FA0C8F" w:rsidR="000E22FD" w:rsidRPr="00A95C7D" w:rsidRDefault="000E22FD" w:rsidP="00D31F26">
            <w:pPr>
              <w:pStyle w:val="ListAlpha"/>
            </w:pPr>
            <w:r w:rsidRPr="00A95C7D">
              <w:t xml:space="preserve">D. GF investment: </w:t>
            </w:r>
            <w:r w:rsidR="000604E0">
              <w:t>US$</w:t>
            </w:r>
            <w:r w:rsidRPr="00A95C7D">
              <w:t>3 million</w:t>
            </w:r>
          </w:p>
          <w:p w14:paraId="09296C0D" w14:textId="77777777" w:rsidR="000E22FD" w:rsidRDefault="000E22FD" w:rsidP="00D31F26">
            <w:pPr>
              <w:pStyle w:val="ListAlpha"/>
            </w:pPr>
            <w:r w:rsidRPr="00A95C7D">
              <w:t xml:space="preserve">E. Remaining gap (C-D): </w:t>
            </w:r>
            <w:r w:rsidR="000604E0">
              <w:t>US$</w:t>
            </w:r>
            <w:r w:rsidRPr="00A95C7D">
              <w:t>7 million</w:t>
            </w:r>
          </w:p>
          <w:p w14:paraId="665FBB50" w14:textId="2A779680" w:rsidR="00981034" w:rsidRDefault="007E1AF8" w:rsidP="00D31F26">
            <w:pPr>
              <w:pStyle w:val="ListAlpha"/>
            </w:pPr>
            <w:r>
              <w:t>Assumptions: EU funding will cover 2 years, and gov</w:t>
            </w:r>
            <w:r w:rsidR="00CF2101">
              <w:t>ernment</w:t>
            </w:r>
            <w:r>
              <w:t xml:space="preserve"> commitments will </w:t>
            </w:r>
            <w:r w:rsidR="002F042A">
              <w:t xml:space="preserve">cover three.  </w:t>
            </w:r>
          </w:p>
          <w:p w14:paraId="24DF724B" w14:textId="07167F33" w:rsidR="007E1AF8" w:rsidRPr="00A95C7D" w:rsidRDefault="002F042A" w:rsidP="00D31F26">
            <w:pPr>
              <w:pStyle w:val="ListAlpha"/>
            </w:pPr>
            <w:r>
              <w:t xml:space="preserve">Data sources: EU, Ministry of Finance, Lab systems </w:t>
            </w:r>
            <w:r w:rsidR="00851392">
              <w:t>operational plan</w:t>
            </w:r>
            <w:r w:rsidR="00981034">
              <w:t xml:space="preserve">. </w:t>
            </w:r>
          </w:p>
        </w:tc>
      </w:tr>
      <w:tr w:rsidR="000E22FD" w:rsidRPr="000E22FD" w14:paraId="10613082" w14:textId="77777777" w:rsidTr="00D31F26">
        <w:tc>
          <w:tcPr>
            <w:tcW w:w="1555" w:type="dxa"/>
            <w:tcMar>
              <w:top w:w="14" w:type="dxa"/>
              <w:left w:w="115" w:type="dxa"/>
              <w:bottom w:w="14" w:type="dxa"/>
              <w:right w:w="115" w:type="dxa"/>
            </w:tcMar>
          </w:tcPr>
          <w:p w14:paraId="79FE1266" w14:textId="5B9A05A6" w:rsidR="000E22FD" w:rsidRPr="00A95C7D" w:rsidRDefault="000E22FD" w:rsidP="00D31F26">
            <w:pPr>
              <w:pStyle w:val="ListAlpha"/>
            </w:pPr>
            <w:r w:rsidRPr="00A95C7D">
              <w:t>H</w:t>
            </w:r>
            <w:r w:rsidR="000955EB">
              <w:t xml:space="preserve">ealth product management </w:t>
            </w:r>
            <w:r w:rsidRPr="00A95C7D">
              <w:t xml:space="preserve">systems </w:t>
            </w:r>
          </w:p>
        </w:tc>
        <w:tc>
          <w:tcPr>
            <w:tcW w:w="1559" w:type="dxa"/>
            <w:tcMar>
              <w:top w:w="14" w:type="dxa"/>
              <w:left w:w="115" w:type="dxa"/>
              <w:bottom w:w="14" w:type="dxa"/>
              <w:right w:w="115" w:type="dxa"/>
            </w:tcMar>
          </w:tcPr>
          <w:p w14:paraId="2314DE46" w14:textId="06CC6DD4" w:rsidR="000E22FD" w:rsidRPr="00A95C7D" w:rsidRDefault="000E22FD" w:rsidP="00D31F26">
            <w:pPr>
              <w:pStyle w:val="ListAlpha"/>
            </w:pPr>
            <w:r w:rsidRPr="00A95C7D">
              <w:t>Sustainable health care waste management system</w:t>
            </w:r>
          </w:p>
        </w:tc>
        <w:tc>
          <w:tcPr>
            <w:tcW w:w="6601" w:type="dxa"/>
            <w:tcMar>
              <w:top w:w="14" w:type="dxa"/>
              <w:left w:w="115" w:type="dxa"/>
              <w:bottom w:w="14" w:type="dxa"/>
              <w:right w:w="115" w:type="dxa"/>
            </w:tcMar>
          </w:tcPr>
          <w:p w14:paraId="729FE9C9" w14:textId="3CCA09D5" w:rsidR="000E22FD" w:rsidRPr="00A95C7D" w:rsidRDefault="000E22FD" w:rsidP="00D31F26">
            <w:pPr>
              <w:pStyle w:val="ListAlpha"/>
            </w:pPr>
            <w:r w:rsidRPr="00A95C7D">
              <w:t xml:space="preserve">A. Total amount needed: </w:t>
            </w:r>
            <w:r w:rsidR="000604E0">
              <w:t>US$</w:t>
            </w:r>
            <w:r w:rsidRPr="00A95C7D">
              <w:t>30 million (based on National Strategic Plan for Healthcare Waste Management)</w:t>
            </w:r>
          </w:p>
          <w:p w14:paraId="7BD8B35C" w14:textId="6EE7D1C4" w:rsidR="000E22FD" w:rsidRPr="00A95C7D" w:rsidRDefault="000E22FD" w:rsidP="00D31F26">
            <w:pPr>
              <w:pStyle w:val="ListAlpha"/>
            </w:pPr>
            <w:r w:rsidRPr="00A95C7D">
              <w:t xml:space="preserve">B. Total amount funded &amp; by whom: </w:t>
            </w:r>
            <w:r w:rsidR="000604E0">
              <w:t>US$</w:t>
            </w:r>
            <w:r w:rsidRPr="00A95C7D">
              <w:t xml:space="preserve">10 million </w:t>
            </w:r>
            <w:r w:rsidR="00C8759E">
              <w:t xml:space="preserve">(infrastructure) </w:t>
            </w:r>
            <w:r w:rsidR="007C7ABC">
              <w:t>funded by World Bank</w:t>
            </w:r>
            <w:r w:rsidRPr="00A95C7D">
              <w:t xml:space="preserve">, </w:t>
            </w:r>
            <w:r w:rsidR="000604E0">
              <w:t>US$</w:t>
            </w:r>
            <w:r w:rsidRPr="00A95C7D">
              <w:t>5 million (infra</w:t>
            </w:r>
            <w:r w:rsidR="00C8759E">
              <w:t>structure</w:t>
            </w:r>
            <w:r w:rsidRPr="00A95C7D">
              <w:t>)</w:t>
            </w:r>
            <w:r w:rsidR="007C7ABC">
              <w:t xml:space="preserve"> by JICA</w:t>
            </w:r>
            <w:r w:rsidRPr="00A95C7D">
              <w:t>, plus</w:t>
            </w:r>
            <w:r w:rsidR="000604E0">
              <w:t xml:space="preserve"> US$</w:t>
            </w:r>
            <w:r w:rsidR="00EB1E5D" w:rsidRPr="00A95C7D">
              <w:t>5 million</w:t>
            </w:r>
            <w:r w:rsidR="00EB1E5D">
              <w:t xml:space="preserve"> by</w:t>
            </w:r>
            <w:r w:rsidRPr="00A95C7D">
              <w:t xml:space="preserve"> domestic financing</w:t>
            </w:r>
            <w:r w:rsidR="00EB1E5D">
              <w:t>,</w:t>
            </w:r>
            <w:r w:rsidRPr="00A95C7D">
              <w:t xml:space="preserve"> including public-private partnership for extended producer responsivity</w:t>
            </w:r>
            <w:r w:rsidR="00FD716F">
              <w:t>.</w:t>
            </w:r>
          </w:p>
          <w:p w14:paraId="4365CDA1" w14:textId="3558B78D" w:rsidR="000E22FD" w:rsidRPr="00A95C7D" w:rsidRDefault="000E22FD" w:rsidP="00D31F26">
            <w:pPr>
              <w:pStyle w:val="ListAlpha"/>
            </w:pPr>
            <w:r w:rsidRPr="00A95C7D">
              <w:t xml:space="preserve">C. Gap (A-B): </w:t>
            </w:r>
            <w:r w:rsidR="00422C0E">
              <w:t>US$</w:t>
            </w:r>
            <w:r w:rsidRPr="00A95C7D">
              <w:t>10 million</w:t>
            </w:r>
          </w:p>
          <w:p w14:paraId="338E610C" w14:textId="5D2246C6" w:rsidR="000E22FD" w:rsidRPr="00A95C7D" w:rsidRDefault="000E22FD" w:rsidP="00D31F26">
            <w:pPr>
              <w:pStyle w:val="ListAlpha"/>
            </w:pPr>
            <w:r w:rsidRPr="00A95C7D">
              <w:t xml:space="preserve">D. GF investment: </w:t>
            </w:r>
            <w:r w:rsidR="00422C0E">
              <w:t>US$</w:t>
            </w:r>
            <w:r w:rsidRPr="00A95C7D">
              <w:t>3 million (TA)</w:t>
            </w:r>
          </w:p>
          <w:p w14:paraId="3A7F4DCF" w14:textId="5D2246C6" w:rsidR="000E22FD" w:rsidRDefault="000E22FD" w:rsidP="00D31F26">
            <w:pPr>
              <w:pStyle w:val="ListAlpha"/>
            </w:pPr>
            <w:r w:rsidRPr="00A95C7D">
              <w:t xml:space="preserve">E. Remaining gap (C-D): </w:t>
            </w:r>
            <w:r w:rsidR="00422C0E">
              <w:t>US$</w:t>
            </w:r>
            <w:r w:rsidRPr="00A95C7D">
              <w:t>7 million</w:t>
            </w:r>
          </w:p>
          <w:p w14:paraId="6511CF1F" w14:textId="1F45C41D" w:rsidR="00851392" w:rsidRDefault="00851392" w:rsidP="00D31F26">
            <w:pPr>
              <w:pStyle w:val="ListAlpha"/>
            </w:pPr>
            <w:r>
              <w:t xml:space="preserve">Assumptions: </w:t>
            </w:r>
            <w:r w:rsidR="00F363C5">
              <w:t>JICA funding covers 2 years, WB funding covers 3 years</w:t>
            </w:r>
          </w:p>
          <w:p w14:paraId="782DCEBD" w14:textId="1313EECF" w:rsidR="00851392" w:rsidRPr="00A95C7D" w:rsidRDefault="00851392" w:rsidP="00D31F26">
            <w:pPr>
              <w:pStyle w:val="ListAlpha"/>
            </w:pPr>
            <w:r>
              <w:t xml:space="preserve">Data sources: </w:t>
            </w:r>
            <w:r w:rsidR="00F363C5">
              <w:t>JICA, WB, gov</w:t>
            </w:r>
            <w:r w:rsidR="003B31D3">
              <w:t>ernment</w:t>
            </w:r>
            <w:r w:rsidR="00F363C5">
              <w:t xml:space="preserve"> budgets</w:t>
            </w:r>
            <w:r w:rsidR="000947F4">
              <w:t xml:space="preserve">, </w:t>
            </w:r>
            <w:r w:rsidR="005A7DB3" w:rsidRPr="00A95C7D">
              <w:t>National Strategic Plan for Healthcare Waste Management</w:t>
            </w:r>
          </w:p>
        </w:tc>
      </w:tr>
      <w:tr w:rsidR="005F76C6" w:rsidRPr="000E22FD" w14:paraId="5991D535" w14:textId="77777777" w:rsidTr="00D31F26">
        <w:tc>
          <w:tcPr>
            <w:tcW w:w="1555" w:type="dxa"/>
            <w:tcMar>
              <w:top w:w="14" w:type="dxa"/>
              <w:left w:w="115" w:type="dxa"/>
              <w:bottom w:w="14" w:type="dxa"/>
              <w:right w:w="115" w:type="dxa"/>
            </w:tcMar>
          </w:tcPr>
          <w:p w14:paraId="178817A5" w14:textId="12AE4981" w:rsidR="005F76C6" w:rsidRPr="00A95C7D" w:rsidRDefault="005F76C6" w:rsidP="00D31F26">
            <w:pPr>
              <w:pStyle w:val="ListAlpha"/>
            </w:pPr>
            <w:r>
              <w:t xml:space="preserve">Human resources for health </w:t>
            </w:r>
          </w:p>
        </w:tc>
        <w:tc>
          <w:tcPr>
            <w:tcW w:w="1559" w:type="dxa"/>
            <w:tcMar>
              <w:top w:w="14" w:type="dxa"/>
              <w:left w:w="115" w:type="dxa"/>
              <w:bottom w:w="14" w:type="dxa"/>
              <w:right w:w="115" w:type="dxa"/>
            </w:tcMar>
          </w:tcPr>
          <w:p w14:paraId="5AFFDAB3" w14:textId="65C276B6" w:rsidR="005F76C6" w:rsidRPr="00A95C7D" w:rsidRDefault="005F76C6" w:rsidP="00D31F26">
            <w:pPr>
              <w:pStyle w:val="ListAlpha"/>
            </w:pPr>
            <w:r>
              <w:t>Community health worker</w:t>
            </w:r>
            <w:r w:rsidR="00802102">
              <w:t>s</w:t>
            </w:r>
            <w:r w:rsidR="00F7640B">
              <w:t>:</w:t>
            </w:r>
            <w:r w:rsidR="0009608E">
              <w:t xml:space="preserve"> integrated supportive supervision</w:t>
            </w:r>
          </w:p>
        </w:tc>
        <w:tc>
          <w:tcPr>
            <w:tcW w:w="6601" w:type="dxa"/>
            <w:tcMar>
              <w:top w:w="14" w:type="dxa"/>
              <w:left w:w="115" w:type="dxa"/>
              <w:bottom w:w="14" w:type="dxa"/>
              <w:right w:w="115" w:type="dxa"/>
            </w:tcMar>
          </w:tcPr>
          <w:p w14:paraId="0373B1A6" w14:textId="0A09D7AA" w:rsidR="00645B64" w:rsidRPr="00A95C7D" w:rsidRDefault="00645B64" w:rsidP="00D31F26">
            <w:pPr>
              <w:pStyle w:val="ListAlpha"/>
            </w:pPr>
            <w:r w:rsidRPr="00A95C7D">
              <w:t xml:space="preserve">A. Total amount needed: </w:t>
            </w:r>
            <w:r>
              <w:t>US</w:t>
            </w:r>
            <w:r w:rsidR="00CA558F">
              <w:t>$</w:t>
            </w:r>
            <w:r w:rsidR="00E31FA3">
              <w:t>4</w:t>
            </w:r>
            <w:r w:rsidR="00CA558F">
              <w:t xml:space="preserve"> </w:t>
            </w:r>
            <w:r w:rsidRPr="00A95C7D">
              <w:t xml:space="preserve">million </w:t>
            </w:r>
            <w:r w:rsidR="00BA4F42">
              <w:t>(</w:t>
            </w:r>
            <w:r w:rsidR="6399AD20">
              <w:t>8000</w:t>
            </w:r>
            <w:r w:rsidR="66D56578">
              <w:t xml:space="preserve"> </w:t>
            </w:r>
            <w:r w:rsidR="6399AD20">
              <w:t>CHWs</w:t>
            </w:r>
            <w:r w:rsidR="177D6C1C">
              <w:t xml:space="preserve"> based on CHW </w:t>
            </w:r>
            <w:r w:rsidR="153F1B75">
              <w:t>Programmatic G</w:t>
            </w:r>
            <w:r w:rsidR="177D6C1C">
              <w:t xml:space="preserve">ap </w:t>
            </w:r>
            <w:r w:rsidR="506C704C">
              <w:t>A</w:t>
            </w:r>
            <w:r w:rsidR="177D6C1C">
              <w:t xml:space="preserve">nalysis </w:t>
            </w:r>
            <w:r w:rsidR="506B60DF">
              <w:t>T</w:t>
            </w:r>
            <w:r w:rsidR="177D6C1C">
              <w:t>ables</w:t>
            </w:r>
            <w:r w:rsidR="6399AD20">
              <w:t>)</w:t>
            </w:r>
          </w:p>
          <w:p w14:paraId="0872E907" w14:textId="4CBEC5B6" w:rsidR="00645B64" w:rsidRPr="00A95C7D" w:rsidRDefault="00645B64" w:rsidP="00D31F26">
            <w:pPr>
              <w:pStyle w:val="ListAlpha"/>
            </w:pPr>
            <w:r w:rsidRPr="00A95C7D">
              <w:t xml:space="preserve">B. Total amount funded &amp; by whom: </w:t>
            </w:r>
            <w:r>
              <w:t>US$</w:t>
            </w:r>
            <w:r w:rsidR="00E31FA3">
              <w:t>1</w:t>
            </w:r>
            <w:r w:rsidR="006E670F">
              <w:t xml:space="preserve"> </w:t>
            </w:r>
            <w:r w:rsidRPr="00A95C7D">
              <w:t xml:space="preserve">million </w:t>
            </w:r>
            <w:r>
              <w:t xml:space="preserve">funded by </w:t>
            </w:r>
            <w:r w:rsidR="00CA558F">
              <w:t>UK FCDO</w:t>
            </w:r>
            <w:r w:rsidR="00F353B2">
              <w:t xml:space="preserve"> (500k)</w:t>
            </w:r>
            <w:r w:rsidR="001A6C74">
              <w:t>,</w:t>
            </w:r>
            <w:r w:rsidR="00F353B2">
              <w:t xml:space="preserve"> plus </w:t>
            </w:r>
            <w:r w:rsidR="009847F4">
              <w:t xml:space="preserve">C19 funding </w:t>
            </w:r>
            <w:r w:rsidR="00CC127C">
              <w:t>wave 1</w:t>
            </w:r>
            <w:r w:rsidR="005D1A03">
              <w:t xml:space="preserve"> (500K)</w:t>
            </w:r>
            <w:r w:rsidR="00BA4F42">
              <w:t xml:space="preserve"> (</w:t>
            </w:r>
            <w:r w:rsidR="00CA31C0">
              <w:t>2000CHWs</w:t>
            </w:r>
            <w:r w:rsidR="0007723A">
              <w:t xml:space="preserve"> based on </w:t>
            </w:r>
            <w:r w:rsidR="08FE6C39">
              <w:t>CHW Programmatic Gap Analysis Tables)</w:t>
            </w:r>
            <w:r w:rsidR="16DA406D">
              <w:t>)</w:t>
            </w:r>
          </w:p>
          <w:p w14:paraId="3B625C1A" w14:textId="2B268938" w:rsidR="00645B64" w:rsidRPr="00A95C7D" w:rsidRDefault="00645B64" w:rsidP="00D31F26">
            <w:pPr>
              <w:pStyle w:val="ListAlpha"/>
            </w:pPr>
            <w:r w:rsidRPr="00A95C7D">
              <w:t xml:space="preserve">C. Gap (A-B): </w:t>
            </w:r>
            <w:r>
              <w:t>US$</w:t>
            </w:r>
            <w:r w:rsidR="00E31FA3">
              <w:t>3</w:t>
            </w:r>
            <w:r w:rsidRPr="00A95C7D">
              <w:t xml:space="preserve"> million</w:t>
            </w:r>
          </w:p>
          <w:p w14:paraId="477431E1" w14:textId="300303E3" w:rsidR="00645B64" w:rsidRPr="00A95C7D" w:rsidRDefault="00645B64" w:rsidP="00D31F26">
            <w:pPr>
              <w:pStyle w:val="ListAlpha"/>
            </w:pPr>
            <w:r w:rsidRPr="00A95C7D">
              <w:t xml:space="preserve">D. GF investment: </w:t>
            </w:r>
            <w:r>
              <w:t>US$</w:t>
            </w:r>
            <w:r w:rsidR="00652D93">
              <w:t>2</w:t>
            </w:r>
            <w:r w:rsidRPr="00A95C7D">
              <w:t xml:space="preserve"> million</w:t>
            </w:r>
            <w:r w:rsidR="0007723A">
              <w:t xml:space="preserve"> (</w:t>
            </w:r>
            <w:r w:rsidR="003263A8">
              <w:t xml:space="preserve">4000 </w:t>
            </w:r>
            <w:r w:rsidR="003B31D3">
              <w:t>CHWs</w:t>
            </w:r>
            <w:r w:rsidR="7AF3D43E">
              <w:t xml:space="preserve"> </w:t>
            </w:r>
            <w:r w:rsidR="003B31D3">
              <w:t xml:space="preserve">based on </w:t>
            </w:r>
            <w:r w:rsidR="7AF3D43E">
              <w:t>CHW Programmatic Gap Analysis Tables)</w:t>
            </w:r>
          </w:p>
          <w:p w14:paraId="736EBD04" w14:textId="75357E96" w:rsidR="005F76C6" w:rsidRDefault="00645B64" w:rsidP="00D31F26">
            <w:pPr>
              <w:pStyle w:val="ListAlpha"/>
            </w:pPr>
            <w:r w:rsidRPr="00A95C7D">
              <w:t xml:space="preserve">E. Remaining gap (C-D): </w:t>
            </w:r>
            <w:r>
              <w:t>US$</w:t>
            </w:r>
            <w:r w:rsidR="00091305">
              <w:t>1</w:t>
            </w:r>
            <w:r w:rsidRPr="00A95C7D">
              <w:t xml:space="preserve"> million</w:t>
            </w:r>
          </w:p>
          <w:p w14:paraId="3673F02F" w14:textId="4DB3A591" w:rsidR="00F353B2" w:rsidRDefault="004253CB" w:rsidP="00D31F26">
            <w:pPr>
              <w:pStyle w:val="ListAlpha"/>
            </w:pPr>
            <w:r>
              <w:t>Assumptions</w:t>
            </w:r>
            <w:r w:rsidR="00E71A1D">
              <w:t xml:space="preserve">: </w:t>
            </w:r>
            <w:r w:rsidR="00AA084E">
              <w:t>Analysis based on CHW gap analysis</w:t>
            </w:r>
            <w:r w:rsidR="00E026D8">
              <w:t xml:space="preserve"> tables, which</w:t>
            </w:r>
            <w:r w:rsidR="00AA084E">
              <w:t xml:space="preserve"> </w:t>
            </w:r>
            <w:r w:rsidR="005F09A9">
              <w:t xml:space="preserve">estimate that </w:t>
            </w:r>
            <w:r w:rsidR="00734294">
              <w:t xml:space="preserve">a total of </w:t>
            </w:r>
            <w:r w:rsidR="00B266F2">
              <w:t>8</w:t>
            </w:r>
            <w:r w:rsidR="004D1EB0">
              <w:t>00</w:t>
            </w:r>
            <w:r w:rsidR="007551A2">
              <w:t xml:space="preserve">0 CHWs need integrated supervision @ </w:t>
            </w:r>
            <w:r w:rsidR="00627928">
              <w:t>5</w:t>
            </w:r>
            <w:r w:rsidR="003853BC">
              <w:t>00</w:t>
            </w:r>
            <w:r w:rsidR="007551A2">
              <w:t>USD/CHW</w:t>
            </w:r>
            <w:r w:rsidR="005D1A03">
              <w:t xml:space="preserve">. FCDO </w:t>
            </w:r>
            <w:r w:rsidR="0050539A">
              <w:t xml:space="preserve">commitment covers </w:t>
            </w:r>
            <w:r w:rsidR="005D1A03">
              <w:t>first year</w:t>
            </w:r>
            <w:r w:rsidR="0050539A">
              <w:t>.</w:t>
            </w:r>
            <w:r w:rsidR="005D1A03">
              <w:t xml:space="preserve"> </w:t>
            </w:r>
            <w:r w:rsidR="00734294">
              <w:t>Only half of these will be covered</w:t>
            </w:r>
            <w:r w:rsidR="00A66CDA">
              <w:t xml:space="preserve"> by GF </w:t>
            </w:r>
            <w:r w:rsidR="00F26EF4">
              <w:t>investments.</w:t>
            </w:r>
          </w:p>
          <w:p w14:paraId="2475E2FD" w14:textId="5BD9C747" w:rsidR="004253CB" w:rsidRPr="00645B64" w:rsidRDefault="004253CB" w:rsidP="00D31F26">
            <w:pPr>
              <w:pStyle w:val="ListAlpha"/>
            </w:pPr>
            <w:r>
              <w:t>Data sources</w:t>
            </w:r>
            <w:r w:rsidR="007551A2">
              <w:t xml:space="preserve">: </w:t>
            </w:r>
            <w:r w:rsidR="153EB996">
              <w:t xml:space="preserve"> CHW Programmatic Gap Analysis Tables</w:t>
            </w:r>
            <w:r w:rsidR="6D8417E8">
              <w:t>,</w:t>
            </w:r>
            <w:r w:rsidR="0003520F">
              <w:t xml:space="preserve"> </w:t>
            </w:r>
            <w:r w:rsidR="00DE0BF0">
              <w:t>FCDO, Community health worker strategy</w:t>
            </w:r>
            <w:r w:rsidR="00F81FB1">
              <w:t xml:space="preserve"> and operational plan</w:t>
            </w:r>
          </w:p>
        </w:tc>
      </w:tr>
    </w:tbl>
    <w:p w14:paraId="3B813CD4" w14:textId="77777777" w:rsidR="005F1DFF" w:rsidRPr="000E32F9" w:rsidRDefault="005F1DFF" w:rsidP="000121F3">
      <w:pPr>
        <w:jc w:val="both"/>
        <w:rPr>
          <w:rFonts w:cs="Arial"/>
        </w:rPr>
      </w:pPr>
    </w:p>
    <w:sectPr w:rsidR="005F1DFF" w:rsidRPr="000E32F9" w:rsidSect="00415031">
      <w:footerReference w:type="default" r:id="rId15"/>
      <w:headerReference w:type="first" r:id="rId16"/>
      <w:footerReference w:type="first" r:id="rId17"/>
      <w:endnotePr>
        <w:numFmt w:val="chicago"/>
      </w:endnotePr>
      <w:pgSz w:w="11906" w:h="16838" w:code="9"/>
      <w:pgMar w:top="851" w:right="1418" w:bottom="2552" w:left="851" w:header="81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AE4E" w14:textId="77777777" w:rsidR="00E40112" w:rsidRDefault="00E40112" w:rsidP="0013691B">
      <w:pPr>
        <w:spacing w:after="0" w:line="240" w:lineRule="auto"/>
      </w:pPr>
      <w:r>
        <w:separator/>
      </w:r>
    </w:p>
  </w:endnote>
  <w:endnote w:type="continuationSeparator" w:id="0">
    <w:p w14:paraId="32DBBF22" w14:textId="77777777" w:rsidR="00E40112" w:rsidRDefault="00E40112" w:rsidP="0013691B">
      <w:pPr>
        <w:spacing w:after="0" w:line="240" w:lineRule="auto"/>
      </w:pPr>
      <w:r>
        <w:continuationSeparator/>
      </w:r>
    </w:p>
  </w:endnote>
  <w:endnote w:type="continuationNotice" w:id="1">
    <w:p w14:paraId="47363D48" w14:textId="77777777" w:rsidR="00E40112" w:rsidRDefault="00E401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BD3250" w14:paraId="5769AC41" w14:textId="77777777" w:rsidTr="005F1DFF">
      <w:trPr>
        <w:trHeight w:val="283"/>
      </w:trPr>
      <w:tc>
        <w:tcPr>
          <w:tcW w:w="10204" w:type="dxa"/>
          <w:gridSpan w:val="2"/>
          <w:tcBorders>
            <w:top w:val="single" w:sz="4" w:space="0" w:color="auto"/>
          </w:tcBorders>
          <w:vAlign w:val="bottom"/>
        </w:tcPr>
        <w:p w14:paraId="2F4DD178" w14:textId="77777777" w:rsidR="00BD3250" w:rsidRPr="008F46F0" w:rsidRDefault="00BD3250" w:rsidP="00BD3250">
          <w:pPr>
            <w:pStyle w:val="PageNo"/>
          </w:pPr>
        </w:p>
      </w:tc>
    </w:tr>
    <w:tr w:rsidR="00BD3250" w14:paraId="506503C0" w14:textId="77777777" w:rsidTr="005F1DFF">
      <w:sdt>
        <w:sdtPr>
          <w:alias w:val="Form.DocLang.Logo_horizontal"/>
          <w:tag w:val="{&quot;templafy&quot;:{&quot;id&quot;:&quot;2e20aeaa-a5ac-4b4e-ae56-42767782496e&quot;}}"/>
          <w:id w:val="-1947372600"/>
          <w:picture/>
        </w:sdtPr>
        <w:sdtEndPr/>
        <w:sdtContent>
          <w:tc>
            <w:tcPr>
              <w:tcW w:w="5102" w:type="dxa"/>
              <w:vAlign w:val="bottom"/>
            </w:tcPr>
            <w:p w14:paraId="0C021448" w14:textId="77777777" w:rsidR="00BD3250" w:rsidRDefault="00A04A32" w:rsidP="00BD3250">
              <w:pPr>
                <w:pStyle w:val="Footer"/>
              </w:pPr>
              <w:r>
                <w:rPr>
                  <w:noProof/>
                </w:rPr>
                <w:drawing>
                  <wp:inline distT="0" distB="0" distL="0" distR="0" wp14:anchorId="5BEFD2B9" wp14:editId="1A73DF85">
                    <wp:extent cx="1620259" cy="1522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729081218" name="Picture 2"/>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46D0B964" w14:textId="77777777" w:rsidR="00BD3250" w:rsidRPr="008F46F0" w:rsidRDefault="00BD3250" w:rsidP="00BD3250">
          <w:pPr>
            <w:pStyle w:val="PageNo"/>
          </w:pPr>
          <w:r w:rsidRPr="008F46F0">
            <w:t xml:space="preserve">Page </w:t>
          </w:r>
          <w:r w:rsidRPr="008F46F0">
            <w:fldChar w:fldCharType="begin"/>
          </w:r>
          <w:r w:rsidRPr="008F46F0">
            <w:instrText xml:space="preserve"> PAGE  \* Arabic  \* MERGEFORMAT </w:instrText>
          </w:r>
          <w:r w:rsidRPr="008F46F0">
            <w:fldChar w:fldCharType="separate"/>
          </w:r>
          <w:r w:rsidRPr="008F46F0">
            <w:rPr>
              <w:noProof/>
            </w:rPr>
            <w:t>1</w:t>
          </w:r>
          <w:r w:rsidRPr="008F46F0">
            <w:fldChar w:fldCharType="end"/>
          </w:r>
          <w:r w:rsidRPr="008F46F0">
            <w:t xml:space="preserve"> of </w:t>
          </w:r>
          <w:fldSimple w:instr="NUMPAGES  \* Arabic  \* MERGEFORMAT">
            <w:r w:rsidRPr="008F46F0">
              <w:rPr>
                <w:noProof/>
              </w:rPr>
              <w:t>2</w:t>
            </w:r>
          </w:fldSimple>
        </w:p>
      </w:tc>
    </w:tr>
  </w:tbl>
  <w:p w14:paraId="4E4DAF18" w14:textId="77777777" w:rsidR="008F46F0" w:rsidRDefault="008F4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0"/>
      <w:gridCol w:w="3122"/>
      <w:gridCol w:w="2551"/>
      <w:gridCol w:w="2551"/>
    </w:tblGrid>
    <w:tr w:rsidR="008F46F0" w14:paraId="50FE894C" w14:textId="77777777" w:rsidTr="0090615F">
      <w:trPr>
        <w:trHeight w:val="283"/>
      </w:trPr>
      <w:tc>
        <w:tcPr>
          <w:tcW w:w="1980" w:type="dxa"/>
          <w:tcBorders>
            <w:top w:val="single" w:sz="4" w:space="0" w:color="auto"/>
          </w:tcBorders>
          <w:vAlign w:val="bottom"/>
        </w:tcPr>
        <w:p w14:paraId="33CC414D" w14:textId="77777777" w:rsidR="008F46F0" w:rsidRDefault="008F46F0" w:rsidP="00C712A1">
          <w:pPr>
            <w:pStyle w:val="Footer"/>
          </w:pPr>
        </w:p>
      </w:tc>
      <w:tc>
        <w:tcPr>
          <w:tcW w:w="3122" w:type="dxa"/>
          <w:tcBorders>
            <w:top w:val="single" w:sz="4" w:space="0" w:color="auto"/>
          </w:tcBorders>
          <w:vAlign w:val="bottom"/>
        </w:tcPr>
        <w:p w14:paraId="3DF1ED68" w14:textId="77777777" w:rsidR="008F46F0" w:rsidRDefault="008F46F0" w:rsidP="00C712A1">
          <w:pPr>
            <w:pStyle w:val="Footer"/>
          </w:pPr>
        </w:p>
      </w:tc>
      <w:tc>
        <w:tcPr>
          <w:tcW w:w="2551" w:type="dxa"/>
          <w:tcBorders>
            <w:top w:val="single" w:sz="4" w:space="0" w:color="auto"/>
          </w:tcBorders>
          <w:vAlign w:val="bottom"/>
        </w:tcPr>
        <w:p w14:paraId="052D8A3C" w14:textId="77777777" w:rsidR="008F46F0" w:rsidRDefault="008F46F0" w:rsidP="00C712A1">
          <w:pPr>
            <w:pStyle w:val="Footer"/>
          </w:pPr>
        </w:p>
      </w:tc>
      <w:tc>
        <w:tcPr>
          <w:tcW w:w="2551" w:type="dxa"/>
          <w:tcBorders>
            <w:top w:val="single" w:sz="4" w:space="0" w:color="auto"/>
          </w:tcBorders>
          <w:vAlign w:val="bottom"/>
        </w:tcPr>
        <w:p w14:paraId="3F1CDAB1" w14:textId="77777777" w:rsidR="008F46F0" w:rsidRPr="008F46F0" w:rsidRDefault="008F46F0" w:rsidP="00C712A1">
          <w:pPr>
            <w:pStyle w:val="PageNo"/>
          </w:pPr>
        </w:p>
      </w:tc>
    </w:tr>
    <w:tr w:rsidR="00C712A1" w14:paraId="71E0A3C8" w14:textId="77777777" w:rsidTr="0090615F">
      <w:tc>
        <w:tcPr>
          <w:tcW w:w="1980" w:type="dxa"/>
        </w:tcPr>
        <w:p w14:paraId="4801100B" w14:textId="0C433B1D" w:rsidR="00C855A9" w:rsidRDefault="00C855A9" w:rsidP="009162B5">
          <w:pPr>
            <w:pStyle w:val="Footer"/>
          </w:pPr>
        </w:p>
      </w:tc>
      <w:tc>
        <w:tcPr>
          <w:tcW w:w="3122" w:type="dxa"/>
        </w:tcPr>
        <w:p w14:paraId="4C92DB68" w14:textId="695D4F44" w:rsidR="00C855A9" w:rsidRDefault="00C855A9">
          <w:pPr>
            <w:pStyle w:val="Footer"/>
          </w:pPr>
        </w:p>
      </w:tc>
      <w:tc>
        <w:tcPr>
          <w:tcW w:w="2551" w:type="dxa"/>
        </w:tcPr>
        <w:p w14:paraId="1C717120" w14:textId="2FDF0019" w:rsidR="00C712A1" w:rsidRPr="003939E3" w:rsidRDefault="00C712A1" w:rsidP="00C712A1">
          <w:pPr>
            <w:pStyle w:val="Footer"/>
            <w:rPr>
              <w:u w:val="single"/>
            </w:rPr>
          </w:pPr>
        </w:p>
      </w:tc>
      <w:tc>
        <w:tcPr>
          <w:tcW w:w="2551" w:type="dxa"/>
        </w:tcPr>
        <w:p w14:paraId="470DA786" w14:textId="77777777" w:rsidR="00C712A1" w:rsidRDefault="00C712A1" w:rsidP="00C712A1">
          <w:pPr>
            <w:pStyle w:val="PageNo"/>
          </w:pPr>
          <w:r w:rsidRPr="008F46F0">
            <w:t xml:space="preserve">Page </w:t>
          </w:r>
          <w:r w:rsidRPr="008F46F0">
            <w:fldChar w:fldCharType="begin"/>
          </w:r>
          <w:r w:rsidRPr="008F46F0">
            <w:instrText xml:space="preserve"> PAGE  \* Arabic  \* MERGEFORMAT </w:instrText>
          </w:r>
          <w:r w:rsidRPr="008F46F0">
            <w:fldChar w:fldCharType="separate"/>
          </w:r>
          <w:r w:rsidRPr="008F46F0">
            <w:rPr>
              <w:noProof/>
            </w:rPr>
            <w:t>1</w:t>
          </w:r>
          <w:r w:rsidRPr="008F46F0">
            <w:fldChar w:fldCharType="end"/>
          </w:r>
          <w:r w:rsidRPr="008F46F0">
            <w:t xml:space="preserve"> of </w:t>
          </w:r>
          <w:fldSimple w:instr="NUMPAGES  \* Arabic  \* MERGEFORMAT">
            <w:r w:rsidRPr="008F46F0">
              <w:rPr>
                <w:noProof/>
              </w:rPr>
              <w:t>2</w:t>
            </w:r>
          </w:fldSimple>
        </w:p>
      </w:tc>
    </w:tr>
  </w:tbl>
  <w:p w14:paraId="51F82345" w14:textId="77777777" w:rsidR="00DE7F3D" w:rsidRDefault="00DE7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1266" w14:textId="77777777" w:rsidR="00E40112" w:rsidRDefault="00E40112" w:rsidP="0013691B">
      <w:pPr>
        <w:spacing w:after="0" w:line="240" w:lineRule="auto"/>
      </w:pPr>
      <w:r>
        <w:separator/>
      </w:r>
    </w:p>
  </w:footnote>
  <w:footnote w:type="continuationSeparator" w:id="0">
    <w:p w14:paraId="3F4EF0DA" w14:textId="77777777" w:rsidR="00E40112" w:rsidRDefault="00E40112" w:rsidP="0013691B">
      <w:pPr>
        <w:spacing w:after="0" w:line="240" w:lineRule="auto"/>
      </w:pPr>
      <w:r>
        <w:continuationSeparator/>
      </w:r>
    </w:p>
  </w:footnote>
  <w:footnote w:type="continuationNotice" w:id="1">
    <w:p w14:paraId="464C90C1" w14:textId="77777777" w:rsidR="00E40112" w:rsidRDefault="00E40112">
      <w:pPr>
        <w:spacing w:after="0" w:line="240" w:lineRule="auto"/>
      </w:pPr>
    </w:p>
  </w:footnote>
  <w:footnote w:id="2">
    <w:p w14:paraId="373DCBA8" w14:textId="01725A76" w:rsidR="00C86094" w:rsidRPr="007F6EB9" w:rsidRDefault="00C86094">
      <w:pPr>
        <w:pStyle w:val="FootnoteText"/>
        <w:rPr>
          <w:sz w:val="18"/>
          <w:szCs w:val="18"/>
        </w:rPr>
      </w:pPr>
      <w:r w:rsidRPr="007F6EB9">
        <w:rPr>
          <w:rStyle w:val="FootnoteReference"/>
          <w:sz w:val="18"/>
          <w:szCs w:val="18"/>
        </w:rPr>
        <w:footnoteRef/>
      </w:r>
      <w:r w:rsidRPr="007F6EB9">
        <w:rPr>
          <w:sz w:val="18"/>
          <w:szCs w:val="18"/>
        </w:rPr>
        <w:t xml:space="preserve"> </w:t>
      </w:r>
      <w:r w:rsidRPr="007F6EB9">
        <w:rPr>
          <w:rFonts w:cs="Arial"/>
          <w:sz w:val="18"/>
          <w:szCs w:val="18"/>
        </w:rPr>
        <w:t xml:space="preserve">It is </w:t>
      </w:r>
      <w:r w:rsidRPr="00F95FBF">
        <w:rPr>
          <w:rFonts w:cs="Arial"/>
          <w:sz w:val="18"/>
          <w:szCs w:val="18"/>
        </w:rPr>
        <w:t>recommended to identify three areas each</w:t>
      </w:r>
      <w:r w:rsidR="00074BD2" w:rsidRPr="00F95FBF">
        <w:rPr>
          <w:rFonts w:cs="Arial"/>
          <w:sz w:val="18"/>
          <w:szCs w:val="18"/>
        </w:rPr>
        <w:t>,</w:t>
      </w:r>
      <w:r w:rsidRPr="00F95FBF">
        <w:rPr>
          <w:rFonts w:cs="Arial"/>
          <w:sz w:val="18"/>
          <w:szCs w:val="18"/>
        </w:rPr>
        <w:t xml:space="preserve"> as this is a prioritization process</w:t>
      </w:r>
      <w:r w:rsidR="00074BD2" w:rsidRPr="00F95FBF">
        <w:rPr>
          <w:rFonts w:cs="Arial"/>
          <w:sz w:val="18"/>
          <w:szCs w:val="18"/>
        </w:rPr>
        <w:t xml:space="preserve">. </w:t>
      </w:r>
      <w:proofErr w:type="gramStart"/>
      <w:r w:rsidR="00074BD2" w:rsidRPr="00F95FBF">
        <w:rPr>
          <w:rFonts w:cs="Arial"/>
          <w:sz w:val="18"/>
          <w:szCs w:val="18"/>
        </w:rPr>
        <w:t>H</w:t>
      </w:r>
      <w:r w:rsidRPr="00F95FBF">
        <w:rPr>
          <w:rFonts w:cs="Arial"/>
          <w:sz w:val="18"/>
          <w:szCs w:val="18"/>
        </w:rPr>
        <w:t>owever</w:t>
      </w:r>
      <w:proofErr w:type="gramEnd"/>
      <w:r w:rsidRPr="00F95FBF">
        <w:rPr>
          <w:rFonts w:cs="Arial"/>
          <w:sz w:val="18"/>
          <w:szCs w:val="18"/>
        </w:rPr>
        <w:t xml:space="preserve"> countries can list more than three areas if needed.</w:t>
      </w:r>
      <w:r w:rsidRPr="007F6EB9">
        <w:rPr>
          <w:sz w:val="18"/>
          <w:szCs w:val="18"/>
        </w:rPr>
        <w:t xml:space="preserve">  </w:t>
      </w:r>
    </w:p>
  </w:footnote>
  <w:footnote w:id="3">
    <w:p w14:paraId="618A0C0B" w14:textId="77777777" w:rsidR="00FF0008" w:rsidRPr="009F6496" w:rsidRDefault="00FF0008" w:rsidP="00FF0008">
      <w:pPr>
        <w:pStyle w:val="FootnoteText"/>
        <w:jc w:val="both"/>
        <w:rPr>
          <w:rFonts w:cs="Arial"/>
          <w:sz w:val="18"/>
          <w:szCs w:val="18"/>
        </w:rPr>
      </w:pPr>
      <w:r w:rsidRPr="00F95FBF">
        <w:rPr>
          <w:rStyle w:val="FootnoteReference"/>
          <w:sz w:val="18"/>
          <w:szCs w:val="18"/>
        </w:rPr>
        <w:footnoteRef/>
      </w:r>
      <w:r w:rsidRPr="00F95FBF">
        <w:rPr>
          <w:rFonts w:cs="Arial"/>
          <w:sz w:val="18"/>
          <w:szCs w:val="18"/>
        </w:rPr>
        <w:t xml:space="preserve"> The RSSH modules are: (1) Community Systems Strengthening; (2) Health Products Management Systems; (3) Monitoring and Evaluation Systems (4) Health sector planning and governance for integrated people-centered services, including private sector engagement; (5) Health financing systems; (6) Human resources for health and quality of care; (7) Laboratory Systems; (8) Medical Oxygen and respiratory care system. For more information refer to the </w:t>
      </w:r>
      <w:hyperlink r:id="rId1" w:history="1">
        <w:r w:rsidRPr="00F95FBF">
          <w:rPr>
            <w:rStyle w:val="Hyperlink"/>
            <w:sz w:val="18"/>
            <w:szCs w:val="18"/>
          </w:rPr>
          <w:t>Global Fund’s Modular Framework Handbook</w:t>
        </w:r>
      </w:hyperlink>
      <w:r w:rsidRPr="00F95FBF">
        <w:rPr>
          <w:rFonts w:cs="Arial"/>
          <w:sz w:val="18"/>
          <w:szCs w:val="18"/>
        </w:rPr>
        <w:t>.</w:t>
      </w:r>
    </w:p>
  </w:footnote>
  <w:footnote w:id="4">
    <w:p w14:paraId="0EAF92C8" w14:textId="6909D38A" w:rsidR="00474C9A" w:rsidRDefault="00474C9A">
      <w:pPr>
        <w:pStyle w:val="FootnoteText"/>
      </w:pPr>
      <w:r>
        <w:rPr>
          <w:rStyle w:val="FootnoteReference"/>
        </w:rPr>
        <w:footnoteRef/>
      </w:r>
      <w:r>
        <w:t xml:space="preserve"> </w:t>
      </w:r>
      <w:r w:rsidR="00F95FBF" w:rsidRPr="002D6D7D">
        <w:rPr>
          <w:rFonts w:cs="Arial"/>
          <w:sz w:val="18"/>
          <w:szCs w:val="18"/>
        </w:rPr>
        <w:t xml:space="preserve">In general, it is recommended to </w:t>
      </w:r>
      <w:r w:rsidR="00F95FBF">
        <w:rPr>
          <w:rFonts w:cs="Arial"/>
          <w:sz w:val="18"/>
          <w:szCs w:val="18"/>
        </w:rPr>
        <w:t xml:space="preserve">prioritize only </w:t>
      </w:r>
      <w:r w:rsidR="00F95FBF" w:rsidRPr="002D6D7D">
        <w:rPr>
          <w:rFonts w:cs="Arial"/>
          <w:sz w:val="18"/>
          <w:szCs w:val="18"/>
        </w:rPr>
        <w:t xml:space="preserve">a few </w:t>
      </w:r>
      <w:r w:rsidR="00F95FBF">
        <w:rPr>
          <w:rFonts w:cs="Arial"/>
          <w:sz w:val="18"/>
          <w:szCs w:val="18"/>
        </w:rPr>
        <w:t xml:space="preserve">areas and ensure they are well designed and adequately funded. Ensure to map the areas to the relevant modules, as its important to correctly classify the areas into the correct modules and interventions.  </w:t>
      </w:r>
    </w:p>
  </w:footnote>
  <w:footnote w:id="5">
    <w:p w14:paraId="5B3CDCE7" w14:textId="77777777" w:rsidR="000E22FD" w:rsidRPr="009F6496" w:rsidRDefault="000E22FD" w:rsidP="00D41F74">
      <w:pPr>
        <w:pStyle w:val="NormalWeb"/>
        <w:spacing w:after="0" w:line="240" w:lineRule="auto"/>
        <w:jc w:val="both"/>
        <w:rPr>
          <w:rFonts w:ascii="Arial" w:eastAsia="Times New Roman" w:hAnsi="Arial" w:cs="Arial"/>
          <w:sz w:val="18"/>
          <w:szCs w:val="18"/>
        </w:rPr>
      </w:pPr>
      <w:r w:rsidRPr="009F6496">
        <w:rPr>
          <w:rStyle w:val="FootnoteReference"/>
          <w:rFonts w:ascii="Arial" w:hAnsi="Arial"/>
          <w:color w:val="000000"/>
          <w:sz w:val="18"/>
          <w:szCs w:val="18"/>
        </w:rPr>
        <w:footnoteRef/>
      </w:r>
      <w:r w:rsidRPr="009F6496">
        <w:rPr>
          <w:rFonts w:ascii="Arial" w:hAnsi="Arial" w:cs="Arial"/>
          <w:color w:val="000000"/>
          <w:sz w:val="18"/>
          <w:szCs w:val="18"/>
        </w:rPr>
        <w:t xml:space="preserve"> </w:t>
      </w:r>
      <w:r w:rsidRPr="009F6496">
        <w:rPr>
          <w:rFonts w:ascii="Arial" w:eastAsia="Times New Roman" w:hAnsi="Arial" w:cs="Arial"/>
          <w:color w:val="000000"/>
          <w:sz w:val="18"/>
          <w:szCs w:val="18"/>
        </w:rPr>
        <w:t xml:space="preserve">Essential public health functions, health systems and health security: developing conceptual clarity and a WHO roadmap for action. Geneva: World Health Organization; 2018. License: CC BY-NC-SA 3.0 IGO.  And  </w:t>
      </w:r>
      <w:hyperlink r:id="rId2" w:history="1">
        <w:r w:rsidRPr="009F6496">
          <w:rPr>
            <w:rStyle w:val="Hyperlink"/>
            <w:rFonts w:ascii="Arial" w:eastAsia="Times New Roman" w:hAnsi="Arial" w:cs="Arial"/>
            <w:sz w:val="18"/>
            <w:szCs w:val="18"/>
          </w:rPr>
          <w:t>UHC Compendium: Health interventions for universal health coverage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75E" w14:textId="77777777" w:rsidR="003B542B" w:rsidRDefault="00B30C0D" w:rsidP="00B30C0D">
    <w:pPr>
      <w:pStyle w:val="Tiny"/>
    </w:pPr>
    <w:r>
      <w:t xml:space="preserve"> </w:t>
    </w:r>
  </w:p>
  <w:tbl>
    <w:tblPr>
      <w:tblStyle w:val="TableGrid"/>
      <w:tblpPr w:leftFromText="181" w:rightFromText="181" w:vertAnchor="page" w:horzAnchor="page" w:tblpYSpec="top"/>
      <w:tblOverlap w:val="never"/>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06"/>
    </w:tblGrid>
    <w:tr w:rsidR="003B542B" w14:paraId="121C7D8D" w14:textId="77777777" w:rsidTr="00C93F7A">
      <w:trPr>
        <w:trHeight w:val="2250"/>
      </w:trPr>
      <w:tc>
        <w:tcPr>
          <w:tcW w:w="11906" w:type="dxa"/>
        </w:tcPr>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BF7B98" w14:paraId="01C90014" w14:textId="77777777" w:rsidTr="00BF7B98">
            <w:trPr>
              <w:trHeight w:val="454"/>
            </w:trPr>
            <w:sdt>
              <w:sdtPr>
                <w:alias w:val="Form.DocLang.Logo_stacked_colour"/>
                <w:tag w:val="{&quot;templafy&quot;:{&quot;id&quot;:&quot;cec19c73-3368-465e-8f6f-e6458154e2e1&quot;}}"/>
                <w:id w:val="471336006"/>
                <w:lock w:val="contentLocked"/>
                <w:picture/>
              </w:sdtPr>
              <w:sdtEndPr/>
              <w:sdtContent>
                <w:tc>
                  <w:tcPr>
                    <w:tcW w:w="2268" w:type="dxa"/>
                    <w:tcBorders>
                      <w:top w:val="nil"/>
                      <w:left w:val="nil"/>
                      <w:bottom w:val="nil"/>
                      <w:right w:val="nil"/>
                    </w:tcBorders>
                  </w:tcPr>
                  <w:p w14:paraId="5CFD7045" w14:textId="77777777" w:rsidR="00BF7B98" w:rsidRDefault="00A04A32" w:rsidP="005547FE">
                    <w:pPr>
                      <w:pStyle w:val="Header"/>
                    </w:pPr>
                    <w:r>
                      <w:rPr>
                        <w:noProof/>
                      </w:rPr>
                      <w:drawing>
                        <wp:inline distT="0" distB="0" distL="0" distR="0" wp14:anchorId="6A52C2C3" wp14:editId="04069DB1">
                          <wp:extent cx="1438820" cy="4935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61514071" name="Picture 1"/>
                                  <pic:cNvPicPr/>
                                </pic:nvPicPr>
                                <pic:blipFill>
                                  <a:blip r:embed="rId1"/>
                                  <a:srcRect/>
                                  <a:stretch/>
                                </pic:blipFill>
                                <pic:spPr>
                                  <a:xfrm>
                                    <a:off x="0" y="0"/>
                                    <a:ext cx="1438820" cy="493560"/>
                                  </a:xfrm>
                                  <a:prstGeom prst="rect">
                                    <a:avLst/>
                                  </a:prstGeom>
                                </pic:spPr>
                              </pic:pic>
                            </a:graphicData>
                          </a:graphic>
                        </wp:inline>
                      </w:drawing>
                    </w:r>
                  </w:p>
                </w:tc>
              </w:sdtContent>
            </w:sdt>
          </w:tr>
        </w:tbl>
        <w:p w14:paraId="1714C028" w14:textId="77777777" w:rsidR="003B542B" w:rsidRDefault="003B542B" w:rsidP="005547FE">
          <w:pPr>
            <w:pStyle w:val="Header"/>
          </w:pPr>
        </w:p>
      </w:tc>
    </w:tr>
  </w:tbl>
  <w:p w14:paraId="6A094B7C" w14:textId="77777777" w:rsidR="00B30C0D" w:rsidRDefault="00B30C0D" w:rsidP="00B30C0D">
    <w:pPr>
      <w:pStyle w:val="Tin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025E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6645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2AAE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C7AA3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250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5679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5EE7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2C1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D44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F401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767"/>
    <w:multiLevelType w:val="hybridMultilevel"/>
    <w:tmpl w:val="BA6A0BB0"/>
    <w:lvl w:ilvl="0" w:tplc="4118ADCA">
      <w:start w:val="2"/>
      <w:numFmt w:val="bullet"/>
      <w:lvlText w:val="-"/>
      <w:lvlJc w:val="left"/>
      <w:pPr>
        <w:ind w:left="720" w:hanging="360"/>
      </w:pPr>
      <w:rPr>
        <w:rFonts w:ascii="Arial" w:eastAsia="Calibri" w:hAnsi="Arial" w:cs="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951BB2"/>
    <w:multiLevelType w:val="multilevel"/>
    <w:tmpl w:val="66E85C18"/>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5B810A8"/>
    <w:multiLevelType w:val="hybridMultilevel"/>
    <w:tmpl w:val="6EA29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6D756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7920B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BF1CBD"/>
    <w:multiLevelType w:val="hybridMultilevel"/>
    <w:tmpl w:val="91B2E81A"/>
    <w:lvl w:ilvl="0" w:tplc="DF44C028">
      <w:start w:val="1"/>
      <w:numFmt w:val="decimal"/>
      <w:lvlText w:val="%1."/>
      <w:lvlJc w:val="left"/>
      <w:pPr>
        <w:ind w:left="720" w:hanging="360"/>
      </w:pPr>
      <w:rPr>
        <w:rFonts w:ascii="Arial" w:hAnsi="Arial"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18"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9" w15:restartNumberingAfterBreak="0">
    <w:nsid w:val="5CC53AB8"/>
    <w:multiLevelType w:val="hybridMultilevel"/>
    <w:tmpl w:val="D39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470167">
    <w:abstractNumId w:val="18"/>
  </w:num>
  <w:num w:numId="2" w16cid:durableId="2063285433">
    <w:abstractNumId w:val="11"/>
  </w:num>
  <w:num w:numId="3" w16cid:durableId="1163858068">
    <w:abstractNumId w:val="17"/>
  </w:num>
  <w:num w:numId="4" w16cid:durableId="710571040">
    <w:abstractNumId w:val="15"/>
  </w:num>
  <w:num w:numId="5" w16cid:durableId="800610910">
    <w:abstractNumId w:val="14"/>
  </w:num>
  <w:num w:numId="6" w16cid:durableId="1056708871">
    <w:abstractNumId w:val="13"/>
  </w:num>
  <w:num w:numId="7" w16cid:durableId="325549795">
    <w:abstractNumId w:val="9"/>
  </w:num>
  <w:num w:numId="8" w16cid:durableId="469595492">
    <w:abstractNumId w:val="7"/>
  </w:num>
  <w:num w:numId="9" w16cid:durableId="999313673">
    <w:abstractNumId w:val="6"/>
  </w:num>
  <w:num w:numId="10" w16cid:durableId="590773872">
    <w:abstractNumId w:val="5"/>
  </w:num>
  <w:num w:numId="11" w16cid:durableId="716199355">
    <w:abstractNumId w:val="4"/>
  </w:num>
  <w:num w:numId="12" w16cid:durableId="235894703">
    <w:abstractNumId w:val="8"/>
  </w:num>
  <w:num w:numId="13" w16cid:durableId="941574102">
    <w:abstractNumId w:val="3"/>
  </w:num>
  <w:num w:numId="14" w16cid:durableId="347488269">
    <w:abstractNumId w:val="2"/>
  </w:num>
  <w:num w:numId="15" w16cid:durableId="973296828">
    <w:abstractNumId w:val="1"/>
  </w:num>
  <w:num w:numId="16" w16cid:durableId="1632979216">
    <w:abstractNumId w:val="0"/>
  </w:num>
  <w:num w:numId="17" w16cid:durableId="2114784778">
    <w:abstractNumId w:val="17"/>
  </w:num>
  <w:num w:numId="18" w16cid:durableId="864096570">
    <w:abstractNumId w:val="11"/>
  </w:num>
  <w:num w:numId="19" w16cid:durableId="765465501">
    <w:abstractNumId w:val="18"/>
  </w:num>
  <w:num w:numId="20" w16cid:durableId="10069830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6989479">
    <w:abstractNumId w:val="12"/>
  </w:num>
  <w:num w:numId="22" w16cid:durableId="1296058146">
    <w:abstractNumId w:val="10"/>
  </w:num>
  <w:num w:numId="23" w16cid:durableId="184045971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rabicSetRight" w:val="True"/>
    <w:docVar w:name="DocType" w:val="Letter"/>
    <w:docVar w:name="Template" w:val="GF Branded Document Template.dotx"/>
  </w:docVars>
  <w:rsids>
    <w:rsidRoot w:val="009735A6"/>
    <w:rsid w:val="000010E9"/>
    <w:rsid w:val="000067AC"/>
    <w:rsid w:val="00006AA7"/>
    <w:rsid w:val="000121F3"/>
    <w:rsid w:val="00015ADD"/>
    <w:rsid w:val="00024539"/>
    <w:rsid w:val="00027D89"/>
    <w:rsid w:val="000311B8"/>
    <w:rsid w:val="00034984"/>
    <w:rsid w:val="00034D66"/>
    <w:rsid w:val="0003520F"/>
    <w:rsid w:val="000407A1"/>
    <w:rsid w:val="000429AA"/>
    <w:rsid w:val="00045834"/>
    <w:rsid w:val="00047C4F"/>
    <w:rsid w:val="00050558"/>
    <w:rsid w:val="00050AA0"/>
    <w:rsid w:val="0005290E"/>
    <w:rsid w:val="00054E5F"/>
    <w:rsid w:val="000604E0"/>
    <w:rsid w:val="0006225F"/>
    <w:rsid w:val="00062D30"/>
    <w:rsid w:val="00063A1B"/>
    <w:rsid w:val="00064690"/>
    <w:rsid w:val="00064695"/>
    <w:rsid w:val="00070839"/>
    <w:rsid w:val="00074BD2"/>
    <w:rsid w:val="0007723A"/>
    <w:rsid w:val="00080D82"/>
    <w:rsid w:val="00085AB1"/>
    <w:rsid w:val="00091305"/>
    <w:rsid w:val="000947F4"/>
    <w:rsid w:val="000955EB"/>
    <w:rsid w:val="0009608E"/>
    <w:rsid w:val="000964DC"/>
    <w:rsid w:val="00097C58"/>
    <w:rsid w:val="000B35F9"/>
    <w:rsid w:val="000B54A7"/>
    <w:rsid w:val="000B5588"/>
    <w:rsid w:val="000B7B57"/>
    <w:rsid w:val="000C1280"/>
    <w:rsid w:val="000C2E87"/>
    <w:rsid w:val="000C377B"/>
    <w:rsid w:val="000C647F"/>
    <w:rsid w:val="000D7AC8"/>
    <w:rsid w:val="000E22FD"/>
    <w:rsid w:val="000E32F9"/>
    <w:rsid w:val="000E4F70"/>
    <w:rsid w:val="000F21C9"/>
    <w:rsid w:val="000F5044"/>
    <w:rsid w:val="00110820"/>
    <w:rsid w:val="0011591A"/>
    <w:rsid w:val="00122FFB"/>
    <w:rsid w:val="00132521"/>
    <w:rsid w:val="00133325"/>
    <w:rsid w:val="0013691B"/>
    <w:rsid w:val="00140A3C"/>
    <w:rsid w:val="00141922"/>
    <w:rsid w:val="00143018"/>
    <w:rsid w:val="001540E2"/>
    <w:rsid w:val="001568FA"/>
    <w:rsid w:val="001606DC"/>
    <w:rsid w:val="00164005"/>
    <w:rsid w:val="00170088"/>
    <w:rsid w:val="0017528C"/>
    <w:rsid w:val="00175F71"/>
    <w:rsid w:val="001802EE"/>
    <w:rsid w:val="0018081D"/>
    <w:rsid w:val="00182880"/>
    <w:rsid w:val="00190CA2"/>
    <w:rsid w:val="00191404"/>
    <w:rsid w:val="00197D0F"/>
    <w:rsid w:val="001A26CC"/>
    <w:rsid w:val="001A4D34"/>
    <w:rsid w:val="001A5021"/>
    <w:rsid w:val="001A6C74"/>
    <w:rsid w:val="001A6E91"/>
    <w:rsid w:val="001A7DE6"/>
    <w:rsid w:val="001B6301"/>
    <w:rsid w:val="001C1F29"/>
    <w:rsid w:val="001C451F"/>
    <w:rsid w:val="001C4577"/>
    <w:rsid w:val="001C6C3E"/>
    <w:rsid w:val="001C77EF"/>
    <w:rsid w:val="001D12F2"/>
    <w:rsid w:val="001D582E"/>
    <w:rsid w:val="001D66FD"/>
    <w:rsid w:val="001E31FC"/>
    <w:rsid w:val="001E3C65"/>
    <w:rsid w:val="001E41D2"/>
    <w:rsid w:val="001E423E"/>
    <w:rsid w:val="001F100C"/>
    <w:rsid w:val="001F6775"/>
    <w:rsid w:val="001F7499"/>
    <w:rsid w:val="001F79B8"/>
    <w:rsid w:val="00202E7F"/>
    <w:rsid w:val="00204E3E"/>
    <w:rsid w:val="00205BA9"/>
    <w:rsid w:val="00205C8F"/>
    <w:rsid w:val="00210B60"/>
    <w:rsid w:val="00211C0C"/>
    <w:rsid w:val="00213227"/>
    <w:rsid w:val="002168F3"/>
    <w:rsid w:val="00217CE8"/>
    <w:rsid w:val="0022215E"/>
    <w:rsid w:val="0022386C"/>
    <w:rsid w:val="0022432C"/>
    <w:rsid w:val="00225F2D"/>
    <w:rsid w:val="002264B3"/>
    <w:rsid w:val="0022743C"/>
    <w:rsid w:val="00231EFD"/>
    <w:rsid w:val="002367CA"/>
    <w:rsid w:val="00236822"/>
    <w:rsid w:val="0024020E"/>
    <w:rsid w:val="0024258F"/>
    <w:rsid w:val="0024285F"/>
    <w:rsid w:val="00244222"/>
    <w:rsid w:val="00247EC9"/>
    <w:rsid w:val="0025351E"/>
    <w:rsid w:val="0025459F"/>
    <w:rsid w:val="00261738"/>
    <w:rsid w:val="00262521"/>
    <w:rsid w:val="00266AEC"/>
    <w:rsid w:val="002676BB"/>
    <w:rsid w:val="00272AC1"/>
    <w:rsid w:val="002743BC"/>
    <w:rsid w:val="002756DF"/>
    <w:rsid w:val="00276608"/>
    <w:rsid w:val="00281D5A"/>
    <w:rsid w:val="0028248E"/>
    <w:rsid w:val="00284171"/>
    <w:rsid w:val="00284808"/>
    <w:rsid w:val="002868F6"/>
    <w:rsid w:val="00290822"/>
    <w:rsid w:val="00291509"/>
    <w:rsid w:val="00292B7D"/>
    <w:rsid w:val="002A1EE9"/>
    <w:rsid w:val="002A3E78"/>
    <w:rsid w:val="002A72DB"/>
    <w:rsid w:val="002A7377"/>
    <w:rsid w:val="002A77C0"/>
    <w:rsid w:val="002B07E9"/>
    <w:rsid w:val="002B0AD2"/>
    <w:rsid w:val="002B0AE7"/>
    <w:rsid w:val="002B0F35"/>
    <w:rsid w:val="002C35FE"/>
    <w:rsid w:val="002C6177"/>
    <w:rsid w:val="002C68FD"/>
    <w:rsid w:val="002D1EB7"/>
    <w:rsid w:val="002D78BF"/>
    <w:rsid w:val="002E03E9"/>
    <w:rsid w:val="002E5A14"/>
    <w:rsid w:val="002E7489"/>
    <w:rsid w:val="002F042A"/>
    <w:rsid w:val="002F2F7C"/>
    <w:rsid w:val="002F4FB5"/>
    <w:rsid w:val="002F5DC4"/>
    <w:rsid w:val="0030278D"/>
    <w:rsid w:val="00304858"/>
    <w:rsid w:val="0030669B"/>
    <w:rsid w:val="00306C82"/>
    <w:rsid w:val="00313268"/>
    <w:rsid w:val="003136F0"/>
    <w:rsid w:val="00313FF6"/>
    <w:rsid w:val="00314800"/>
    <w:rsid w:val="00317B18"/>
    <w:rsid w:val="0032068F"/>
    <w:rsid w:val="00320820"/>
    <w:rsid w:val="003263A8"/>
    <w:rsid w:val="00327952"/>
    <w:rsid w:val="003452CF"/>
    <w:rsid w:val="003477D1"/>
    <w:rsid w:val="00355F61"/>
    <w:rsid w:val="00356410"/>
    <w:rsid w:val="003608C4"/>
    <w:rsid w:val="003610C9"/>
    <w:rsid w:val="003726EB"/>
    <w:rsid w:val="00373331"/>
    <w:rsid w:val="00375700"/>
    <w:rsid w:val="00382EDE"/>
    <w:rsid w:val="0038486D"/>
    <w:rsid w:val="003853BC"/>
    <w:rsid w:val="00392B45"/>
    <w:rsid w:val="003939E3"/>
    <w:rsid w:val="003945D9"/>
    <w:rsid w:val="003954FF"/>
    <w:rsid w:val="00397C68"/>
    <w:rsid w:val="003A2174"/>
    <w:rsid w:val="003A35FE"/>
    <w:rsid w:val="003A5EB1"/>
    <w:rsid w:val="003B09C8"/>
    <w:rsid w:val="003B1648"/>
    <w:rsid w:val="003B31D3"/>
    <w:rsid w:val="003B38B5"/>
    <w:rsid w:val="003B4617"/>
    <w:rsid w:val="003B542B"/>
    <w:rsid w:val="003B6B88"/>
    <w:rsid w:val="003C2EE8"/>
    <w:rsid w:val="003C4A20"/>
    <w:rsid w:val="003C6170"/>
    <w:rsid w:val="003C6CD1"/>
    <w:rsid w:val="003D154B"/>
    <w:rsid w:val="003D4A31"/>
    <w:rsid w:val="003D5773"/>
    <w:rsid w:val="003D5B7C"/>
    <w:rsid w:val="003E10D6"/>
    <w:rsid w:val="003E3E1D"/>
    <w:rsid w:val="003E560A"/>
    <w:rsid w:val="003E6914"/>
    <w:rsid w:val="003E694D"/>
    <w:rsid w:val="003F0AD1"/>
    <w:rsid w:val="003F167F"/>
    <w:rsid w:val="003F21C9"/>
    <w:rsid w:val="003F62C3"/>
    <w:rsid w:val="003F7CAD"/>
    <w:rsid w:val="00401152"/>
    <w:rsid w:val="00415031"/>
    <w:rsid w:val="0042024D"/>
    <w:rsid w:val="00422C0E"/>
    <w:rsid w:val="00423EAF"/>
    <w:rsid w:val="004253CB"/>
    <w:rsid w:val="0042697C"/>
    <w:rsid w:val="004345DC"/>
    <w:rsid w:val="00437117"/>
    <w:rsid w:val="00437DC3"/>
    <w:rsid w:val="004431F4"/>
    <w:rsid w:val="004438BA"/>
    <w:rsid w:val="004456B9"/>
    <w:rsid w:val="00447B1F"/>
    <w:rsid w:val="00455604"/>
    <w:rsid w:val="0046288A"/>
    <w:rsid w:val="00464F55"/>
    <w:rsid w:val="004714CA"/>
    <w:rsid w:val="00472E6E"/>
    <w:rsid w:val="00474C9A"/>
    <w:rsid w:val="00477290"/>
    <w:rsid w:val="004803CE"/>
    <w:rsid w:val="00483C2B"/>
    <w:rsid w:val="0049103B"/>
    <w:rsid w:val="00491ED1"/>
    <w:rsid w:val="00495028"/>
    <w:rsid w:val="004A31C9"/>
    <w:rsid w:val="004A4208"/>
    <w:rsid w:val="004A523B"/>
    <w:rsid w:val="004A688A"/>
    <w:rsid w:val="004A6AE9"/>
    <w:rsid w:val="004B07EC"/>
    <w:rsid w:val="004B25C6"/>
    <w:rsid w:val="004B42C9"/>
    <w:rsid w:val="004B5587"/>
    <w:rsid w:val="004B608F"/>
    <w:rsid w:val="004B67E3"/>
    <w:rsid w:val="004C0331"/>
    <w:rsid w:val="004C060B"/>
    <w:rsid w:val="004C0F99"/>
    <w:rsid w:val="004C21CC"/>
    <w:rsid w:val="004C4757"/>
    <w:rsid w:val="004D1EB0"/>
    <w:rsid w:val="004D351B"/>
    <w:rsid w:val="004D3716"/>
    <w:rsid w:val="004D3DE2"/>
    <w:rsid w:val="004D4827"/>
    <w:rsid w:val="004E0AA9"/>
    <w:rsid w:val="004E229D"/>
    <w:rsid w:val="004E54AD"/>
    <w:rsid w:val="004E6197"/>
    <w:rsid w:val="004F3131"/>
    <w:rsid w:val="004F41C0"/>
    <w:rsid w:val="004F4850"/>
    <w:rsid w:val="0050031E"/>
    <w:rsid w:val="005034DF"/>
    <w:rsid w:val="0050539A"/>
    <w:rsid w:val="00517566"/>
    <w:rsid w:val="005220E6"/>
    <w:rsid w:val="005232DE"/>
    <w:rsid w:val="0052346B"/>
    <w:rsid w:val="00523A28"/>
    <w:rsid w:val="00525B1D"/>
    <w:rsid w:val="0053562A"/>
    <w:rsid w:val="00542E5E"/>
    <w:rsid w:val="005547FE"/>
    <w:rsid w:val="0055523F"/>
    <w:rsid w:val="005578E8"/>
    <w:rsid w:val="00560096"/>
    <w:rsid w:val="00560302"/>
    <w:rsid w:val="00561666"/>
    <w:rsid w:val="00562B3D"/>
    <w:rsid w:val="0056588B"/>
    <w:rsid w:val="00567C64"/>
    <w:rsid w:val="005708F0"/>
    <w:rsid w:val="00573106"/>
    <w:rsid w:val="005736CC"/>
    <w:rsid w:val="0057447E"/>
    <w:rsid w:val="005771E9"/>
    <w:rsid w:val="00577FD6"/>
    <w:rsid w:val="005800DC"/>
    <w:rsid w:val="005825C9"/>
    <w:rsid w:val="00582C20"/>
    <w:rsid w:val="0058415B"/>
    <w:rsid w:val="005932C6"/>
    <w:rsid w:val="00596330"/>
    <w:rsid w:val="00597F68"/>
    <w:rsid w:val="005A2232"/>
    <w:rsid w:val="005A33FA"/>
    <w:rsid w:val="005A688F"/>
    <w:rsid w:val="005A7DB3"/>
    <w:rsid w:val="005A7DE2"/>
    <w:rsid w:val="005C1FD0"/>
    <w:rsid w:val="005C315F"/>
    <w:rsid w:val="005C414B"/>
    <w:rsid w:val="005C43F2"/>
    <w:rsid w:val="005C45F0"/>
    <w:rsid w:val="005D1A03"/>
    <w:rsid w:val="005D3B83"/>
    <w:rsid w:val="005E0753"/>
    <w:rsid w:val="005E0899"/>
    <w:rsid w:val="005E0AB3"/>
    <w:rsid w:val="005E146D"/>
    <w:rsid w:val="005E376D"/>
    <w:rsid w:val="005F09A9"/>
    <w:rsid w:val="005F1DFF"/>
    <w:rsid w:val="005F36B4"/>
    <w:rsid w:val="005F6D34"/>
    <w:rsid w:val="005F76C6"/>
    <w:rsid w:val="00622B1A"/>
    <w:rsid w:val="00623679"/>
    <w:rsid w:val="00624388"/>
    <w:rsid w:val="00627928"/>
    <w:rsid w:val="0063467F"/>
    <w:rsid w:val="006349F2"/>
    <w:rsid w:val="00644ADF"/>
    <w:rsid w:val="00645B64"/>
    <w:rsid w:val="00647765"/>
    <w:rsid w:val="00652D93"/>
    <w:rsid w:val="00652EB5"/>
    <w:rsid w:val="00652ED7"/>
    <w:rsid w:val="006533BD"/>
    <w:rsid w:val="0066484B"/>
    <w:rsid w:val="00665850"/>
    <w:rsid w:val="00667DF0"/>
    <w:rsid w:val="00673D5D"/>
    <w:rsid w:val="00675C66"/>
    <w:rsid w:val="00677B3E"/>
    <w:rsid w:val="00681ABF"/>
    <w:rsid w:val="00686292"/>
    <w:rsid w:val="0068637C"/>
    <w:rsid w:val="00690756"/>
    <w:rsid w:val="00690B3D"/>
    <w:rsid w:val="006971FF"/>
    <w:rsid w:val="006A08A7"/>
    <w:rsid w:val="006A4BF4"/>
    <w:rsid w:val="006A55A0"/>
    <w:rsid w:val="006A6052"/>
    <w:rsid w:val="006A6BBA"/>
    <w:rsid w:val="006B24E2"/>
    <w:rsid w:val="006B2CEC"/>
    <w:rsid w:val="006B47AD"/>
    <w:rsid w:val="006B5E61"/>
    <w:rsid w:val="006B74A3"/>
    <w:rsid w:val="006C1655"/>
    <w:rsid w:val="006C36C3"/>
    <w:rsid w:val="006C5046"/>
    <w:rsid w:val="006C7F88"/>
    <w:rsid w:val="006D07E1"/>
    <w:rsid w:val="006D78C3"/>
    <w:rsid w:val="006D7EAB"/>
    <w:rsid w:val="006E0942"/>
    <w:rsid w:val="006E10F1"/>
    <w:rsid w:val="006E498C"/>
    <w:rsid w:val="006E4A62"/>
    <w:rsid w:val="006E670F"/>
    <w:rsid w:val="006E6C20"/>
    <w:rsid w:val="006F4815"/>
    <w:rsid w:val="00702EE9"/>
    <w:rsid w:val="00705445"/>
    <w:rsid w:val="007074DE"/>
    <w:rsid w:val="00710A12"/>
    <w:rsid w:val="007148AF"/>
    <w:rsid w:val="00716131"/>
    <w:rsid w:val="0071703A"/>
    <w:rsid w:val="00717D12"/>
    <w:rsid w:val="0072033A"/>
    <w:rsid w:val="007216B7"/>
    <w:rsid w:val="00721F68"/>
    <w:rsid w:val="00734294"/>
    <w:rsid w:val="00737C6B"/>
    <w:rsid w:val="00747BFA"/>
    <w:rsid w:val="00750394"/>
    <w:rsid w:val="00754FBA"/>
    <w:rsid w:val="007551A2"/>
    <w:rsid w:val="00755922"/>
    <w:rsid w:val="007605FA"/>
    <w:rsid w:val="00760AF4"/>
    <w:rsid w:val="007624D6"/>
    <w:rsid w:val="0076577A"/>
    <w:rsid w:val="007657F2"/>
    <w:rsid w:val="00771891"/>
    <w:rsid w:val="007720C7"/>
    <w:rsid w:val="00774680"/>
    <w:rsid w:val="00775AD0"/>
    <w:rsid w:val="00776891"/>
    <w:rsid w:val="00777D24"/>
    <w:rsid w:val="007807C7"/>
    <w:rsid w:val="00781FFD"/>
    <w:rsid w:val="00783DBA"/>
    <w:rsid w:val="00785B72"/>
    <w:rsid w:val="007865A0"/>
    <w:rsid w:val="0078662E"/>
    <w:rsid w:val="00786688"/>
    <w:rsid w:val="00792499"/>
    <w:rsid w:val="007A46EB"/>
    <w:rsid w:val="007A59CE"/>
    <w:rsid w:val="007A650F"/>
    <w:rsid w:val="007B3070"/>
    <w:rsid w:val="007B55D3"/>
    <w:rsid w:val="007B7FBB"/>
    <w:rsid w:val="007C1534"/>
    <w:rsid w:val="007C676F"/>
    <w:rsid w:val="007C7ABC"/>
    <w:rsid w:val="007D3E96"/>
    <w:rsid w:val="007E0E79"/>
    <w:rsid w:val="007E1AF8"/>
    <w:rsid w:val="007E6D9B"/>
    <w:rsid w:val="007F1274"/>
    <w:rsid w:val="007F1CE3"/>
    <w:rsid w:val="007F1FC1"/>
    <w:rsid w:val="007F4A3B"/>
    <w:rsid w:val="007F6EB9"/>
    <w:rsid w:val="00800E69"/>
    <w:rsid w:val="00801627"/>
    <w:rsid w:val="00802102"/>
    <w:rsid w:val="008034C9"/>
    <w:rsid w:val="00805279"/>
    <w:rsid w:val="0081087D"/>
    <w:rsid w:val="008129C4"/>
    <w:rsid w:val="00813AEF"/>
    <w:rsid w:val="00821B17"/>
    <w:rsid w:val="0082282C"/>
    <w:rsid w:val="00822D0E"/>
    <w:rsid w:val="00823A34"/>
    <w:rsid w:val="0082718E"/>
    <w:rsid w:val="00827DEC"/>
    <w:rsid w:val="00834197"/>
    <w:rsid w:val="008346DA"/>
    <w:rsid w:val="00851392"/>
    <w:rsid w:val="008514B0"/>
    <w:rsid w:val="00851939"/>
    <w:rsid w:val="00851B9B"/>
    <w:rsid w:val="0086008E"/>
    <w:rsid w:val="0086366F"/>
    <w:rsid w:val="00864AAE"/>
    <w:rsid w:val="008664A6"/>
    <w:rsid w:val="00870B3E"/>
    <w:rsid w:val="00872E5F"/>
    <w:rsid w:val="00876970"/>
    <w:rsid w:val="008805FC"/>
    <w:rsid w:val="00880F92"/>
    <w:rsid w:val="008820F7"/>
    <w:rsid w:val="0089411F"/>
    <w:rsid w:val="008A161F"/>
    <w:rsid w:val="008A3727"/>
    <w:rsid w:val="008A4FEA"/>
    <w:rsid w:val="008B4CC6"/>
    <w:rsid w:val="008B747D"/>
    <w:rsid w:val="008C0657"/>
    <w:rsid w:val="008C4E55"/>
    <w:rsid w:val="008C5EC7"/>
    <w:rsid w:val="008D1587"/>
    <w:rsid w:val="008D39EA"/>
    <w:rsid w:val="008D568C"/>
    <w:rsid w:val="008D724C"/>
    <w:rsid w:val="008D7600"/>
    <w:rsid w:val="008D7F83"/>
    <w:rsid w:val="008E11A3"/>
    <w:rsid w:val="008E6D6B"/>
    <w:rsid w:val="008F46F0"/>
    <w:rsid w:val="008F573B"/>
    <w:rsid w:val="0090102C"/>
    <w:rsid w:val="009026A1"/>
    <w:rsid w:val="00902D18"/>
    <w:rsid w:val="00902F71"/>
    <w:rsid w:val="00903904"/>
    <w:rsid w:val="009046BE"/>
    <w:rsid w:val="0090615F"/>
    <w:rsid w:val="00906555"/>
    <w:rsid w:val="00906D34"/>
    <w:rsid w:val="00910C10"/>
    <w:rsid w:val="00911CBF"/>
    <w:rsid w:val="00912433"/>
    <w:rsid w:val="009146F1"/>
    <w:rsid w:val="009162B5"/>
    <w:rsid w:val="009164F8"/>
    <w:rsid w:val="009203E3"/>
    <w:rsid w:val="009242EA"/>
    <w:rsid w:val="00926FA0"/>
    <w:rsid w:val="0093255C"/>
    <w:rsid w:val="00940386"/>
    <w:rsid w:val="0095266F"/>
    <w:rsid w:val="00957A4D"/>
    <w:rsid w:val="00964052"/>
    <w:rsid w:val="00967743"/>
    <w:rsid w:val="009707E5"/>
    <w:rsid w:val="009735A6"/>
    <w:rsid w:val="00981034"/>
    <w:rsid w:val="00982895"/>
    <w:rsid w:val="00982FC7"/>
    <w:rsid w:val="009847F4"/>
    <w:rsid w:val="009877A5"/>
    <w:rsid w:val="00987FFC"/>
    <w:rsid w:val="009901FA"/>
    <w:rsid w:val="00991440"/>
    <w:rsid w:val="00993F09"/>
    <w:rsid w:val="00993F0A"/>
    <w:rsid w:val="00995469"/>
    <w:rsid w:val="009960B8"/>
    <w:rsid w:val="009A46C7"/>
    <w:rsid w:val="009A5534"/>
    <w:rsid w:val="009B2536"/>
    <w:rsid w:val="009B5A21"/>
    <w:rsid w:val="009C266D"/>
    <w:rsid w:val="009C52B5"/>
    <w:rsid w:val="009C60C3"/>
    <w:rsid w:val="009C7A35"/>
    <w:rsid w:val="009D2A0A"/>
    <w:rsid w:val="009D3232"/>
    <w:rsid w:val="009E1E74"/>
    <w:rsid w:val="009F0C9D"/>
    <w:rsid w:val="009F11DD"/>
    <w:rsid w:val="009F1F7D"/>
    <w:rsid w:val="009F5B4C"/>
    <w:rsid w:val="009F6496"/>
    <w:rsid w:val="00A0454F"/>
    <w:rsid w:val="00A04A32"/>
    <w:rsid w:val="00A10CA4"/>
    <w:rsid w:val="00A10DAE"/>
    <w:rsid w:val="00A11332"/>
    <w:rsid w:val="00A117D1"/>
    <w:rsid w:val="00A13A2F"/>
    <w:rsid w:val="00A13C52"/>
    <w:rsid w:val="00A17EC3"/>
    <w:rsid w:val="00A24EE3"/>
    <w:rsid w:val="00A255BB"/>
    <w:rsid w:val="00A2721B"/>
    <w:rsid w:val="00A3033F"/>
    <w:rsid w:val="00A312D7"/>
    <w:rsid w:val="00A3329A"/>
    <w:rsid w:val="00A33760"/>
    <w:rsid w:val="00A372CB"/>
    <w:rsid w:val="00A37932"/>
    <w:rsid w:val="00A4138F"/>
    <w:rsid w:val="00A43DBE"/>
    <w:rsid w:val="00A44797"/>
    <w:rsid w:val="00A4492A"/>
    <w:rsid w:val="00A45274"/>
    <w:rsid w:val="00A45C1B"/>
    <w:rsid w:val="00A4646F"/>
    <w:rsid w:val="00A465D8"/>
    <w:rsid w:val="00A46612"/>
    <w:rsid w:val="00A4693C"/>
    <w:rsid w:val="00A57258"/>
    <w:rsid w:val="00A64343"/>
    <w:rsid w:val="00A655E2"/>
    <w:rsid w:val="00A66CDA"/>
    <w:rsid w:val="00A70C41"/>
    <w:rsid w:val="00A73975"/>
    <w:rsid w:val="00A765A9"/>
    <w:rsid w:val="00A77CCB"/>
    <w:rsid w:val="00A80BD5"/>
    <w:rsid w:val="00A83172"/>
    <w:rsid w:val="00A84CB3"/>
    <w:rsid w:val="00A85617"/>
    <w:rsid w:val="00A91688"/>
    <w:rsid w:val="00A92DFB"/>
    <w:rsid w:val="00A95C7D"/>
    <w:rsid w:val="00AA084E"/>
    <w:rsid w:val="00AA1392"/>
    <w:rsid w:val="00AB0606"/>
    <w:rsid w:val="00AB2808"/>
    <w:rsid w:val="00AC42B5"/>
    <w:rsid w:val="00AC6877"/>
    <w:rsid w:val="00AD7D8D"/>
    <w:rsid w:val="00AE1643"/>
    <w:rsid w:val="00AE5970"/>
    <w:rsid w:val="00AF2E52"/>
    <w:rsid w:val="00B01ED0"/>
    <w:rsid w:val="00B05690"/>
    <w:rsid w:val="00B11673"/>
    <w:rsid w:val="00B248B8"/>
    <w:rsid w:val="00B266D3"/>
    <w:rsid w:val="00B266F2"/>
    <w:rsid w:val="00B308FB"/>
    <w:rsid w:val="00B30C0D"/>
    <w:rsid w:val="00B3224A"/>
    <w:rsid w:val="00B37525"/>
    <w:rsid w:val="00B45357"/>
    <w:rsid w:val="00B501E9"/>
    <w:rsid w:val="00B534CF"/>
    <w:rsid w:val="00B53AF0"/>
    <w:rsid w:val="00B548DC"/>
    <w:rsid w:val="00B57683"/>
    <w:rsid w:val="00B60F91"/>
    <w:rsid w:val="00B62A30"/>
    <w:rsid w:val="00B64FBE"/>
    <w:rsid w:val="00B66DE6"/>
    <w:rsid w:val="00B677ED"/>
    <w:rsid w:val="00B83E45"/>
    <w:rsid w:val="00B85A61"/>
    <w:rsid w:val="00B9320D"/>
    <w:rsid w:val="00BA143F"/>
    <w:rsid w:val="00BA2CF8"/>
    <w:rsid w:val="00BA4F42"/>
    <w:rsid w:val="00BB43D0"/>
    <w:rsid w:val="00BB6513"/>
    <w:rsid w:val="00BB78F0"/>
    <w:rsid w:val="00BC19AC"/>
    <w:rsid w:val="00BD19BF"/>
    <w:rsid w:val="00BD3250"/>
    <w:rsid w:val="00BD63BC"/>
    <w:rsid w:val="00BD6B50"/>
    <w:rsid w:val="00BD7A06"/>
    <w:rsid w:val="00BE0E20"/>
    <w:rsid w:val="00BE1780"/>
    <w:rsid w:val="00BE465E"/>
    <w:rsid w:val="00BF3FF2"/>
    <w:rsid w:val="00BF4548"/>
    <w:rsid w:val="00BF7B98"/>
    <w:rsid w:val="00C023BA"/>
    <w:rsid w:val="00C02B01"/>
    <w:rsid w:val="00C0329C"/>
    <w:rsid w:val="00C070F8"/>
    <w:rsid w:val="00C10653"/>
    <w:rsid w:val="00C142CB"/>
    <w:rsid w:val="00C17FEC"/>
    <w:rsid w:val="00C20FB4"/>
    <w:rsid w:val="00C21AAD"/>
    <w:rsid w:val="00C22412"/>
    <w:rsid w:val="00C23982"/>
    <w:rsid w:val="00C24369"/>
    <w:rsid w:val="00C245D8"/>
    <w:rsid w:val="00C24CD3"/>
    <w:rsid w:val="00C25475"/>
    <w:rsid w:val="00C26026"/>
    <w:rsid w:val="00C27B5C"/>
    <w:rsid w:val="00C32982"/>
    <w:rsid w:val="00C34571"/>
    <w:rsid w:val="00C36A0F"/>
    <w:rsid w:val="00C37567"/>
    <w:rsid w:val="00C47397"/>
    <w:rsid w:val="00C47403"/>
    <w:rsid w:val="00C4797C"/>
    <w:rsid w:val="00C551FC"/>
    <w:rsid w:val="00C57B0C"/>
    <w:rsid w:val="00C600B2"/>
    <w:rsid w:val="00C615CC"/>
    <w:rsid w:val="00C66623"/>
    <w:rsid w:val="00C70BE5"/>
    <w:rsid w:val="00C712A1"/>
    <w:rsid w:val="00C71595"/>
    <w:rsid w:val="00C758D8"/>
    <w:rsid w:val="00C765D7"/>
    <w:rsid w:val="00C770D1"/>
    <w:rsid w:val="00C81315"/>
    <w:rsid w:val="00C83A25"/>
    <w:rsid w:val="00C855A9"/>
    <w:rsid w:val="00C86094"/>
    <w:rsid w:val="00C8759E"/>
    <w:rsid w:val="00C92466"/>
    <w:rsid w:val="00C93F7A"/>
    <w:rsid w:val="00C95030"/>
    <w:rsid w:val="00C95DB4"/>
    <w:rsid w:val="00CA1714"/>
    <w:rsid w:val="00CA31C0"/>
    <w:rsid w:val="00CA4131"/>
    <w:rsid w:val="00CA4564"/>
    <w:rsid w:val="00CA4732"/>
    <w:rsid w:val="00CA558F"/>
    <w:rsid w:val="00CA6A91"/>
    <w:rsid w:val="00CB0F17"/>
    <w:rsid w:val="00CB302A"/>
    <w:rsid w:val="00CC127C"/>
    <w:rsid w:val="00CC25DE"/>
    <w:rsid w:val="00CC29E4"/>
    <w:rsid w:val="00CD4A41"/>
    <w:rsid w:val="00CD75DA"/>
    <w:rsid w:val="00CE016A"/>
    <w:rsid w:val="00CE23A0"/>
    <w:rsid w:val="00CE79C4"/>
    <w:rsid w:val="00CF2101"/>
    <w:rsid w:val="00CF5301"/>
    <w:rsid w:val="00CF554F"/>
    <w:rsid w:val="00CF56BF"/>
    <w:rsid w:val="00D02E8D"/>
    <w:rsid w:val="00D06ADA"/>
    <w:rsid w:val="00D079DF"/>
    <w:rsid w:val="00D1551C"/>
    <w:rsid w:val="00D25D99"/>
    <w:rsid w:val="00D3051A"/>
    <w:rsid w:val="00D31F26"/>
    <w:rsid w:val="00D33DC1"/>
    <w:rsid w:val="00D41F3E"/>
    <w:rsid w:val="00D41F74"/>
    <w:rsid w:val="00D4472E"/>
    <w:rsid w:val="00D462B0"/>
    <w:rsid w:val="00D52396"/>
    <w:rsid w:val="00D544C8"/>
    <w:rsid w:val="00D55BAC"/>
    <w:rsid w:val="00D57627"/>
    <w:rsid w:val="00D6216A"/>
    <w:rsid w:val="00D654CE"/>
    <w:rsid w:val="00D659DD"/>
    <w:rsid w:val="00D66BDA"/>
    <w:rsid w:val="00D76807"/>
    <w:rsid w:val="00D77E8E"/>
    <w:rsid w:val="00D77F72"/>
    <w:rsid w:val="00D82ACB"/>
    <w:rsid w:val="00D840CF"/>
    <w:rsid w:val="00D854EB"/>
    <w:rsid w:val="00D874C6"/>
    <w:rsid w:val="00D96544"/>
    <w:rsid w:val="00DA192A"/>
    <w:rsid w:val="00DA2192"/>
    <w:rsid w:val="00DA2F60"/>
    <w:rsid w:val="00DA70CB"/>
    <w:rsid w:val="00DB01B5"/>
    <w:rsid w:val="00DB0628"/>
    <w:rsid w:val="00DB461E"/>
    <w:rsid w:val="00DC531C"/>
    <w:rsid w:val="00DC765B"/>
    <w:rsid w:val="00DD2A2A"/>
    <w:rsid w:val="00DE0BF0"/>
    <w:rsid w:val="00DE2FDC"/>
    <w:rsid w:val="00DE3525"/>
    <w:rsid w:val="00DE36DB"/>
    <w:rsid w:val="00DE5164"/>
    <w:rsid w:val="00DE78E6"/>
    <w:rsid w:val="00DE7F3D"/>
    <w:rsid w:val="00DF075F"/>
    <w:rsid w:val="00DF4ED0"/>
    <w:rsid w:val="00DF6807"/>
    <w:rsid w:val="00E026D8"/>
    <w:rsid w:val="00E077D1"/>
    <w:rsid w:val="00E113F6"/>
    <w:rsid w:val="00E13897"/>
    <w:rsid w:val="00E15831"/>
    <w:rsid w:val="00E1775B"/>
    <w:rsid w:val="00E31FA3"/>
    <w:rsid w:val="00E33F02"/>
    <w:rsid w:val="00E362B7"/>
    <w:rsid w:val="00E40112"/>
    <w:rsid w:val="00E42F93"/>
    <w:rsid w:val="00E53AF8"/>
    <w:rsid w:val="00E54104"/>
    <w:rsid w:val="00E54334"/>
    <w:rsid w:val="00E54C0A"/>
    <w:rsid w:val="00E601BF"/>
    <w:rsid w:val="00E624BF"/>
    <w:rsid w:val="00E65D9A"/>
    <w:rsid w:val="00E71A1D"/>
    <w:rsid w:val="00E73B52"/>
    <w:rsid w:val="00E81BF0"/>
    <w:rsid w:val="00E83224"/>
    <w:rsid w:val="00E8693C"/>
    <w:rsid w:val="00E90356"/>
    <w:rsid w:val="00E92826"/>
    <w:rsid w:val="00E96FAE"/>
    <w:rsid w:val="00EA1625"/>
    <w:rsid w:val="00EA2920"/>
    <w:rsid w:val="00EA32A7"/>
    <w:rsid w:val="00EA4362"/>
    <w:rsid w:val="00EA6E13"/>
    <w:rsid w:val="00EB07DD"/>
    <w:rsid w:val="00EB089D"/>
    <w:rsid w:val="00EB0EA7"/>
    <w:rsid w:val="00EB1E5D"/>
    <w:rsid w:val="00EB2568"/>
    <w:rsid w:val="00EB4358"/>
    <w:rsid w:val="00EB51A7"/>
    <w:rsid w:val="00EB78B2"/>
    <w:rsid w:val="00EC090C"/>
    <w:rsid w:val="00EC168D"/>
    <w:rsid w:val="00EC3559"/>
    <w:rsid w:val="00ED6648"/>
    <w:rsid w:val="00EE2686"/>
    <w:rsid w:val="00EE2E56"/>
    <w:rsid w:val="00EE4224"/>
    <w:rsid w:val="00EE4C29"/>
    <w:rsid w:val="00EE56A8"/>
    <w:rsid w:val="00EF1EBB"/>
    <w:rsid w:val="00EF5865"/>
    <w:rsid w:val="00EF6213"/>
    <w:rsid w:val="00EF764C"/>
    <w:rsid w:val="00F021EE"/>
    <w:rsid w:val="00F04D57"/>
    <w:rsid w:val="00F05ED4"/>
    <w:rsid w:val="00F1127F"/>
    <w:rsid w:val="00F11F8D"/>
    <w:rsid w:val="00F173A2"/>
    <w:rsid w:val="00F21DC8"/>
    <w:rsid w:val="00F239F1"/>
    <w:rsid w:val="00F24122"/>
    <w:rsid w:val="00F253A4"/>
    <w:rsid w:val="00F267B8"/>
    <w:rsid w:val="00F26EF4"/>
    <w:rsid w:val="00F27B88"/>
    <w:rsid w:val="00F317EC"/>
    <w:rsid w:val="00F3272D"/>
    <w:rsid w:val="00F32DF6"/>
    <w:rsid w:val="00F3453E"/>
    <w:rsid w:val="00F353B2"/>
    <w:rsid w:val="00F363C5"/>
    <w:rsid w:val="00F4161E"/>
    <w:rsid w:val="00F41DC3"/>
    <w:rsid w:val="00F4395F"/>
    <w:rsid w:val="00F46D3E"/>
    <w:rsid w:val="00F533CD"/>
    <w:rsid w:val="00F53A3A"/>
    <w:rsid w:val="00F54A65"/>
    <w:rsid w:val="00F54E79"/>
    <w:rsid w:val="00F56EBF"/>
    <w:rsid w:val="00F57157"/>
    <w:rsid w:val="00F611ED"/>
    <w:rsid w:val="00F63E20"/>
    <w:rsid w:val="00F6658B"/>
    <w:rsid w:val="00F700F9"/>
    <w:rsid w:val="00F7640B"/>
    <w:rsid w:val="00F80605"/>
    <w:rsid w:val="00F808E9"/>
    <w:rsid w:val="00F81FB1"/>
    <w:rsid w:val="00F85AFD"/>
    <w:rsid w:val="00F85B95"/>
    <w:rsid w:val="00F8D6CA"/>
    <w:rsid w:val="00F942C5"/>
    <w:rsid w:val="00F95FBF"/>
    <w:rsid w:val="00F9690B"/>
    <w:rsid w:val="00FA0883"/>
    <w:rsid w:val="00FA3D5E"/>
    <w:rsid w:val="00FA61D9"/>
    <w:rsid w:val="00FA7C91"/>
    <w:rsid w:val="00FB46E7"/>
    <w:rsid w:val="00FB4FE4"/>
    <w:rsid w:val="00FC1F54"/>
    <w:rsid w:val="00FC3933"/>
    <w:rsid w:val="00FC3A15"/>
    <w:rsid w:val="00FC6829"/>
    <w:rsid w:val="00FC6D85"/>
    <w:rsid w:val="00FD298D"/>
    <w:rsid w:val="00FD4536"/>
    <w:rsid w:val="00FD51B3"/>
    <w:rsid w:val="00FD716F"/>
    <w:rsid w:val="00FE084D"/>
    <w:rsid w:val="00FE2D32"/>
    <w:rsid w:val="00FE63DE"/>
    <w:rsid w:val="00FE75BD"/>
    <w:rsid w:val="00FE7D99"/>
    <w:rsid w:val="00FF0008"/>
    <w:rsid w:val="00FF27BD"/>
    <w:rsid w:val="00FF2FE1"/>
    <w:rsid w:val="00FF57B2"/>
    <w:rsid w:val="08FE6C39"/>
    <w:rsid w:val="0BFB6E79"/>
    <w:rsid w:val="0C202FF5"/>
    <w:rsid w:val="0C68BB59"/>
    <w:rsid w:val="1374B046"/>
    <w:rsid w:val="1520EFE0"/>
    <w:rsid w:val="153EB996"/>
    <w:rsid w:val="153F1B75"/>
    <w:rsid w:val="161ACA58"/>
    <w:rsid w:val="16DA406D"/>
    <w:rsid w:val="177D6C1C"/>
    <w:rsid w:val="1B99EDB0"/>
    <w:rsid w:val="1C5D396E"/>
    <w:rsid w:val="21633617"/>
    <w:rsid w:val="22CE28E4"/>
    <w:rsid w:val="230ACF52"/>
    <w:rsid w:val="242BD864"/>
    <w:rsid w:val="24BEF394"/>
    <w:rsid w:val="265AF3BD"/>
    <w:rsid w:val="28138753"/>
    <w:rsid w:val="2AA8E8D8"/>
    <w:rsid w:val="2C9A123E"/>
    <w:rsid w:val="2EFEE597"/>
    <w:rsid w:val="30DACC1C"/>
    <w:rsid w:val="318E2933"/>
    <w:rsid w:val="329EDE8E"/>
    <w:rsid w:val="33C21E22"/>
    <w:rsid w:val="373FA9E5"/>
    <w:rsid w:val="3903431C"/>
    <w:rsid w:val="3D6879BE"/>
    <w:rsid w:val="3E45BA56"/>
    <w:rsid w:val="3EFFE40D"/>
    <w:rsid w:val="3F0E3084"/>
    <w:rsid w:val="409E2F0C"/>
    <w:rsid w:val="41E6AB5E"/>
    <w:rsid w:val="41ED54C9"/>
    <w:rsid w:val="43DFB956"/>
    <w:rsid w:val="46DA9201"/>
    <w:rsid w:val="4FCB8B2B"/>
    <w:rsid w:val="506B60DF"/>
    <w:rsid w:val="506C704C"/>
    <w:rsid w:val="51058931"/>
    <w:rsid w:val="52BF7358"/>
    <w:rsid w:val="542F625B"/>
    <w:rsid w:val="56CC25BB"/>
    <w:rsid w:val="5A2F0481"/>
    <w:rsid w:val="5B752760"/>
    <w:rsid w:val="5D26DE7C"/>
    <w:rsid w:val="5F93404D"/>
    <w:rsid w:val="6399AD20"/>
    <w:rsid w:val="641D2718"/>
    <w:rsid w:val="64A714F6"/>
    <w:rsid w:val="64DBB7C9"/>
    <w:rsid w:val="652E4B00"/>
    <w:rsid w:val="6665A51B"/>
    <w:rsid w:val="66D56578"/>
    <w:rsid w:val="67013372"/>
    <w:rsid w:val="67E50EAC"/>
    <w:rsid w:val="689D2DDA"/>
    <w:rsid w:val="6906CB40"/>
    <w:rsid w:val="69C5CE25"/>
    <w:rsid w:val="69EAFACE"/>
    <w:rsid w:val="6B0ECFFE"/>
    <w:rsid w:val="6C2F8EA4"/>
    <w:rsid w:val="6D8417E8"/>
    <w:rsid w:val="6ED22BB6"/>
    <w:rsid w:val="6F20B1F4"/>
    <w:rsid w:val="6F3A5C03"/>
    <w:rsid w:val="75DB33C0"/>
    <w:rsid w:val="7710A3EB"/>
    <w:rsid w:val="7AF3D43E"/>
    <w:rsid w:val="7BA756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75CAB"/>
  <w15:chartTrackingRefBased/>
  <w15:docId w15:val="{61869C5C-2D6E-43FB-81B0-B05ECDFD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iPriority="6"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044"/>
    <w:pPr>
      <w:spacing w:after="240" w:line="264" w:lineRule="auto"/>
    </w:pPr>
    <w:rPr>
      <w:sz w:val="24"/>
      <w:lang w:val="en-US"/>
    </w:rPr>
  </w:style>
  <w:style w:type="paragraph" w:styleId="Heading1">
    <w:name w:val="heading 1"/>
    <w:basedOn w:val="Normal"/>
    <w:next w:val="Normal"/>
    <w:link w:val="Heading1Char"/>
    <w:uiPriority w:val="9"/>
    <w:qFormat/>
    <w:rsid w:val="001E31FC"/>
    <w:pPr>
      <w:keepNext/>
      <w:keepLines/>
      <w:numPr>
        <w:numId w:val="1"/>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1E31FC"/>
    <w:pPr>
      <w:keepNext/>
      <w:keepLines/>
      <w:numPr>
        <w:ilvl w:val="1"/>
        <w:numId w:val="1"/>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1E31FC"/>
    <w:pPr>
      <w:keepNext/>
      <w:keepLines/>
      <w:numPr>
        <w:ilvl w:val="2"/>
        <w:numId w:val="1"/>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semiHidden/>
    <w:qFormat/>
    <w:rsid w:val="001E31FC"/>
    <w:pPr>
      <w:keepNext/>
      <w:keepLines/>
      <w:numPr>
        <w:ilvl w:val="3"/>
        <w:numId w:val="1"/>
      </w:numPr>
      <w:spacing w:before="40" w:after="0"/>
      <w:outlineLvl w:val="3"/>
    </w:pPr>
    <w:rPr>
      <w:rFonts w:eastAsiaTheme="majorEastAsia" w:cs="Arial"/>
      <w:i/>
      <w:iCs/>
      <w:color w:val="000000" w:themeColor="text1"/>
    </w:rPr>
  </w:style>
  <w:style w:type="paragraph" w:styleId="Heading5">
    <w:name w:val="heading 5"/>
    <w:basedOn w:val="Normal"/>
    <w:next w:val="Normal"/>
    <w:link w:val="Heading5Char"/>
    <w:uiPriority w:val="9"/>
    <w:semiHidden/>
    <w:qFormat/>
    <w:rsid w:val="001E31FC"/>
    <w:pPr>
      <w:keepNext/>
      <w:keepLines/>
      <w:numPr>
        <w:ilvl w:val="4"/>
        <w:numId w:val="1"/>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1E31FC"/>
    <w:pPr>
      <w:keepNext/>
      <w:keepLines/>
      <w:numPr>
        <w:ilvl w:val="5"/>
        <w:numId w:val="1"/>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1E31FC"/>
    <w:pPr>
      <w:keepNext/>
      <w:keepLines/>
      <w:numPr>
        <w:ilvl w:val="6"/>
        <w:numId w:val="1"/>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1E31FC"/>
    <w:pPr>
      <w:keepNext/>
      <w:keepLines/>
      <w:numPr>
        <w:ilvl w:val="7"/>
        <w:numId w:val="1"/>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1E31FC"/>
    <w:pPr>
      <w:keepNext/>
      <w:keepLines/>
      <w:numPr>
        <w:ilvl w:val="8"/>
        <w:numId w:val="1"/>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D0F"/>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197D0F"/>
    <w:rPr>
      <w:sz w:val="24"/>
      <w:lang w:val="en-US"/>
    </w:rPr>
  </w:style>
  <w:style w:type="paragraph" w:styleId="Footer">
    <w:name w:val="footer"/>
    <w:basedOn w:val="Normal"/>
    <w:link w:val="FooterChar"/>
    <w:uiPriority w:val="99"/>
    <w:rsid w:val="00197D0F"/>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197D0F"/>
    <w:rPr>
      <w:color w:val="323232"/>
      <w:sz w:val="16"/>
      <w:szCs w:val="16"/>
      <w:lang w:val="en-US"/>
    </w:rPr>
  </w:style>
  <w:style w:type="table" w:styleId="TableGrid">
    <w:name w:val="Table Grid"/>
    <w:basedOn w:val="TableNormal"/>
    <w:uiPriority w:val="39"/>
    <w:rsid w:val="00197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Details">
    <w:name w:val="Address Details"/>
    <w:basedOn w:val="Normal"/>
    <w:uiPriority w:val="10"/>
    <w:qFormat/>
    <w:rsid w:val="00197D0F"/>
    <w:pPr>
      <w:spacing w:after="0" w:line="240" w:lineRule="atLeast"/>
      <w:contextualSpacing/>
    </w:pPr>
    <w:rPr>
      <w:sz w:val="20"/>
    </w:rPr>
  </w:style>
  <w:style w:type="paragraph" w:customStyle="1" w:styleId="Yours">
    <w:name w:val="Yours"/>
    <w:basedOn w:val="Normal"/>
    <w:next w:val="Author"/>
    <w:uiPriority w:val="12"/>
    <w:qFormat/>
    <w:rsid w:val="00197D0F"/>
    <w:pPr>
      <w:keepNext/>
      <w:keepLines/>
      <w:spacing w:before="240" w:after="1000" w:line="276" w:lineRule="auto"/>
    </w:pPr>
    <w:rPr>
      <w:szCs w:val="20"/>
    </w:rPr>
  </w:style>
  <w:style w:type="paragraph" w:customStyle="1" w:styleId="Author">
    <w:name w:val="Author"/>
    <w:basedOn w:val="Normal"/>
    <w:next w:val="JobTitle"/>
    <w:uiPriority w:val="12"/>
    <w:qFormat/>
    <w:rsid w:val="00197D0F"/>
    <w:pPr>
      <w:keepNext/>
      <w:keepLines/>
      <w:spacing w:after="0"/>
    </w:pPr>
    <w:rPr>
      <w:rFonts w:asciiTheme="majorHAnsi" w:hAnsiTheme="majorHAnsi"/>
      <w:szCs w:val="20"/>
    </w:rPr>
  </w:style>
  <w:style w:type="paragraph" w:customStyle="1" w:styleId="JobTitle">
    <w:name w:val="JobTitle"/>
    <w:basedOn w:val="Normal"/>
    <w:uiPriority w:val="12"/>
    <w:qFormat/>
    <w:rsid w:val="00197D0F"/>
    <w:pPr>
      <w:keepNext/>
      <w:keepLines/>
      <w:contextualSpacing/>
    </w:pPr>
    <w:rPr>
      <w:szCs w:val="20"/>
    </w:rPr>
  </w:style>
  <w:style w:type="paragraph" w:customStyle="1" w:styleId="Dear">
    <w:name w:val="Dear"/>
    <w:basedOn w:val="Normal"/>
    <w:next w:val="Normal"/>
    <w:uiPriority w:val="11"/>
    <w:rsid w:val="00197D0F"/>
    <w:pPr>
      <w:spacing w:before="360" w:line="240" w:lineRule="atLeast"/>
    </w:pPr>
  </w:style>
  <w:style w:type="character" w:customStyle="1" w:styleId="Subject">
    <w:name w:val="Subject"/>
    <w:basedOn w:val="DefaultParagraphFont"/>
    <w:uiPriority w:val="10"/>
    <w:rsid w:val="00EB0EA7"/>
    <w:rPr>
      <w:rFonts w:asciiTheme="majorHAnsi" w:hAnsiTheme="majorHAnsi"/>
      <w:b w:val="0"/>
      <w:caps w:val="0"/>
      <w:smallCaps w:val="0"/>
      <w:noProof w:val="0"/>
      <w:sz w:val="24"/>
      <w:lang w:val="en-US"/>
    </w:rPr>
  </w:style>
  <w:style w:type="table" w:customStyle="1" w:styleId="GlobalFund">
    <w:name w:val="Global Fund"/>
    <w:basedOn w:val="TableNormal"/>
    <w:uiPriority w:val="99"/>
    <w:rsid w:val="00197D0F"/>
    <w:pPr>
      <w:spacing w:after="0" w:line="240" w:lineRule="auto"/>
    </w:pPr>
    <w:rPr>
      <w:color w:val="595959"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1E31FC"/>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1E31FC"/>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197D0F"/>
    <w:pPr>
      <w:spacing w:after="0"/>
    </w:pPr>
  </w:style>
  <w:style w:type="paragraph" w:customStyle="1" w:styleId="Note">
    <w:name w:val="Note"/>
    <w:basedOn w:val="Normal"/>
    <w:uiPriority w:val="29"/>
    <w:qFormat/>
    <w:rsid w:val="00197D0F"/>
    <w:pPr>
      <w:spacing w:line="220" w:lineRule="atLeast"/>
    </w:pPr>
    <w:rPr>
      <w:sz w:val="16"/>
      <w:szCs w:val="16"/>
    </w:rPr>
  </w:style>
  <w:style w:type="paragraph" w:styleId="FootnoteText">
    <w:name w:val="footnote text"/>
    <w:basedOn w:val="Normal"/>
    <w:link w:val="FootnoteTextChar"/>
    <w:uiPriority w:val="99"/>
    <w:semiHidden/>
    <w:unhideWhenUsed/>
    <w:rsid w:val="00197D0F"/>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197D0F"/>
    <w:rPr>
      <w:sz w:val="16"/>
      <w:szCs w:val="20"/>
      <w:lang w:val="en-US"/>
    </w:rPr>
  </w:style>
  <w:style w:type="character" w:styleId="FootnoteReference">
    <w:name w:val="footnote reference"/>
    <w:basedOn w:val="DefaultParagraphFont"/>
    <w:uiPriority w:val="99"/>
    <w:semiHidden/>
    <w:unhideWhenUsed/>
    <w:rsid w:val="00197D0F"/>
    <w:rPr>
      <w:vertAlign w:val="superscript"/>
      <w:lang w:val="en-US"/>
    </w:rPr>
  </w:style>
  <w:style w:type="paragraph" w:styleId="NoSpacing">
    <w:name w:val="No Spacing"/>
    <w:uiPriority w:val="14"/>
    <w:qFormat/>
    <w:rsid w:val="00197D0F"/>
    <w:pPr>
      <w:spacing w:after="0" w:line="240" w:lineRule="auto"/>
    </w:pPr>
    <w:rPr>
      <w:lang w:val="en-US"/>
    </w:rPr>
  </w:style>
  <w:style w:type="paragraph" w:styleId="EndnoteText">
    <w:name w:val="endnote text"/>
    <w:basedOn w:val="Normal"/>
    <w:link w:val="EndnoteTextChar"/>
    <w:uiPriority w:val="99"/>
    <w:semiHidden/>
    <w:unhideWhenUsed/>
    <w:rsid w:val="00197D0F"/>
    <w:pPr>
      <w:spacing w:after="0" w:line="240" w:lineRule="auto"/>
    </w:pPr>
    <w:rPr>
      <w:sz w:val="16"/>
      <w:szCs w:val="16"/>
    </w:rPr>
  </w:style>
  <w:style w:type="character" w:customStyle="1" w:styleId="EndnoteTextChar">
    <w:name w:val="Endnote Text Char"/>
    <w:basedOn w:val="DefaultParagraphFont"/>
    <w:link w:val="EndnoteText"/>
    <w:uiPriority w:val="99"/>
    <w:semiHidden/>
    <w:rsid w:val="00197D0F"/>
    <w:rPr>
      <w:sz w:val="16"/>
      <w:szCs w:val="16"/>
      <w:lang w:val="en-US"/>
    </w:rPr>
  </w:style>
  <w:style w:type="character" w:styleId="EndnoteReference">
    <w:name w:val="endnote reference"/>
    <w:basedOn w:val="DefaultParagraphFont"/>
    <w:uiPriority w:val="99"/>
    <w:semiHidden/>
    <w:unhideWhenUsed/>
    <w:rsid w:val="00197D0F"/>
    <w:rPr>
      <w:vertAlign w:val="superscript"/>
      <w:lang w:val="en-US"/>
    </w:rPr>
  </w:style>
  <w:style w:type="table" w:customStyle="1" w:styleId="GlobalFund1">
    <w:name w:val="Global Fund 1"/>
    <w:basedOn w:val="GlobalFund"/>
    <w:uiPriority w:val="99"/>
    <w:rsid w:val="00197D0F"/>
    <w:rPr>
      <w:color w:val="404040" w:themeColor="text1" w:themeTint="BF"/>
    </w:rPr>
    <w:tblPr>
      <w:tblCellMar>
        <w:top w:w="108" w:type="dxa"/>
        <w:bottom w:w="108" w:type="dxa"/>
      </w:tblCellMar>
    </w:tbl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197D0F"/>
    <w:pPr>
      <w:spacing w:after="0" w:line="240" w:lineRule="auto"/>
    </w:pPr>
    <w:rPr>
      <w:noProof/>
      <w:sz w:val="2"/>
    </w:rPr>
  </w:style>
  <w:style w:type="character" w:styleId="PlaceholderText">
    <w:name w:val="Placeholder Text"/>
    <w:basedOn w:val="DefaultParagraphFont"/>
    <w:uiPriority w:val="99"/>
    <w:semiHidden/>
    <w:rsid w:val="00197D0F"/>
    <w:rPr>
      <w:color w:val="808080"/>
      <w:lang w:val="en-US"/>
    </w:rPr>
  </w:style>
  <w:style w:type="paragraph" w:customStyle="1" w:styleId="Tiny">
    <w:name w:val="Tiny"/>
    <w:basedOn w:val="Normal"/>
    <w:uiPriority w:val="15"/>
    <w:semiHidden/>
    <w:qFormat/>
    <w:rsid w:val="00197D0F"/>
    <w:pPr>
      <w:spacing w:after="0" w:line="240" w:lineRule="auto"/>
    </w:pPr>
    <w:rPr>
      <w:sz w:val="2"/>
    </w:rPr>
  </w:style>
  <w:style w:type="paragraph" w:styleId="Title">
    <w:name w:val="Title"/>
    <w:basedOn w:val="Normal"/>
    <w:next w:val="Subtitle"/>
    <w:link w:val="TitleChar"/>
    <w:uiPriority w:val="8"/>
    <w:qFormat/>
    <w:rsid w:val="00197D0F"/>
    <w:pPr>
      <w:spacing w:after="600" w:line="240" w:lineRule="auto"/>
      <w:contextualSpacing/>
    </w:pPr>
    <w:rPr>
      <w:rFonts w:asciiTheme="majorHAnsi" w:eastAsiaTheme="majorEastAsia" w:hAnsiTheme="majorHAnsi" w:cstheme="majorBidi"/>
      <w:kern w:val="28"/>
      <w:sz w:val="80"/>
      <w:szCs w:val="48"/>
    </w:rPr>
  </w:style>
  <w:style w:type="character" w:customStyle="1" w:styleId="TitleChar">
    <w:name w:val="Title Char"/>
    <w:basedOn w:val="DefaultParagraphFont"/>
    <w:link w:val="Title"/>
    <w:uiPriority w:val="8"/>
    <w:rsid w:val="00197D0F"/>
    <w:rPr>
      <w:rFonts w:asciiTheme="majorHAnsi" w:eastAsiaTheme="majorEastAsia" w:hAnsiTheme="majorHAnsi" w:cstheme="majorBidi"/>
      <w:kern w:val="28"/>
      <w:sz w:val="80"/>
      <w:szCs w:val="48"/>
      <w:lang w:val="en-US"/>
    </w:rPr>
  </w:style>
  <w:style w:type="paragraph" w:styleId="Subtitle">
    <w:name w:val="Subtitle"/>
    <w:basedOn w:val="Normal"/>
    <w:next w:val="Normal"/>
    <w:link w:val="SubtitleChar"/>
    <w:uiPriority w:val="8"/>
    <w:qFormat/>
    <w:rsid w:val="00197D0F"/>
    <w:pPr>
      <w:numPr>
        <w:ilvl w:val="1"/>
      </w:numPr>
      <w:spacing w:after="0" w:line="440" w:lineRule="atLeast"/>
    </w:pPr>
    <w:rPr>
      <w:rFonts w:eastAsiaTheme="minorEastAsia"/>
      <w:sz w:val="36"/>
      <w:szCs w:val="36"/>
    </w:rPr>
  </w:style>
  <w:style w:type="character" w:customStyle="1" w:styleId="SubtitleChar">
    <w:name w:val="Subtitle Char"/>
    <w:basedOn w:val="DefaultParagraphFont"/>
    <w:link w:val="Subtitle"/>
    <w:uiPriority w:val="8"/>
    <w:rsid w:val="00197D0F"/>
    <w:rPr>
      <w:rFonts w:eastAsiaTheme="minorEastAsia"/>
      <w:sz w:val="36"/>
      <w:szCs w:val="36"/>
      <w:lang w:val="en-US"/>
    </w:rPr>
  </w:style>
  <w:style w:type="paragraph" w:customStyle="1" w:styleId="Bullet1">
    <w:name w:val="Bullet 1"/>
    <w:basedOn w:val="Normal"/>
    <w:uiPriority w:val="2"/>
    <w:qFormat/>
    <w:rsid w:val="00197D0F"/>
    <w:pPr>
      <w:numPr>
        <w:numId w:val="2"/>
      </w:numPr>
      <w:spacing w:after="120"/>
      <w:contextualSpacing/>
      <w:jc w:val="both"/>
    </w:pPr>
    <w:rPr>
      <w:szCs w:val="20"/>
    </w:rPr>
  </w:style>
  <w:style w:type="paragraph" w:customStyle="1" w:styleId="Bullet2">
    <w:name w:val="Bullet 2"/>
    <w:basedOn w:val="Normal"/>
    <w:uiPriority w:val="2"/>
    <w:qFormat/>
    <w:rsid w:val="00197D0F"/>
    <w:pPr>
      <w:numPr>
        <w:ilvl w:val="1"/>
        <w:numId w:val="2"/>
      </w:numPr>
      <w:spacing w:after="120"/>
      <w:contextualSpacing/>
      <w:jc w:val="both"/>
    </w:pPr>
    <w:rPr>
      <w:szCs w:val="20"/>
    </w:rPr>
  </w:style>
  <w:style w:type="numbering" w:customStyle="1" w:styleId="NumbLstBullet">
    <w:name w:val="NumbLstBullet"/>
    <w:uiPriority w:val="99"/>
    <w:rsid w:val="00197D0F"/>
    <w:pPr>
      <w:numPr>
        <w:numId w:val="2"/>
      </w:numPr>
    </w:pPr>
  </w:style>
  <w:style w:type="paragraph" w:customStyle="1" w:styleId="AlphaList1">
    <w:name w:val="AlphaList 1"/>
    <w:basedOn w:val="Normal"/>
    <w:uiPriority w:val="1"/>
    <w:qFormat/>
    <w:rsid w:val="00197D0F"/>
    <w:pPr>
      <w:numPr>
        <w:numId w:val="3"/>
      </w:numPr>
      <w:spacing w:after="120"/>
      <w:contextualSpacing/>
      <w:jc w:val="both"/>
    </w:pPr>
    <w:rPr>
      <w:sz w:val="20"/>
      <w:szCs w:val="20"/>
    </w:rPr>
  </w:style>
  <w:style w:type="paragraph" w:customStyle="1" w:styleId="AlphaList2">
    <w:name w:val="AlphaList 2"/>
    <w:basedOn w:val="Normal"/>
    <w:uiPriority w:val="1"/>
    <w:qFormat/>
    <w:rsid w:val="00197D0F"/>
    <w:pPr>
      <w:numPr>
        <w:ilvl w:val="1"/>
        <w:numId w:val="3"/>
      </w:numPr>
      <w:spacing w:after="120"/>
      <w:contextualSpacing/>
      <w:jc w:val="both"/>
    </w:pPr>
    <w:rPr>
      <w:sz w:val="20"/>
      <w:szCs w:val="20"/>
    </w:rPr>
  </w:style>
  <w:style w:type="numbering" w:customStyle="1" w:styleId="NumbListAlpha">
    <w:name w:val="NumbListAlpha"/>
    <w:uiPriority w:val="99"/>
    <w:rsid w:val="00197D0F"/>
    <w:pPr>
      <w:numPr>
        <w:numId w:val="3"/>
      </w:numPr>
    </w:pPr>
  </w:style>
  <w:style w:type="paragraph" w:customStyle="1" w:styleId="Bullet3">
    <w:name w:val="Bullet 3"/>
    <w:basedOn w:val="Normal"/>
    <w:uiPriority w:val="2"/>
    <w:rsid w:val="00197D0F"/>
    <w:pPr>
      <w:numPr>
        <w:ilvl w:val="2"/>
        <w:numId w:val="2"/>
      </w:numPr>
      <w:spacing w:line="276" w:lineRule="auto"/>
      <w:contextualSpacing/>
      <w:jc w:val="both"/>
    </w:pPr>
    <w:rPr>
      <w:szCs w:val="20"/>
    </w:rPr>
  </w:style>
  <w:style w:type="character" w:customStyle="1" w:styleId="Heading3Char">
    <w:name w:val="Heading 3 Char"/>
    <w:basedOn w:val="DefaultParagraphFont"/>
    <w:link w:val="Heading3"/>
    <w:uiPriority w:val="9"/>
    <w:rsid w:val="001E31FC"/>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semiHidden/>
    <w:rsid w:val="00B62A30"/>
    <w:rPr>
      <w:rFonts w:eastAsiaTheme="majorEastAsia" w:cs="Arial"/>
      <w:i/>
      <w:iCs/>
      <w:color w:val="000000" w:themeColor="text1"/>
      <w:sz w:val="24"/>
      <w:lang w:val="en-US"/>
    </w:rPr>
  </w:style>
  <w:style w:type="character" w:customStyle="1" w:styleId="Heading5Char">
    <w:name w:val="Heading 5 Char"/>
    <w:basedOn w:val="DefaultParagraphFont"/>
    <w:link w:val="Heading5"/>
    <w:uiPriority w:val="9"/>
    <w:semiHidden/>
    <w:rsid w:val="00B62A3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B62A3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B62A3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B62A3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B62A3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197D0F"/>
    <w:pPr>
      <w:numPr>
        <w:numId w:val="4"/>
      </w:numPr>
    </w:pPr>
  </w:style>
  <w:style w:type="numbering" w:styleId="1ai">
    <w:name w:val="Outline List 1"/>
    <w:basedOn w:val="NoList"/>
    <w:uiPriority w:val="99"/>
    <w:semiHidden/>
    <w:unhideWhenUsed/>
    <w:rsid w:val="00197D0F"/>
    <w:pPr>
      <w:numPr>
        <w:numId w:val="5"/>
      </w:numPr>
    </w:pPr>
  </w:style>
  <w:style w:type="numbering" w:styleId="ArticleSection">
    <w:name w:val="Outline List 3"/>
    <w:basedOn w:val="NoList"/>
    <w:uiPriority w:val="99"/>
    <w:semiHidden/>
    <w:unhideWhenUsed/>
    <w:rsid w:val="00197D0F"/>
    <w:pPr>
      <w:numPr>
        <w:numId w:val="1"/>
      </w:numPr>
    </w:pPr>
  </w:style>
  <w:style w:type="paragraph" w:styleId="BalloonText">
    <w:name w:val="Balloon Text"/>
    <w:basedOn w:val="Normal"/>
    <w:link w:val="BalloonTextChar"/>
    <w:uiPriority w:val="99"/>
    <w:semiHidden/>
    <w:unhideWhenUsed/>
    <w:rsid w:val="00197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0F"/>
    <w:rPr>
      <w:rFonts w:ascii="Segoe UI" w:hAnsi="Segoe UI" w:cs="Segoe UI"/>
      <w:sz w:val="18"/>
      <w:szCs w:val="18"/>
      <w:lang w:val="en-US"/>
    </w:rPr>
  </w:style>
  <w:style w:type="paragraph" w:styleId="Bibliography">
    <w:name w:val="Bibliography"/>
    <w:basedOn w:val="Normal"/>
    <w:next w:val="Normal"/>
    <w:uiPriority w:val="37"/>
    <w:semiHidden/>
    <w:unhideWhenUsed/>
    <w:rsid w:val="00197D0F"/>
  </w:style>
  <w:style w:type="paragraph" w:styleId="BlockText">
    <w:name w:val="Block Text"/>
    <w:basedOn w:val="Normal"/>
    <w:uiPriority w:val="99"/>
    <w:semiHidden/>
    <w:unhideWhenUsed/>
    <w:rsid w:val="00197D0F"/>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197D0F"/>
    <w:pPr>
      <w:spacing w:after="120"/>
    </w:pPr>
  </w:style>
  <w:style w:type="character" w:customStyle="1" w:styleId="BodyTextChar">
    <w:name w:val="Body Text Char"/>
    <w:basedOn w:val="DefaultParagraphFont"/>
    <w:link w:val="BodyText"/>
    <w:uiPriority w:val="99"/>
    <w:semiHidden/>
    <w:rsid w:val="00197D0F"/>
    <w:rPr>
      <w:sz w:val="24"/>
      <w:lang w:val="en-US"/>
    </w:rPr>
  </w:style>
  <w:style w:type="paragraph" w:styleId="BodyText2">
    <w:name w:val="Body Text 2"/>
    <w:basedOn w:val="Normal"/>
    <w:link w:val="BodyText2Char"/>
    <w:uiPriority w:val="99"/>
    <w:semiHidden/>
    <w:unhideWhenUsed/>
    <w:rsid w:val="00197D0F"/>
    <w:pPr>
      <w:spacing w:after="120" w:line="480" w:lineRule="auto"/>
    </w:pPr>
  </w:style>
  <w:style w:type="character" w:customStyle="1" w:styleId="BodyText2Char">
    <w:name w:val="Body Text 2 Char"/>
    <w:basedOn w:val="DefaultParagraphFont"/>
    <w:link w:val="BodyText2"/>
    <w:uiPriority w:val="99"/>
    <w:semiHidden/>
    <w:rsid w:val="00197D0F"/>
    <w:rPr>
      <w:sz w:val="24"/>
      <w:lang w:val="en-US"/>
    </w:rPr>
  </w:style>
  <w:style w:type="paragraph" w:styleId="BodyText3">
    <w:name w:val="Body Text 3"/>
    <w:basedOn w:val="Normal"/>
    <w:link w:val="BodyText3Char"/>
    <w:uiPriority w:val="99"/>
    <w:semiHidden/>
    <w:unhideWhenUsed/>
    <w:rsid w:val="00197D0F"/>
    <w:pPr>
      <w:spacing w:after="120"/>
    </w:pPr>
    <w:rPr>
      <w:sz w:val="16"/>
      <w:szCs w:val="16"/>
    </w:rPr>
  </w:style>
  <w:style w:type="character" w:customStyle="1" w:styleId="BodyText3Char">
    <w:name w:val="Body Text 3 Char"/>
    <w:basedOn w:val="DefaultParagraphFont"/>
    <w:link w:val="BodyText3"/>
    <w:uiPriority w:val="99"/>
    <w:semiHidden/>
    <w:rsid w:val="00197D0F"/>
    <w:rPr>
      <w:sz w:val="16"/>
      <w:szCs w:val="16"/>
      <w:lang w:val="en-US"/>
    </w:rPr>
  </w:style>
  <w:style w:type="paragraph" w:styleId="BodyTextFirstIndent">
    <w:name w:val="Body Text First Indent"/>
    <w:basedOn w:val="BodyText"/>
    <w:link w:val="BodyTextFirstIndentChar"/>
    <w:uiPriority w:val="99"/>
    <w:semiHidden/>
    <w:unhideWhenUsed/>
    <w:rsid w:val="00197D0F"/>
    <w:pPr>
      <w:spacing w:after="160"/>
      <w:ind w:firstLine="360"/>
    </w:pPr>
  </w:style>
  <w:style w:type="character" w:customStyle="1" w:styleId="BodyTextFirstIndentChar">
    <w:name w:val="Body Text First Indent Char"/>
    <w:basedOn w:val="BodyTextChar"/>
    <w:link w:val="BodyTextFirstIndent"/>
    <w:uiPriority w:val="99"/>
    <w:semiHidden/>
    <w:rsid w:val="00197D0F"/>
    <w:rPr>
      <w:sz w:val="24"/>
      <w:lang w:val="en-US"/>
    </w:rPr>
  </w:style>
  <w:style w:type="paragraph" w:styleId="BodyTextIndent">
    <w:name w:val="Body Text Indent"/>
    <w:basedOn w:val="Normal"/>
    <w:link w:val="BodyTextIndentChar"/>
    <w:uiPriority w:val="99"/>
    <w:semiHidden/>
    <w:unhideWhenUsed/>
    <w:rsid w:val="00197D0F"/>
    <w:pPr>
      <w:spacing w:after="120"/>
      <w:ind w:left="283"/>
    </w:pPr>
  </w:style>
  <w:style w:type="character" w:customStyle="1" w:styleId="BodyTextIndentChar">
    <w:name w:val="Body Text Indent Char"/>
    <w:basedOn w:val="DefaultParagraphFont"/>
    <w:link w:val="BodyTextIndent"/>
    <w:uiPriority w:val="99"/>
    <w:semiHidden/>
    <w:rsid w:val="00197D0F"/>
    <w:rPr>
      <w:sz w:val="24"/>
      <w:lang w:val="en-US"/>
    </w:rPr>
  </w:style>
  <w:style w:type="paragraph" w:styleId="BodyTextFirstIndent2">
    <w:name w:val="Body Text First Indent 2"/>
    <w:basedOn w:val="BodyTextIndent"/>
    <w:link w:val="BodyTextFirstIndent2Char"/>
    <w:uiPriority w:val="99"/>
    <w:semiHidden/>
    <w:unhideWhenUsed/>
    <w:rsid w:val="00197D0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97D0F"/>
    <w:rPr>
      <w:sz w:val="24"/>
      <w:lang w:val="en-US"/>
    </w:rPr>
  </w:style>
  <w:style w:type="paragraph" w:styleId="BodyTextIndent2">
    <w:name w:val="Body Text Indent 2"/>
    <w:basedOn w:val="Normal"/>
    <w:link w:val="BodyTextIndent2Char"/>
    <w:uiPriority w:val="99"/>
    <w:semiHidden/>
    <w:unhideWhenUsed/>
    <w:rsid w:val="00197D0F"/>
    <w:pPr>
      <w:spacing w:after="120" w:line="480" w:lineRule="auto"/>
      <w:ind w:left="283"/>
    </w:pPr>
  </w:style>
  <w:style w:type="character" w:customStyle="1" w:styleId="BodyTextIndent2Char">
    <w:name w:val="Body Text Indent 2 Char"/>
    <w:basedOn w:val="DefaultParagraphFont"/>
    <w:link w:val="BodyTextIndent2"/>
    <w:uiPriority w:val="99"/>
    <w:semiHidden/>
    <w:rsid w:val="00197D0F"/>
    <w:rPr>
      <w:sz w:val="24"/>
      <w:lang w:val="en-US"/>
    </w:rPr>
  </w:style>
  <w:style w:type="paragraph" w:styleId="BodyTextIndent3">
    <w:name w:val="Body Text Indent 3"/>
    <w:basedOn w:val="Normal"/>
    <w:link w:val="BodyTextIndent3Char"/>
    <w:uiPriority w:val="99"/>
    <w:semiHidden/>
    <w:unhideWhenUsed/>
    <w:rsid w:val="00197D0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7D0F"/>
    <w:rPr>
      <w:sz w:val="16"/>
      <w:szCs w:val="16"/>
      <w:lang w:val="en-US"/>
    </w:rPr>
  </w:style>
  <w:style w:type="character" w:styleId="BookTitle">
    <w:name w:val="Book Title"/>
    <w:basedOn w:val="DefaultParagraphFont"/>
    <w:uiPriority w:val="33"/>
    <w:semiHidden/>
    <w:qFormat/>
    <w:rsid w:val="00197D0F"/>
    <w:rPr>
      <w:b/>
      <w:bCs/>
      <w:i/>
      <w:iCs/>
      <w:spacing w:val="5"/>
      <w:lang w:val="en-US"/>
    </w:rPr>
  </w:style>
  <w:style w:type="paragraph" w:styleId="Caption">
    <w:name w:val="caption"/>
    <w:basedOn w:val="Normal"/>
    <w:next w:val="Normal"/>
    <w:uiPriority w:val="35"/>
    <w:semiHidden/>
    <w:unhideWhenUsed/>
    <w:qFormat/>
    <w:rsid w:val="00197D0F"/>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197D0F"/>
    <w:pPr>
      <w:spacing w:after="0" w:line="240" w:lineRule="auto"/>
      <w:ind w:left="4252"/>
    </w:pPr>
  </w:style>
  <w:style w:type="character" w:customStyle="1" w:styleId="ClosingChar">
    <w:name w:val="Closing Char"/>
    <w:basedOn w:val="DefaultParagraphFont"/>
    <w:link w:val="Closing"/>
    <w:uiPriority w:val="99"/>
    <w:semiHidden/>
    <w:rsid w:val="00197D0F"/>
    <w:rPr>
      <w:sz w:val="24"/>
      <w:lang w:val="en-US"/>
    </w:rPr>
  </w:style>
  <w:style w:type="table" w:styleId="ColorfulGrid">
    <w:name w:val="Colorful Grid"/>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97D0F"/>
    <w:rPr>
      <w:sz w:val="16"/>
      <w:szCs w:val="16"/>
      <w:lang w:val="en-US"/>
    </w:rPr>
  </w:style>
  <w:style w:type="paragraph" w:styleId="CommentText">
    <w:name w:val="annotation text"/>
    <w:basedOn w:val="Normal"/>
    <w:link w:val="CommentTextChar"/>
    <w:uiPriority w:val="99"/>
    <w:unhideWhenUsed/>
    <w:rsid w:val="00197D0F"/>
    <w:pPr>
      <w:spacing w:line="240" w:lineRule="auto"/>
    </w:pPr>
    <w:rPr>
      <w:sz w:val="20"/>
      <w:szCs w:val="20"/>
    </w:rPr>
  </w:style>
  <w:style w:type="character" w:customStyle="1" w:styleId="CommentTextChar">
    <w:name w:val="Comment Text Char"/>
    <w:basedOn w:val="DefaultParagraphFont"/>
    <w:link w:val="CommentText"/>
    <w:uiPriority w:val="99"/>
    <w:rsid w:val="00197D0F"/>
    <w:rPr>
      <w:sz w:val="20"/>
      <w:szCs w:val="20"/>
      <w:lang w:val="en-US"/>
    </w:rPr>
  </w:style>
  <w:style w:type="paragraph" w:styleId="CommentSubject">
    <w:name w:val="annotation subject"/>
    <w:basedOn w:val="CommentText"/>
    <w:next w:val="CommentText"/>
    <w:link w:val="CommentSubjectChar"/>
    <w:uiPriority w:val="99"/>
    <w:semiHidden/>
    <w:unhideWhenUsed/>
    <w:rsid w:val="00197D0F"/>
    <w:rPr>
      <w:b/>
      <w:bCs/>
    </w:rPr>
  </w:style>
  <w:style w:type="character" w:customStyle="1" w:styleId="CommentSubjectChar">
    <w:name w:val="Comment Subject Char"/>
    <w:basedOn w:val="CommentTextChar"/>
    <w:link w:val="CommentSubject"/>
    <w:uiPriority w:val="99"/>
    <w:semiHidden/>
    <w:rsid w:val="00197D0F"/>
    <w:rPr>
      <w:b/>
      <w:bCs/>
      <w:sz w:val="20"/>
      <w:szCs w:val="20"/>
      <w:lang w:val="en-US"/>
    </w:rPr>
  </w:style>
  <w:style w:type="table" w:styleId="DarkList">
    <w:name w:val="Dark List"/>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197D0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97D0F"/>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97D0F"/>
    <w:pPr>
      <w:spacing w:after="0" w:line="240" w:lineRule="auto"/>
    </w:pPr>
  </w:style>
  <w:style w:type="character" w:customStyle="1" w:styleId="E-mailSignatureChar">
    <w:name w:val="E-mail Signature Char"/>
    <w:basedOn w:val="DefaultParagraphFont"/>
    <w:link w:val="E-mailSignature"/>
    <w:uiPriority w:val="99"/>
    <w:semiHidden/>
    <w:rsid w:val="00197D0F"/>
    <w:rPr>
      <w:sz w:val="24"/>
      <w:lang w:val="en-US"/>
    </w:rPr>
  </w:style>
  <w:style w:type="character" w:styleId="Emphasis">
    <w:name w:val="Emphasis"/>
    <w:basedOn w:val="DefaultParagraphFont"/>
    <w:uiPriority w:val="20"/>
    <w:semiHidden/>
    <w:qFormat/>
    <w:rsid w:val="00197D0F"/>
    <w:rPr>
      <w:i/>
      <w:iCs/>
      <w:lang w:val="en-US"/>
    </w:rPr>
  </w:style>
  <w:style w:type="paragraph" w:styleId="EnvelopeAddress">
    <w:name w:val="envelope address"/>
    <w:basedOn w:val="Normal"/>
    <w:uiPriority w:val="99"/>
    <w:semiHidden/>
    <w:unhideWhenUsed/>
    <w:rsid w:val="00197D0F"/>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197D0F"/>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197D0F"/>
    <w:rPr>
      <w:color w:val="2E4DF9" w:themeColor="followedHyperlink"/>
      <w:u w:val="single"/>
      <w:lang w:val="en-US"/>
    </w:rPr>
  </w:style>
  <w:style w:type="table" w:styleId="GridTable1Light">
    <w:name w:val="Grid Table 1 Light"/>
    <w:basedOn w:val="TableNormal"/>
    <w:uiPriority w:val="46"/>
    <w:rsid w:val="00197D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7D0F"/>
    <w:pPr>
      <w:spacing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7D0F"/>
    <w:pPr>
      <w:spacing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7D0F"/>
    <w:pPr>
      <w:spacing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7D0F"/>
    <w:pPr>
      <w:spacing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7D0F"/>
    <w:pPr>
      <w:spacing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7D0F"/>
    <w:pPr>
      <w:spacing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7D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7D0F"/>
    <w:pPr>
      <w:spacing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197D0F"/>
    <w:pPr>
      <w:spacing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197D0F"/>
    <w:pPr>
      <w:spacing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197D0F"/>
    <w:pPr>
      <w:spacing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197D0F"/>
    <w:pPr>
      <w:spacing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197D0F"/>
    <w:pPr>
      <w:spacing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197D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7D0F"/>
    <w:pPr>
      <w:spacing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197D0F"/>
    <w:pPr>
      <w:spacing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197D0F"/>
    <w:pPr>
      <w:spacing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197D0F"/>
    <w:pPr>
      <w:spacing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197D0F"/>
    <w:pPr>
      <w:spacing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197D0F"/>
    <w:pPr>
      <w:spacing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197D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7D0F"/>
    <w:pPr>
      <w:spacing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197D0F"/>
    <w:pPr>
      <w:spacing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197D0F"/>
    <w:pPr>
      <w:spacing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197D0F"/>
    <w:pPr>
      <w:spacing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197D0F"/>
    <w:pPr>
      <w:spacing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197D0F"/>
    <w:pPr>
      <w:spacing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197D0F"/>
    <w:rPr>
      <w:lang w:val="en-US"/>
    </w:rPr>
  </w:style>
  <w:style w:type="paragraph" w:styleId="HTMLAddress">
    <w:name w:val="HTML Address"/>
    <w:basedOn w:val="Normal"/>
    <w:link w:val="HTMLAddressChar"/>
    <w:uiPriority w:val="99"/>
    <w:semiHidden/>
    <w:unhideWhenUsed/>
    <w:rsid w:val="00197D0F"/>
    <w:pPr>
      <w:spacing w:after="0" w:line="240" w:lineRule="auto"/>
    </w:pPr>
    <w:rPr>
      <w:i/>
      <w:iCs/>
    </w:rPr>
  </w:style>
  <w:style w:type="character" w:customStyle="1" w:styleId="HTMLAddressChar">
    <w:name w:val="HTML Address Char"/>
    <w:basedOn w:val="DefaultParagraphFont"/>
    <w:link w:val="HTMLAddress"/>
    <w:uiPriority w:val="99"/>
    <w:semiHidden/>
    <w:rsid w:val="00197D0F"/>
    <w:rPr>
      <w:i/>
      <w:iCs/>
      <w:sz w:val="24"/>
      <w:lang w:val="en-US"/>
    </w:rPr>
  </w:style>
  <w:style w:type="character" w:styleId="HTMLCite">
    <w:name w:val="HTML Cite"/>
    <w:basedOn w:val="DefaultParagraphFont"/>
    <w:uiPriority w:val="99"/>
    <w:semiHidden/>
    <w:unhideWhenUsed/>
    <w:rsid w:val="00197D0F"/>
    <w:rPr>
      <w:i/>
      <w:iCs/>
      <w:lang w:val="en-US"/>
    </w:rPr>
  </w:style>
  <w:style w:type="character" w:styleId="HTMLCode">
    <w:name w:val="HTML Code"/>
    <w:basedOn w:val="DefaultParagraphFont"/>
    <w:uiPriority w:val="99"/>
    <w:semiHidden/>
    <w:unhideWhenUsed/>
    <w:rsid w:val="00197D0F"/>
    <w:rPr>
      <w:rFonts w:ascii="Consolas" w:hAnsi="Consolas"/>
      <w:sz w:val="20"/>
      <w:szCs w:val="20"/>
      <w:lang w:val="en-US"/>
    </w:rPr>
  </w:style>
  <w:style w:type="character" w:styleId="HTMLDefinition">
    <w:name w:val="HTML Definition"/>
    <w:basedOn w:val="DefaultParagraphFont"/>
    <w:uiPriority w:val="99"/>
    <w:semiHidden/>
    <w:unhideWhenUsed/>
    <w:rsid w:val="00197D0F"/>
    <w:rPr>
      <w:i/>
      <w:iCs/>
      <w:lang w:val="en-US"/>
    </w:rPr>
  </w:style>
  <w:style w:type="character" w:styleId="HTMLKeyboard">
    <w:name w:val="HTML Keyboard"/>
    <w:basedOn w:val="DefaultParagraphFont"/>
    <w:uiPriority w:val="99"/>
    <w:semiHidden/>
    <w:unhideWhenUsed/>
    <w:rsid w:val="00197D0F"/>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197D0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7D0F"/>
    <w:rPr>
      <w:rFonts w:ascii="Consolas" w:hAnsi="Consolas"/>
      <w:sz w:val="20"/>
      <w:szCs w:val="20"/>
      <w:lang w:val="en-US"/>
    </w:rPr>
  </w:style>
  <w:style w:type="character" w:styleId="HTMLSample">
    <w:name w:val="HTML Sample"/>
    <w:basedOn w:val="DefaultParagraphFont"/>
    <w:uiPriority w:val="99"/>
    <w:semiHidden/>
    <w:unhideWhenUsed/>
    <w:rsid w:val="00197D0F"/>
    <w:rPr>
      <w:rFonts w:ascii="Consolas" w:hAnsi="Consolas"/>
      <w:sz w:val="24"/>
      <w:szCs w:val="24"/>
      <w:lang w:val="en-US"/>
    </w:rPr>
  </w:style>
  <w:style w:type="character" w:styleId="HTMLTypewriter">
    <w:name w:val="HTML Typewriter"/>
    <w:basedOn w:val="DefaultParagraphFont"/>
    <w:uiPriority w:val="99"/>
    <w:semiHidden/>
    <w:unhideWhenUsed/>
    <w:rsid w:val="00197D0F"/>
    <w:rPr>
      <w:rFonts w:ascii="Consolas" w:hAnsi="Consolas"/>
      <w:sz w:val="20"/>
      <w:szCs w:val="20"/>
      <w:lang w:val="en-US"/>
    </w:rPr>
  </w:style>
  <w:style w:type="character" w:styleId="HTMLVariable">
    <w:name w:val="HTML Variable"/>
    <w:basedOn w:val="DefaultParagraphFont"/>
    <w:uiPriority w:val="99"/>
    <w:semiHidden/>
    <w:unhideWhenUsed/>
    <w:rsid w:val="00197D0F"/>
    <w:rPr>
      <w:i/>
      <w:iCs/>
      <w:lang w:val="en-US"/>
    </w:rPr>
  </w:style>
  <w:style w:type="character" w:styleId="Hyperlink">
    <w:name w:val="Hyperlink"/>
    <w:basedOn w:val="DefaultParagraphFont"/>
    <w:uiPriority w:val="99"/>
    <w:unhideWhenUsed/>
    <w:rsid w:val="00197D0F"/>
    <w:rPr>
      <w:color w:val="2E4DF9" w:themeColor="hyperlink"/>
      <w:u w:val="single"/>
      <w:lang w:val="en-US"/>
    </w:rPr>
  </w:style>
  <w:style w:type="paragraph" w:styleId="Index1">
    <w:name w:val="index 1"/>
    <w:basedOn w:val="Normal"/>
    <w:next w:val="Normal"/>
    <w:autoRedefine/>
    <w:uiPriority w:val="99"/>
    <w:semiHidden/>
    <w:unhideWhenUsed/>
    <w:rsid w:val="00197D0F"/>
    <w:pPr>
      <w:spacing w:after="0" w:line="240" w:lineRule="auto"/>
      <w:ind w:left="220" w:hanging="220"/>
    </w:pPr>
  </w:style>
  <w:style w:type="paragraph" w:styleId="Index2">
    <w:name w:val="index 2"/>
    <w:basedOn w:val="Normal"/>
    <w:next w:val="Normal"/>
    <w:autoRedefine/>
    <w:uiPriority w:val="99"/>
    <w:semiHidden/>
    <w:unhideWhenUsed/>
    <w:rsid w:val="00197D0F"/>
    <w:pPr>
      <w:spacing w:after="0" w:line="240" w:lineRule="auto"/>
      <w:ind w:left="440" w:hanging="220"/>
    </w:pPr>
  </w:style>
  <w:style w:type="paragraph" w:styleId="Index3">
    <w:name w:val="index 3"/>
    <w:basedOn w:val="Normal"/>
    <w:next w:val="Normal"/>
    <w:autoRedefine/>
    <w:uiPriority w:val="99"/>
    <w:semiHidden/>
    <w:unhideWhenUsed/>
    <w:rsid w:val="00197D0F"/>
    <w:pPr>
      <w:spacing w:after="0" w:line="240" w:lineRule="auto"/>
      <w:ind w:left="660" w:hanging="220"/>
    </w:pPr>
  </w:style>
  <w:style w:type="paragraph" w:styleId="Index4">
    <w:name w:val="index 4"/>
    <w:basedOn w:val="Normal"/>
    <w:next w:val="Normal"/>
    <w:autoRedefine/>
    <w:uiPriority w:val="99"/>
    <w:semiHidden/>
    <w:unhideWhenUsed/>
    <w:rsid w:val="00197D0F"/>
    <w:pPr>
      <w:spacing w:after="0" w:line="240" w:lineRule="auto"/>
      <w:ind w:left="880" w:hanging="220"/>
    </w:pPr>
  </w:style>
  <w:style w:type="paragraph" w:styleId="Index5">
    <w:name w:val="index 5"/>
    <w:basedOn w:val="Normal"/>
    <w:next w:val="Normal"/>
    <w:autoRedefine/>
    <w:uiPriority w:val="99"/>
    <w:semiHidden/>
    <w:unhideWhenUsed/>
    <w:rsid w:val="00197D0F"/>
    <w:pPr>
      <w:spacing w:after="0" w:line="240" w:lineRule="auto"/>
      <w:ind w:left="1100" w:hanging="220"/>
    </w:pPr>
  </w:style>
  <w:style w:type="paragraph" w:styleId="Index6">
    <w:name w:val="index 6"/>
    <w:basedOn w:val="Normal"/>
    <w:next w:val="Normal"/>
    <w:autoRedefine/>
    <w:uiPriority w:val="99"/>
    <w:semiHidden/>
    <w:unhideWhenUsed/>
    <w:rsid w:val="00197D0F"/>
    <w:pPr>
      <w:spacing w:after="0" w:line="240" w:lineRule="auto"/>
      <w:ind w:left="1320" w:hanging="220"/>
    </w:pPr>
  </w:style>
  <w:style w:type="paragraph" w:styleId="Index7">
    <w:name w:val="index 7"/>
    <w:basedOn w:val="Normal"/>
    <w:next w:val="Normal"/>
    <w:autoRedefine/>
    <w:uiPriority w:val="99"/>
    <w:semiHidden/>
    <w:unhideWhenUsed/>
    <w:rsid w:val="00197D0F"/>
    <w:pPr>
      <w:spacing w:after="0" w:line="240" w:lineRule="auto"/>
      <w:ind w:left="1540" w:hanging="220"/>
    </w:pPr>
  </w:style>
  <w:style w:type="paragraph" w:styleId="Index8">
    <w:name w:val="index 8"/>
    <w:basedOn w:val="Normal"/>
    <w:next w:val="Normal"/>
    <w:autoRedefine/>
    <w:uiPriority w:val="99"/>
    <w:semiHidden/>
    <w:unhideWhenUsed/>
    <w:rsid w:val="00197D0F"/>
    <w:pPr>
      <w:spacing w:after="0" w:line="240" w:lineRule="auto"/>
      <w:ind w:left="1760" w:hanging="220"/>
    </w:pPr>
  </w:style>
  <w:style w:type="paragraph" w:styleId="Index9">
    <w:name w:val="index 9"/>
    <w:basedOn w:val="Normal"/>
    <w:next w:val="Normal"/>
    <w:autoRedefine/>
    <w:uiPriority w:val="99"/>
    <w:semiHidden/>
    <w:unhideWhenUsed/>
    <w:rsid w:val="00197D0F"/>
    <w:pPr>
      <w:spacing w:after="0" w:line="240" w:lineRule="auto"/>
      <w:ind w:left="1980" w:hanging="220"/>
    </w:pPr>
  </w:style>
  <w:style w:type="paragraph" w:styleId="IndexHeading">
    <w:name w:val="index heading"/>
    <w:basedOn w:val="Normal"/>
    <w:next w:val="Index1"/>
    <w:uiPriority w:val="99"/>
    <w:semiHidden/>
    <w:unhideWhenUsed/>
    <w:rsid w:val="00197D0F"/>
    <w:rPr>
      <w:rFonts w:eastAsiaTheme="majorEastAsia" w:cs="Arial"/>
      <w:b/>
      <w:bCs/>
    </w:rPr>
  </w:style>
  <w:style w:type="character" w:styleId="IntenseEmphasis">
    <w:name w:val="Intense Emphasis"/>
    <w:basedOn w:val="DefaultParagraphFont"/>
    <w:uiPriority w:val="21"/>
    <w:semiHidden/>
    <w:qFormat/>
    <w:rsid w:val="00197D0F"/>
    <w:rPr>
      <w:i/>
      <w:iCs/>
      <w:color w:val="EE0C3D" w:themeColor="accent1"/>
      <w:lang w:val="en-US"/>
    </w:rPr>
  </w:style>
  <w:style w:type="paragraph" w:styleId="IntenseQuote">
    <w:name w:val="Intense Quote"/>
    <w:basedOn w:val="Normal"/>
    <w:next w:val="Normal"/>
    <w:link w:val="IntenseQuoteChar"/>
    <w:uiPriority w:val="30"/>
    <w:semiHidden/>
    <w:qFormat/>
    <w:rsid w:val="00197D0F"/>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semiHidden/>
    <w:rsid w:val="00197D0F"/>
    <w:rPr>
      <w:i/>
      <w:iCs/>
      <w:color w:val="EE0C3D" w:themeColor="accent1"/>
      <w:sz w:val="24"/>
      <w:lang w:val="en-US"/>
    </w:rPr>
  </w:style>
  <w:style w:type="character" w:styleId="IntenseReference">
    <w:name w:val="Intense Reference"/>
    <w:basedOn w:val="DefaultParagraphFont"/>
    <w:uiPriority w:val="32"/>
    <w:semiHidden/>
    <w:qFormat/>
    <w:rsid w:val="00197D0F"/>
    <w:rPr>
      <w:b/>
      <w:bCs/>
      <w:smallCaps/>
      <w:color w:val="EE0C3D" w:themeColor="accent1"/>
      <w:spacing w:val="5"/>
      <w:lang w:val="en-US"/>
    </w:rPr>
  </w:style>
  <w:style w:type="table" w:styleId="LightGrid">
    <w:name w:val="Light Grid"/>
    <w:basedOn w:val="TableNormal"/>
    <w:uiPriority w:val="62"/>
    <w:semiHidden/>
    <w:unhideWhenUsed/>
    <w:rsid w:val="00197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97D0F"/>
    <w:pPr>
      <w:spacing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197D0F"/>
    <w:pPr>
      <w:spacing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197D0F"/>
    <w:pPr>
      <w:spacing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197D0F"/>
    <w:pPr>
      <w:spacing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197D0F"/>
    <w:pPr>
      <w:spacing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197D0F"/>
    <w:pPr>
      <w:spacing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197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97D0F"/>
    <w:pPr>
      <w:spacing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197D0F"/>
    <w:pPr>
      <w:spacing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197D0F"/>
    <w:pPr>
      <w:spacing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197D0F"/>
    <w:pPr>
      <w:spacing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197D0F"/>
    <w:pPr>
      <w:spacing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197D0F"/>
    <w:pPr>
      <w:spacing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197D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97D0F"/>
    <w:pPr>
      <w:spacing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197D0F"/>
    <w:pPr>
      <w:spacing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197D0F"/>
    <w:pPr>
      <w:spacing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197D0F"/>
    <w:pPr>
      <w:spacing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197D0F"/>
    <w:pPr>
      <w:spacing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197D0F"/>
    <w:pPr>
      <w:spacing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197D0F"/>
    <w:rPr>
      <w:lang w:val="en-US"/>
    </w:rPr>
  </w:style>
  <w:style w:type="paragraph" w:styleId="List">
    <w:name w:val="List"/>
    <w:basedOn w:val="Normal"/>
    <w:uiPriority w:val="99"/>
    <w:semiHidden/>
    <w:unhideWhenUsed/>
    <w:rsid w:val="00197D0F"/>
    <w:pPr>
      <w:ind w:left="283" w:hanging="283"/>
      <w:contextualSpacing/>
    </w:pPr>
  </w:style>
  <w:style w:type="paragraph" w:styleId="List2">
    <w:name w:val="List 2"/>
    <w:basedOn w:val="Normal"/>
    <w:uiPriority w:val="99"/>
    <w:semiHidden/>
    <w:unhideWhenUsed/>
    <w:rsid w:val="00197D0F"/>
    <w:pPr>
      <w:ind w:left="566" w:hanging="283"/>
      <w:contextualSpacing/>
    </w:pPr>
  </w:style>
  <w:style w:type="paragraph" w:styleId="List3">
    <w:name w:val="List 3"/>
    <w:basedOn w:val="Normal"/>
    <w:uiPriority w:val="99"/>
    <w:semiHidden/>
    <w:unhideWhenUsed/>
    <w:rsid w:val="00197D0F"/>
    <w:pPr>
      <w:ind w:left="849" w:hanging="283"/>
      <w:contextualSpacing/>
    </w:pPr>
  </w:style>
  <w:style w:type="paragraph" w:styleId="List4">
    <w:name w:val="List 4"/>
    <w:basedOn w:val="Normal"/>
    <w:uiPriority w:val="99"/>
    <w:semiHidden/>
    <w:unhideWhenUsed/>
    <w:rsid w:val="00197D0F"/>
    <w:pPr>
      <w:ind w:left="1132" w:hanging="283"/>
      <w:contextualSpacing/>
    </w:pPr>
  </w:style>
  <w:style w:type="paragraph" w:styleId="List5">
    <w:name w:val="List 5"/>
    <w:basedOn w:val="Normal"/>
    <w:uiPriority w:val="99"/>
    <w:semiHidden/>
    <w:unhideWhenUsed/>
    <w:rsid w:val="00197D0F"/>
    <w:pPr>
      <w:ind w:left="1415" w:hanging="283"/>
      <w:contextualSpacing/>
    </w:pPr>
  </w:style>
  <w:style w:type="paragraph" w:styleId="ListBullet">
    <w:name w:val="List Bullet"/>
    <w:basedOn w:val="Normal"/>
    <w:uiPriority w:val="99"/>
    <w:semiHidden/>
    <w:unhideWhenUsed/>
    <w:rsid w:val="00197D0F"/>
    <w:pPr>
      <w:numPr>
        <w:numId w:val="7"/>
      </w:numPr>
      <w:contextualSpacing/>
    </w:pPr>
  </w:style>
  <w:style w:type="paragraph" w:styleId="ListBullet2">
    <w:name w:val="List Bullet 2"/>
    <w:basedOn w:val="Normal"/>
    <w:uiPriority w:val="99"/>
    <w:semiHidden/>
    <w:unhideWhenUsed/>
    <w:rsid w:val="00197D0F"/>
    <w:pPr>
      <w:numPr>
        <w:numId w:val="8"/>
      </w:numPr>
      <w:contextualSpacing/>
    </w:pPr>
  </w:style>
  <w:style w:type="paragraph" w:styleId="ListBullet3">
    <w:name w:val="List Bullet 3"/>
    <w:basedOn w:val="Normal"/>
    <w:uiPriority w:val="99"/>
    <w:semiHidden/>
    <w:unhideWhenUsed/>
    <w:rsid w:val="00197D0F"/>
    <w:pPr>
      <w:numPr>
        <w:numId w:val="9"/>
      </w:numPr>
      <w:contextualSpacing/>
    </w:pPr>
  </w:style>
  <w:style w:type="paragraph" w:styleId="ListBullet4">
    <w:name w:val="List Bullet 4"/>
    <w:basedOn w:val="Normal"/>
    <w:uiPriority w:val="99"/>
    <w:semiHidden/>
    <w:unhideWhenUsed/>
    <w:rsid w:val="00197D0F"/>
    <w:pPr>
      <w:numPr>
        <w:numId w:val="10"/>
      </w:numPr>
      <w:contextualSpacing/>
    </w:pPr>
  </w:style>
  <w:style w:type="paragraph" w:styleId="ListBullet5">
    <w:name w:val="List Bullet 5"/>
    <w:basedOn w:val="Normal"/>
    <w:uiPriority w:val="99"/>
    <w:semiHidden/>
    <w:unhideWhenUsed/>
    <w:rsid w:val="00197D0F"/>
    <w:pPr>
      <w:numPr>
        <w:numId w:val="11"/>
      </w:numPr>
      <w:contextualSpacing/>
    </w:pPr>
  </w:style>
  <w:style w:type="paragraph" w:styleId="ListContinue">
    <w:name w:val="List Continue"/>
    <w:basedOn w:val="Normal"/>
    <w:uiPriority w:val="99"/>
    <w:semiHidden/>
    <w:unhideWhenUsed/>
    <w:rsid w:val="00197D0F"/>
    <w:pPr>
      <w:spacing w:after="120"/>
      <w:ind w:left="283"/>
      <w:contextualSpacing/>
    </w:pPr>
  </w:style>
  <w:style w:type="paragraph" w:styleId="ListContinue2">
    <w:name w:val="List Continue 2"/>
    <w:basedOn w:val="Normal"/>
    <w:uiPriority w:val="99"/>
    <w:semiHidden/>
    <w:unhideWhenUsed/>
    <w:rsid w:val="00197D0F"/>
    <w:pPr>
      <w:spacing w:after="120"/>
      <w:ind w:left="566"/>
      <w:contextualSpacing/>
    </w:pPr>
  </w:style>
  <w:style w:type="paragraph" w:styleId="ListContinue3">
    <w:name w:val="List Continue 3"/>
    <w:basedOn w:val="Normal"/>
    <w:uiPriority w:val="99"/>
    <w:semiHidden/>
    <w:unhideWhenUsed/>
    <w:rsid w:val="00197D0F"/>
    <w:pPr>
      <w:spacing w:after="120"/>
      <w:ind w:left="849"/>
      <w:contextualSpacing/>
    </w:pPr>
  </w:style>
  <w:style w:type="paragraph" w:styleId="ListContinue4">
    <w:name w:val="List Continue 4"/>
    <w:basedOn w:val="Normal"/>
    <w:uiPriority w:val="99"/>
    <w:semiHidden/>
    <w:unhideWhenUsed/>
    <w:rsid w:val="00197D0F"/>
    <w:pPr>
      <w:spacing w:after="120"/>
      <w:ind w:left="1132"/>
      <w:contextualSpacing/>
    </w:pPr>
  </w:style>
  <w:style w:type="paragraph" w:styleId="ListContinue5">
    <w:name w:val="List Continue 5"/>
    <w:basedOn w:val="Normal"/>
    <w:uiPriority w:val="99"/>
    <w:semiHidden/>
    <w:unhideWhenUsed/>
    <w:rsid w:val="00197D0F"/>
    <w:pPr>
      <w:spacing w:after="120"/>
      <w:ind w:left="1415"/>
      <w:contextualSpacing/>
    </w:pPr>
  </w:style>
  <w:style w:type="paragraph" w:styleId="ListNumber">
    <w:name w:val="List Number"/>
    <w:basedOn w:val="Normal"/>
    <w:uiPriority w:val="99"/>
    <w:semiHidden/>
    <w:unhideWhenUsed/>
    <w:rsid w:val="00197D0F"/>
    <w:pPr>
      <w:numPr>
        <w:numId w:val="12"/>
      </w:numPr>
      <w:contextualSpacing/>
    </w:pPr>
  </w:style>
  <w:style w:type="paragraph" w:styleId="ListNumber2">
    <w:name w:val="List Number 2"/>
    <w:basedOn w:val="Normal"/>
    <w:uiPriority w:val="99"/>
    <w:semiHidden/>
    <w:unhideWhenUsed/>
    <w:rsid w:val="00197D0F"/>
    <w:pPr>
      <w:numPr>
        <w:numId w:val="13"/>
      </w:numPr>
      <w:contextualSpacing/>
    </w:pPr>
  </w:style>
  <w:style w:type="paragraph" w:styleId="ListNumber3">
    <w:name w:val="List Number 3"/>
    <w:basedOn w:val="Normal"/>
    <w:uiPriority w:val="99"/>
    <w:semiHidden/>
    <w:unhideWhenUsed/>
    <w:rsid w:val="00197D0F"/>
    <w:pPr>
      <w:numPr>
        <w:numId w:val="14"/>
      </w:numPr>
      <w:contextualSpacing/>
    </w:pPr>
  </w:style>
  <w:style w:type="paragraph" w:styleId="ListNumber4">
    <w:name w:val="List Number 4"/>
    <w:basedOn w:val="Normal"/>
    <w:uiPriority w:val="99"/>
    <w:semiHidden/>
    <w:unhideWhenUsed/>
    <w:rsid w:val="00197D0F"/>
    <w:pPr>
      <w:numPr>
        <w:numId w:val="15"/>
      </w:numPr>
      <w:contextualSpacing/>
    </w:pPr>
  </w:style>
  <w:style w:type="paragraph" w:styleId="ListNumber5">
    <w:name w:val="List Number 5"/>
    <w:basedOn w:val="Normal"/>
    <w:uiPriority w:val="99"/>
    <w:semiHidden/>
    <w:unhideWhenUsed/>
    <w:rsid w:val="00197D0F"/>
    <w:pPr>
      <w:numPr>
        <w:numId w:val="16"/>
      </w:numPr>
      <w:contextualSpacing/>
    </w:pPr>
  </w:style>
  <w:style w:type="paragraph" w:styleId="ListParagraph">
    <w:name w:val="List Paragraph"/>
    <w:basedOn w:val="Normal"/>
    <w:link w:val="ListParagraphChar"/>
    <w:uiPriority w:val="34"/>
    <w:qFormat/>
    <w:rsid w:val="00197D0F"/>
    <w:pPr>
      <w:ind w:left="720"/>
      <w:contextualSpacing/>
    </w:pPr>
  </w:style>
  <w:style w:type="table" w:styleId="ListTable1Light">
    <w:name w:val="List Table 1 Light"/>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197D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7D0F"/>
    <w:pPr>
      <w:spacing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197D0F"/>
    <w:pPr>
      <w:spacing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197D0F"/>
    <w:pPr>
      <w:spacing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197D0F"/>
    <w:pPr>
      <w:spacing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197D0F"/>
    <w:pPr>
      <w:spacing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197D0F"/>
    <w:pPr>
      <w:spacing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197D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7D0F"/>
    <w:pPr>
      <w:spacing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197D0F"/>
    <w:pPr>
      <w:spacing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197D0F"/>
    <w:pPr>
      <w:spacing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197D0F"/>
    <w:pPr>
      <w:spacing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197D0F"/>
    <w:pPr>
      <w:spacing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197D0F"/>
    <w:pPr>
      <w:spacing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197D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7D0F"/>
    <w:pPr>
      <w:spacing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7D0F"/>
    <w:pPr>
      <w:spacing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7D0F"/>
    <w:pPr>
      <w:spacing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7D0F"/>
    <w:pPr>
      <w:spacing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7D0F"/>
    <w:pPr>
      <w:spacing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7D0F"/>
    <w:pPr>
      <w:spacing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7D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7D0F"/>
    <w:pPr>
      <w:spacing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197D0F"/>
    <w:pPr>
      <w:spacing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197D0F"/>
    <w:pPr>
      <w:spacing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197D0F"/>
    <w:pPr>
      <w:spacing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197D0F"/>
    <w:pPr>
      <w:spacing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197D0F"/>
    <w:pPr>
      <w:spacing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197D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7D0F"/>
    <w:pPr>
      <w:spacing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7D0F"/>
    <w:pPr>
      <w:spacing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7D0F"/>
    <w:pPr>
      <w:spacing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7D0F"/>
    <w:pPr>
      <w:spacing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7D0F"/>
    <w:pPr>
      <w:spacing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7D0F"/>
    <w:pPr>
      <w:spacing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97D0F"/>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97D0F"/>
    <w:rPr>
      <w:rFonts w:ascii="Consolas" w:hAnsi="Consolas"/>
      <w:sz w:val="20"/>
      <w:szCs w:val="20"/>
      <w:lang w:val="en-US"/>
    </w:rPr>
  </w:style>
  <w:style w:type="table" w:styleId="MediumGrid1">
    <w:name w:val="Medium Grid 1"/>
    <w:basedOn w:val="TableNormal"/>
    <w:uiPriority w:val="67"/>
    <w:semiHidden/>
    <w:unhideWhenUsed/>
    <w:rsid w:val="00197D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97D0F"/>
    <w:pPr>
      <w:spacing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197D0F"/>
    <w:pPr>
      <w:spacing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197D0F"/>
    <w:pPr>
      <w:spacing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197D0F"/>
    <w:pPr>
      <w:spacing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197D0F"/>
    <w:pPr>
      <w:spacing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197D0F"/>
    <w:pPr>
      <w:spacing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97D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97D0F"/>
    <w:pPr>
      <w:spacing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97D0F"/>
    <w:pPr>
      <w:spacing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97D0F"/>
    <w:pPr>
      <w:spacing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97D0F"/>
    <w:pPr>
      <w:spacing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97D0F"/>
    <w:pPr>
      <w:spacing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97D0F"/>
    <w:pPr>
      <w:spacing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197D0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197D0F"/>
    <w:rPr>
      <w:rFonts w:eastAsiaTheme="majorEastAsia" w:cs="Arial"/>
      <w:sz w:val="24"/>
      <w:szCs w:val="24"/>
      <w:shd w:val="pct20" w:color="auto" w:fill="auto"/>
      <w:lang w:val="en-US"/>
    </w:rPr>
  </w:style>
  <w:style w:type="paragraph" w:styleId="NormalWeb">
    <w:name w:val="Normal (Web)"/>
    <w:basedOn w:val="Normal"/>
    <w:uiPriority w:val="99"/>
    <w:semiHidden/>
    <w:unhideWhenUsed/>
    <w:rsid w:val="00197D0F"/>
    <w:rPr>
      <w:rFonts w:ascii="Times New Roman" w:hAnsi="Times New Roman" w:cs="Times New Roman"/>
      <w:szCs w:val="24"/>
    </w:rPr>
  </w:style>
  <w:style w:type="paragraph" w:styleId="NormalIndent">
    <w:name w:val="Normal Indent"/>
    <w:basedOn w:val="Normal"/>
    <w:uiPriority w:val="99"/>
    <w:semiHidden/>
    <w:unhideWhenUsed/>
    <w:rsid w:val="00197D0F"/>
    <w:pPr>
      <w:ind w:left="720"/>
    </w:pPr>
  </w:style>
  <w:style w:type="paragraph" w:styleId="NoteHeading">
    <w:name w:val="Note Heading"/>
    <w:basedOn w:val="Normal"/>
    <w:next w:val="Normal"/>
    <w:link w:val="NoteHeadingChar"/>
    <w:uiPriority w:val="99"/>
    <w:semiHidden/>
    <w:unhideWhenUsed/>
    <w:rsid w:val="00197D0F"/>
    <w:pPr>
      <w:spacing w:after="0" w:line="240" w:lineRule="auto"/>
    </w:pPr>
  </w:style>
  <w:style w:type="character" w:customStyle="1" w:styleId="NoteHeadingChar">
    <w:name w:val="Note Heading Char"/>
    <w:basedOn w:val="DefaultParagraphFont"/>
    <w:link w:val="NoteHeading"/>
    <w:uiPriority w:val="99"/>
    <w:semiHidden/>
    <w:rsid w:val="00197D0F"/>
    <w:rPr>
      <w:sz w:val="24"/>
      <w:lang w:val="en-US"/>
    </w:rPr>
  </w:style>
  <w:style w:type="character" w:styleId="PageNumber">
    <w:name w:val="page number"/>
    <w:basedOn w:val="DefaultParagraphFont"/>
    <w:uiPriority w:val="99"/>
    <w:semiHidden/>
    <w:unhideWhenUsed/>
    <w:rsid w:val="00197D0F"/>
    <w:rPr>
      <w:lang w:val="en-US"/>
    </w:rPr>
  </w:style>
  <w:style w:type="table" w:styleId="PlainTable1">
    <w:name w:val="Plain Table 1"/>
    <w:basedOn w:val="TableNormal"/>
    <w:uiPriority w:val="41"/>
    <w:rsid w:val="00197D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7D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7D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7D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7D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97D0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97D0F"/>
    <w:rPr>
      <w:rFonts w:ascii="Consolas" w:hAnsi="Consolas"/>
      <w:sz w:val="21"/>
      <w:szCs w:val="21"/>
      <w:lang w:val="en-US"/>
    </w:rPr>
  </w:style>
  <w:style w:type="paragraph" w:styleId="Quote">
    <w:name w:val="Quote"/>
    <w:basedOn w:val="Normal"/>
    <w:next w:val="Normal"/>
    <w:link w:val="QuoteChar"/>
    <w:uiPriority w:val="29"/>
    <w:semiHidden/>
    <w:qFormat/>
    <w:rsid w:val="00197D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97D0F"/>
    <w:rPr>
      <w:i/>
      <w:iCs/>
      <w:color w:val="404040" w:themeColor="text1" w:themeTint="BF"/>
      <w:sz w:val="24"/>
      <w:lang w:val="en-US"/>
    </w:rPr>
  </w:style>
  <w:style w:type="paragraph" w:styleId="Salutation">
    <w:name w:val="Salutation"/>
    <w:basedOn w:val="Normal"/>
    <w:next w:val="Normal"/>
    <w:link w:val="SalutationChar"/>
    <w:uiPriority w:val="99"/>
    <w:semiHidden/>
    <w:unhideWhenUsed/>
    <w:rsid w:val="00197D0F"/>
  </w:style>
  <w:style w:type="character" w:customStyle="1" w:styleId="SalutationChar">
    <w:name w:val="Salutation Char"/>
    <w:basedOn w:val="DefaultParagraphFont"/>
    <w:link w:val="Salutation"/>
    <w:uiPriority w:val="99"/>
    <w:semiHidden/>
    <w:rsid w:val="00197D0F"/>
    <w:rPr>
      <w:sz w:val="24"/>
      <w:lang w:val="en-US"/>
    </w:rPr>
  </w:style>
  <w:style w:type="paragraph" w:styleId="Signature">
    <w:name w:val="Signature"/>
    <w:basedOn w:val="Normal"/>
    <w:link w:val="SignatureChar"/>
    <w:uiPriority w:val="99"/>
    <w:semiHidden/>
    <w:unhideWhenUsed/>
    <w:rsid w:val="00197D0F"/>
    <w:pPr>
      <w:spacing w:after="0" w:line="240" w:lineRule="auto"/>
      <w:ind w:left="4252"/>
    </w:pPr>
  </w:style>
  <w:style w:type="character" w:customStyle="1" w:styleId="SignatureChar">
    <w:name w:val="Signature Char"/>
    <w:basedOn w:val="DefaultParagraphFont"/>
    <w:link w:val="Signature"/>
    <w:uiPriority w:val="99"/>
    <w:semiHidden/>
    <w:rsid w:val="00197D0F"/>
    <w:rPr>
      <w:sz w:val="24"/>
      <w:lang w:val="en-US"/>
    </w:rPr>
  </w:style>
  <w:style w:type="character" w:styleId="Strong">
    <w:name w:val="Strong"/>
    <w:basedOn w:val="DefaultParagraphFont"/>
    <w:uiPriority w:val="22"/>
    <w:semiHidden/>
    <w:qFormat/>
    <w:rsid w:val="00197D0F"/>
    <w:rPr>
      <w:b/>
      <w:bCs/>
      <w:lang w:val="en-US"/>
    </w:rPr>
  </w:style>
  <w:style w:type="character" w:styleId="SubtleEmphasis">
    <w:name w:val="Subtle Emphasis"/>
    <w:basedOn w:val="DefaultParagraphFont"/>
    <w:uiPriority w:val="19"/>
    <w:semiHidden/>
    <w:qFormat/>
    <w:rsid w:val="00197D0F"/>
    <w:rPr>
      <w:i/>
      <w:iCs/>
      <w:color w:val="404040" w:themeColor="text1" w:themeTint="BF"/>
      <w:lang w:val="en-US"/>
    </w:rPr>
  </w:style>
  <w:style w:type="character" w:styleId="SubtleReference">
    <w:name w:val="Subtle Reference"/>
    <w:basedOn w:val="DefaultParagraphFont"/>
    <w:uiPriority w:val="31"/>
    <w:semiHidden/>
    <w:qFormat/>
    <w:rsid w:val="00197D0F"/>
    <w:rPr>
      <w:smallCaps/>
      <w:color w:val="5A5A5A" w:themeColor="text1" w:themeTint="A5"/>
      <w:lang w:val="en-US"/>
    </w:rPr>
  </w:style>
  <w:style w:type="table" w:styleId="Table3Deffects1">
    <w:name w:val="Table 3D effects 1"/>
    <w:basedOn w:val="TableNormal"/>
    <w:uiPriority w:val="99"/>
    <w:semiHidden/>
    <w:unhideWhenUsed/>
    <w:rsid w:val="00197D0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97D0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97D0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97D0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97D0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97D0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97D0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97D0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97D0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97D0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97D0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97D0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97D0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97D0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97D0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97D0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97D0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97D0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97D0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97D0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97D0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97D0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97D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97D0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97D0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97D0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97D0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97D0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97D0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97D0F"/>
    <w:pPr>
      <w:spacing w:after="0"/>
      <w:ind w:left="220" w:hanging="220"/>
    </w:pPr>
  </w:style>
  <w:style w:type="paragraph" w:styleId="TableofFigures">
    <w:name w:val="table of figures"/>
    <w:basedOn w:val="Normal"/>
    <w:next w:val="Normal"/>
    <w:uiPriority w:val="99"/>
    <w:semiHidden/>
    <w:unhideWhenUsed/>
    <w:rsid w:val="00197D0F"/>
    <w:pPr>
      <w:spacing w:after="0"/>
    </w:pPr>
  </w:style>
  <w:style w:type="table" w:styleId="TableProfessional">
    <w:name w:val="Table Professional"/>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97D0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97D0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97D0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97D0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97D0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97D0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97D0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97D0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97D0F"/>
    <w:pPr>
      <w:spacing w:before="120"/>
    </w:pPr>
    <w:rPr>
      <w:rFonts w:eastAsiaTheme="majorEastAsia" w:cs="Arial"/>
      <w:b/>
      <w:bCs/>
      <w:szCs w:val="24"/>
    </w:rPr>
  </w:style>
  <w:style w:type="paragraph" w:styleId="TOC1">
    <w:name w:val="toc 1"/>
    <w:basedOn w:val="Normal"/>
    <w:next w:val="Normal"/>
    <w:autoRedefine/>
    <w:uiPriority w:val="39"/>
    <w:semiHidden/>
    <w:unhideWhenUsed/>
    <w:rsid w:val="00197D0F"/>
    <w:pPr>
      <w:spacing w:after="100"/>
    </w:pPr>
  </w:style>
  <w:style w:type="paragraph" w:styleId="TOC2">
    <w:name w:val="toc 2"/>
    <w:basedOn w:val="Normal"/>
    <w:next w:val="Normal"/>
    <w:autoRedefine/>
    <w:uiPriority w:val="39"/>
    <w:semiHidden/>
    <w:unhideWhenUsed/>
    <w:rsid w:val="00197D0F"/>
    <w:pPr>
      <w:spacing w:after="100"/>
      <w:ind w:left="220"/>
    </w:pPr>
  </w:style>
  <w:style w:type="paragraph" w:styleId="TOC3">
    <w:name w:val="toc 3"/>
    <w:basedOn w:val="Normal"/>
    <w:next w:val="Normal"/>
    <w:autoRedefine/>
    <w:uiPriority w:val="39"/>
    <w:semiHidden/>
    <w:unhideWhenUsed/>
    <w:rsid w:val="00197D0F"/>
    <w:pPr>
      <w:spacing w:after="100"/>
      <w:ind w:left="440"/>
    </w:pPr>
  </w:style>
  <w:style w:type="paragraph" w:styleId="TOC4">
    <w:name w:val="toc 4"/>
    <w:basedOn w:val="Normal"/>
    <w:next w:val="Normal"/>
    <w:autoRedefine/>
    <w:uiPriority w:val="39"/>
    <w:semiHidden/>
    <w:unhideWhenUsed/>
    <w:rsid w:val="00197D0F"/>
    <w:pPr>
      <w:spacing w:after="100"/>
      <w:ind w:left="660"/>
    </w:pPr>
  </w:style>
  <w:style w:type="paragraph" w:styleId="TOC5">
    <w:name w:val="toc 5"/>
    <w:basedOn w:val="Normal"/>
    <w:next w:val="Normal"/>
    <w:autoRedefine/>
    <w:uiPriority w:val="39"/>
    <w:semiHidden/>
    <w:unhideWhenUsed/>
    <w:rsid w:val="00197D0F"/>
    <w:pPr>
      <w:spacing w:after="100"/>
      <w:ind w:left="880"/>
    </w:pPr>
  </w:style>
  <w:style w:type="paragraph" w:styleId="TOC6">
    <w:name w:val="toc 6"/>
    <w:basedOn w:val="Normal"/>
    <w:next w:val="Normal"/>
    <w:autoRedefine/>
    <w:uiPriority w:val="39"/>
    <w:semiHidden/>
    <w:unhideWhenUsed/>
    <w:rsid w:val="00197D0F"/>
    <w:pPr>
      <w:spacing w:after="100"/>
      <w:ind w:left="1100"/>
    </w:pPr>
  </w:style>
  <w:style w:type="paragraph" w:styleId="TOC7">
    <w:name w:val="toc 7"/>
    <w:basedOn w:val="Normal"/>
    <w:next w:val="Normal"/>
    <w:autoRedefine/>
    <w:uiPriority w:val="39"/>
    <w:semiHidden/>
    <w:unhideWhenUsed/>
    <w:rsid w:val="00197D0F"/>
    <w:pPr>
      <w:spacing w:after="100"/>
      <w:ind w:left="1320"/>
    </w:pPr>
  </w:style>
  <w:style w:type="paragraph" w:styleId="TOC8">
    <w:name w:val="toc 8"/>
    <w:basedOn w:val="Normal"/>
    <w:next w:val="Normal"/>
    <w:autoRedefine/>
    <w:uiPriority w:val="39"/>
    <w:semiHidden/>
    <w:unhideWhenUsed/>
    <w:rsid w:val="00197D0F"/>
    <w:pPr>
      <w:spacing w:after="100"/>
      <w:ind w:left="1540"/>
    </w:pPr>
  </w:style>
  <w:style w:type="paragraph" w:styleId="TOC9">
    <w:name w:val="toc 9"/>
    <w:basedOn w:val="Normal"/>
    <w:next w:val="Normal"/>
    <w:autoRedefine/>
    <w:uiPriority w:val="39"/>
    <w:semiHidden/>
    <w:unhideWhenUsed/>
    <w:rsid w:val="00197D0F"/>
    <w:pPr>
      <w:spacing w:after="100"/>
      <w:ind w:left="1760"/>
    </w:pPr>
  </w:style>
  <w:style w:type="paragraph" w:styleId="TOCHeading">
    <w:name w:val="TOC Heading"/>
    <w:basedOn w:val="Heading1"/>
    <w:next w:val="Normal"/>
    <w:uiPriority w:val="39"/>
    <w:semiHidden/>
    <w:unhideWhenUsed/>
    <w:qFormat/>
    <w:rsid w:val="00197D0F"/>
    <w:pPr>
      <w:numPr>
        <w:numId w:val="0"/>
      </w:numPr>
      <w:spacing w:after="0" w:line="260" w:lineRule="atLeast"/>
      <w:outlineLvl w:val="9"/>
    </w:pPr>
    <w:rPr>
      <w:b/>
      <w:bCs w:val="0"/>
      <w:noProof w:val="0"/>
      <w:color w:val="B2092D" w:themeColor="accent1" w:themeShade="BF"/>
      <w:szCs w:val="32"/>
    </w:rPr>
  </w:style>
  <w:style w:type="table" w:customStyle="1" w:styleId="GlobalFund11">
    <w:name w:val="Global Fund 11"/>
    <w:basedOn w:val="GlobalFund"/>
    <w:uiPriority w:val="99"/>
    <w:rsid w:val="00197D0F"/>
    <w:rPr>
      <w:color w:val="404040" w:themeColor="text1" w:themeTint="BF"/>
    </w:rPr>
    <w:tblPr>
      <w:tblCellMar>
        <w:top w:w="108" w:type="dxa"/>
        <w:bottom w:w="108" w:type="dxa"/>
      </w:tblCellMar>
    </w:tbl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2withLine">
    <w:name w:val="Heading 2 with Line"/>
    <w:basedOn w:val="Heading2"/>
    <w:next w:val="Normal"/>
    <w:uiPriority w:val="9"/>
    <w:qFormat/>
    <w:rsid w:val="001E31FC"/>
    <w:pPr>
      <w:pBdr>
        <w:top w:val="single" w:sz="2" w:space="3" w:color="auto"/>
      </w:pBdr>
      <w:spacing w:after="260"/>
    </w:pPr>
  </w:style>
  <w:style w:type="paragraph" w:customStyle="1" w:styleId="StandardTitle">
    <w:name w:val="Standard Title"/>
    <w:basedOn w:val="Subtitle"/>
    <w:next w:val="Normal"/>
    <w:uiPriority w:val="8"/>
    <w:qFormat/>
    <w:rsid w:val="00197D0F"/>
    <w:pPr>
      <w:spacing w:line="960" w:lineRule="atLeast"/>
    </w:pPr>
    <w:rPr>
      <w:rFonts w:asciiTheme="majorHAnsi" w:hAnsiTheme="majorHAnsi"/>
      <w:sz w:val="80"/>
    </w:rPr>
  </w:style>
  <w:style w:type="numbering" w:customStyle="1" w:styleId="NumLstHeadings">
    <w:name w:val="NumLstHeadings"/>
    <w:uiPriority w:val="99"/>
    <w:rsid w:val="00197D0F"/>
    <w:pPr>
      <w:numPr>
        <w:numId w:val="6"/>
      </w:numPr>
    </w:pPr>
  </w:style>
  <w:style w:type="paragraph" w:customStyle="1" w:styleId="Heading1NonNumbered">
    <w:name w:val="Heading 1 Non Numbered"/>
    <w:basedOn w:val="Heading1"/>
    <w:next w:val="Normal"/>
    <w:uiPriority w:val="9"/>
    <w:qFormat/>
    <w:rsid w:val="001E31FC"/>
    <w:pPr>
      <w:numPr>
        <w:numId w:val="0"/>
      </w:numPr>
    </w:pPr>
    <w:rPr>
      <w:b/>
    </w:rPr>
  </w:style>
  <w:style w:type="paragraph" w:customStyle="1" w:styleId="Heading2NonNumbered">
    <w:name w:val="Heading 2 Non Numbered"/>
    <w:basedOn w:val="Heading2"/>
    <w:next w:val="Normal"/>
    <w:uiPriority w:val="9"/>
    <w:qFormat/>
    <w:rsid w:val="001E31FC"/>
    <w:pPr>
      <w:numPr>
        <w:ilvl w:val="0"/>
        <w:numId w:val="0"/>
      </w:numPr>
    </w:pPr>
  </w:style>
  <w:style w:type="paragraph" w:customStyle="1" w:styleId="PageNo">
    <w:name w:val="Page No"/>
    <w:basedOn w:val="Normal"/>
    <w:uiPriority w:val="19"/>
    <w:qFormat/>
    <w:rsid w:val="00197D0F"/>
    <w:pPr>
      <w:spacing w:after="0"/>
      <w:jc w:val="right"/>
    </w:pPr>
    <w:rPr>
      <w:rFonts w:asciiTheme="majorHAnsi" w:hAnsiTheme="majorHAnsi"/>
      <w:sz w:val="18"/>
      <w:szCs w:val="18"/>
    </w:rPr>
  </w:style>
  <w:style w:type="paragraph" w:customStyle="1" w:styleId="BaseTable">
    <w:name w:val="___Base Table"/>
    <w:semiHidden/>
    <w:rsid w:val="00197D0F"/>
    <w:pPr>
      <w:spacing w:after="200" w:line="240" w:lineRule="atLeast"/>
    </w:pPr>
    <w:rPr>
      <w:rFonts w:asciiTheme="minorHAnsi" w:hAnsiTheme="minorHAnsi"/>
      <w:lang w:val="en-US"/>
    </w:rPr>
  </w:style>
  <w:style w:type="paragraph" w:customStyle="1" w:styleId="BaseText">
    <w:name w:val="__Base Text"/>
    <w:basedOn w:val="Normal"/>
    <w:semiHidden/>
    <w:rsid w:val="00197D0F"/>
    <w:pPr>
      <w:spacing w:after="0" w:line="276" w:lineRule="auto"/>
    </w:pPr>
    <w:rPr>
      <w:rFonts w:asciiTheme="minorHAnsi" w:hAnsiTheme="minorHAnsi"/>
    </w:rPr>
  </w:style>
  <w:style w:type="paragraph" w:customStyle="1" w:styleId="TableSpaceAfter">
    <w:name w:val="__TableSpaceAfter"/>
    <w:basedOn w:val="Normal"/>
    <w:next w:val="BodyText"/>
    <w:semiHidden/>
    <w:rsid w:val="00197D0F"/>
    <w:pPr>
      <w:spacing w:after="0" w:line="20" w:lineRule="exact"/>
    </w:pPr>
    <w:rPr>
      <w:rFonts w:asciiTheme="minorHAnsi" w:hAnsiTheme="minorHAnsi"/>
      <w:sz w:val="2"/>
    </w:rPr>
  </w:style>
  <w:style w:type="paragraph" w:customStyle="1" w:styleId="TableText">
    <w:name w:val="Table Text"/>
    <w:basedOn w:val="BaseTable"/>
    <w:uiPriority w:val="20"/>
    <w:qFormat/>
    <w:rsid w:val="00197D0F"/>
    <w:pPr>
      <w:spacing w:after="0" w:line="264" w:lineRule="auto"/>
    </w:pPr>
    <w:rPr>
      <w:sz w:val="20"/>
    </w:rPr>
  </w:style>
  <w:style w:type="character" w:styleId="UnresolvedMention">
    <w:name w:val="Unresolved Mention"/>
    <w:basedOn w:val="DefaultParagraphFont"/>
    <w:uiPriority w:val="99"/>
    <w:semiHidden/>
    <w:unhideWhenUsed/>
    <w:rsid w:val="00175F71"/>
    <w:rPr>
      <w:color w:val="605E5C"/>
      <w:shd w:val="clear" w:color="auto" w:fill="E1DFDD"/>
      <w:lang w:val="en-US"/>
    </w:rPr>
  </w:style>
  <w:style w:type="paragraph" w:customStyle="1" w:styleId="Heading1NonNumbNoTOC">
    <w:name w:val="Heading 1 Non Numb No TOC"/>
    <w:basedOn w:val="Normal"/>
    <w:next w:val="Normal"/>
    <w:uiPriority w:val="10"/>
    <w:unhideWhenUsed/>
    <w:qFormat/>
    <w:rsid w:val="001E31FC"/>
    <w:pPr>
      <w:keepNext/>
      <w:pageBreakBefore/>
      <w:spacing w:before="260" w:after="1000" w:line="420" w:lineRule="atLeast"/>
    </w:pPr>
    <w:rPr>
      <w:rFonts w:asciiTheme="majorHAnsi" w:hAnsiTheme="majorHAnsi" w:cs="Arial"/>
      <w:sz w:val="32"/>
      <w:szCs w:val="36"/>
    </w:rPr>
  </w:style>
  <w:style w:type="paragraph" w:customStyle="1" w:styleId="LetterDate">
    <w:name w:val="Letter Date"/>
    <w:basedOn w:val="AddressDetails"/>
    <w:uiPriority w:val="10"/>
    <w:qFormat/>
    <w:rsid w:val="00EB0EA7"/>
    <w:pPr>
      <w:jc w:val="right"/>
    </w:pPr>
  </w:style>
  <w:style w:type="character" w:customStyle="1" w:styleId="ListParagraphChar">
    <w:name w:val="List Paragraph Char"/>
    <w:basedOn w:val="DefaultParagraphFont"/>
    <w:link w:val="ListParagraph"/>
    <w:uiPriority w:val="34"/>
    <w:locked/>
    <w:rsid w:val="00BD7A06"/>
    <w:rPr>
      <w:sz w:val="24"/>
      <w:lang w:val="en-US"/>
    </w:rPr>
  </w:style>
  <w:style w:type="table" w:customStyle="1" w:styleId="TableGrid10">
    <w:name w:val="Table Grid1"/>
    <w:basedOn w:val="TableNormal"/>
    <w:next w:val="TableGrid"/>
    <w:uiPriority w:val="39"/>
    <w:rsid w:val="000121F3"/>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0E22FD"/>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pha">
    <w:name w:val="List Alpha"/>
    <w:basedOn w:val="BodyText"/>
    <w:autoRedefine/>
    <w:uiPriority w:val="1"/>
    <w:qFormat/>
    <w:rsid w:val="00D31F26"/>
    <w:pPr>
      <w:spacing w:after="0"/>
      <w:ind w:left="-20"/>
    </w:pPr>
    <w:rPr>
      <w:rFonts w:asciiTheme="minorHAnsi" w:hAnsiTheme="minorHAnsi"/>
      <w:sz w:val="22"/>
      <w:lang w:val="en-GB"/>
    </w:rPr>
  </w:style>
  <w:style w:type="paragraph" w:styleId="Revision">
    <w:name w:val="Revision"/>
    <w:hidden/>
    <w:uiPriority w:val="99"/>
    <w:semiHidden/>
    <w:rsid w:val="00686292"/>
    <w:pPr>
      <w:spacing w:after="0" w:line="240" w:lineRule="auto"/>
    </w:pPr>
    <w:rPr>
      <w:sz w:val="24"/>
      <w:lang w:val="en-US"/>
    </w:rPr>
  </w:style>
  <w:style w:type="character" w:styleId="Mention">
    <w:name w:val="Mention"/>
    <w:basedOn w:val="DefaultParagraphFont"/>
    <w:uiPriority w:val="99"/>
    <w:unhideWhenUsed/>
    <w:rsid w:val="00015A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5572">
      <w:bodyDiv w:val="1"/>
      <w:marLeft w:val="0"/>
      <w:marRight w:val="0"/>
      <w:marTop w:val="0"/>
      <w:marBottom w:val="0"/>
      <w:divBdr>
        <w:top w:val="none" w:sz="0" w:space="0" w:color="auto"/>
        <w:left w:val="none" w:sz="0" w:space="0" w:color="auto"/>
        <w:bottom w:val="none" w:sz="0" w:space="0" w:color="auto"/>
        <w:right w:val="none" w:sz="0" w:space="0" w:color="auto"/>
      </w:divBdr>
    </w:div>
    <w:div w:id="196895144">
      <w:bodyDiv w:val="1"/>
      <w:marLeft w:val="0"/>
      <w:marRight w:val="0"/>
      <w:marTop w:val="0"/>
      <w:marBottom w:val="0"/>
      <w:divBdr>
        <w:top w:val="none" w:sz="0" w:space="0" w:color="auto"/>
        <w:left w:val="none" w:sz="0" w:space="0" w:color="auto"/>
        <w:bottom w:val="none" w:sz="0" w:space="0" w:color="auto"/>
        <w:right w:val="none" w:sz="0" w:space="0" w:color="auto"/>
      </w:divBdr>
    </w:div>
    <w:div w:id="379401657">
      <w:bodyDiv w:val="1"/>
      <w:marLeft w:val="0"/>
      <w:marRight w:val="0"/>
      <w:marTop w:val="0"/>
      <w:marBottom w:val="0"/>
      <w:divBdr>
        <w:top w:val="none" w:sz="0" w:space="0" w:color="auto"/>
        <w:left w:val="none" w:sz="0" w:space="0" w:color="auto"/>
        <w:bottom w:val="none" w:sz="0" w:space="0" w:color="auto"/>
        <w:right w:val="none" w:sz="0" w:space="0" w:color="auto"/>
      </w:divBdr>
    </w:div>
    <w:div w:id="620377928">
      <w:bodyDiv w:val="1"/>
      <w:marLeft w:val="0"/>
      <w:marRight w:val="0"/>
      <w:marTop w:val="0"/>
      <w:marBottom w:val="0"/>
      <w:divBdr>
        <w:top w:val="none" w:sz="0" w:space="0" w:color="auto"/>
        <w:left w:val="none" w:sz="0" w:space="0" w:color="auto"/>
        <w:bottom w:val="none" w:sz="0" w:space="0" w:color="auto"/>
        <w:right w:val="none" w:sz="0" w:space="0" w:color="auto"/>
      </w:divBdr>
    </w:div>
    <w:div w:id="836195427">
      <w:bodyDiv w:val="1"/>
      <w:marLeft w:val="0"/>
      <w:marRight w:val="0"/>
      <w:marTop w:val="0"/>
      <w:marBottom w:val="0"/>
      <w:divBdr>
        <w:top w:val="none" w:sz="0" w:space="0" w:color="auto"/>
        <w:left w:val="none" w:sz="0" w:space="0" w:color="auto"/>
        <w:bottom w:val="none" w:sz="0" w:space="0" w:color="auto"/>
        <w:right w:val="none" w:sz="0" w:space="0" w:color="auto"/>
      </w:divBdr>
    </w:div>
    <w:div w:id="9711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heglobalfund.org/media/4755/fundingmodel_applicanthandbook_guide_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globalfund.org/media/4759/core_resilientsustainablesystemsforhealth_infonote_e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who.int/universal-health-coverage/compendium" TargetMode="External"/><Relationship Id="rId1" Type="http://schemas.openxmlformats.org/officeDocument/2006/relationships/hyperlink" Target="https://www.theglobalfund.org/media/4309/fundingmodel_modularframework_handbook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AppData\Roaming\Microsoft\Templates\GF%20Branded%20Document%20Template.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7F0DED507D54B9B8A932210535672" ma:contentTypeVersion="16" ma:contentTypeDescription="Create a new document." ma:contentTypeScope="" ma:versionID="3ba53827bfb8e7d3bfef7195abe4d77b">
  <xsd:schema xmlns:xsd="http://www.w3.org/2001/XMLSchema" xmlns:xs="http://www.w3.org/2001/XMLSchema" xmlns:p="http://schemas.microsoft.com/office/2006/metadata/properties" xmlns:ns1="http://schemas.microsoft.com/sharepoint/v3" xmlns:ns3="b9c94686-d0cb-4429-a249-c6f5453615e4" xmlns:ns4="4a2659b7-cdb2-46af-97ca-8032de328df3" targetNamespace="http://schemas.microsoft.com/office/2006/metadata/properties" ma:root="true" ma:fieldsID="72fb67cd10e95f13b3a8802b3365a36c" ns1:_="" ns3:_="" ns4:_="">
    <xsd:import namespace="http://schemas.microsoft.com/sharepoint/v3"/>
    <xsd:import namespace="b9c94686-d0cb-4429-a249-c6f5453615e4"/>
    <xsd:import namespace="4a2659b7-cdb2-46af-97ca-8032de328d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94686-d0cb-4429-a249-c6f545361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659b7-cdb2-46af-97ca-8032de328d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TemplafyTemplateConfiguration><![CDATA[{"elementsMetadata":[{"type":"pictureContentControl","id":"cec19c73-3368-465e-8f6f-e6458154e2e1","elementConfiguration":{"inheritDimensions":"inheritHeight","binding":"Form.DocLang.Logo_stacked_colour","removeAndKeepContent":false,"disableUpdates":false,"type":"image"}},{"type":"richTextContentControl","id":"f5053b23-5f6c-425a-9b7d-da0286fcf3dc","elementConfiguration":{"binding":"Form.DocLang.CoDesc","removeAndKeepContent":false,"disableUpdates":false,"type":"text"}},{"type":"richTextContentControl","id":"c2b4ff9b-dc86-4792-bcc3-521bbc3a8131","elementConfiguration":{"binding":"Form.DocLang.LtrAddress","removeAndKeepContent":false,"disableUpdates":false,"type":"text"}},{"type":"pictureContentControl","id":"2e20aeaa-a5ac-4b4e-ae56-42767782496e","elementConfiguration":{"inheritDimensions":"inheritHeight","binding":"Form.DocLang.Logo_horizontal","removeAndKeepContent":false,"disableUpdates":false,"type":"image"}}],"transformationConfigurations":[{"propertyName":"Language","propertyValue":"{{Form.DocLang.Iana}}","disableUpdates":false,"type":"customDocumentProperty"},{"language":"{{Form.DocLang.StdSpell}}","disableUpdates":false,"type":"proofingLanguage"}],"isBaseTemplate":false,"templateName":"Letterhead","templateDescription":"Logo and address, white header","enableDocumentContentUpdater":true,"version":"1.10"}]]></TemplafyTemplateConfiguration>
</file>

<file path=customXml/item4.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26039-8C66-4FCB-AE64-38CEFB585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94686-d0cb-4429-a249-c6f5453615e4"/>
    <ds:schemaRef ds:uri="4a2659b7-cdb2-46af-97ca-8032de328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2428A-8B93-4DDC-8FD1-CA899A14F7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7AE4FFB-B547-437A-A56E-613A8F346671}">
  <ds:schemaRefs/>
</ds:datastoreItem>
</file>

<file path=customXml/itemProps4.xml><?xml version="1.0" encoding="utf-8"?>
<ds:datastoreItem xmlns:ds="http://schemas.openxmlformats.org/officeDocument/2006/customXml" ds:itemID="{51448001-75A1-4816-9993-B36B3A970AC8}">
  <ds:schemaRefs/>
</ds:datastoreItem>
</file>

<file path=customXml/itemProps5.xml><?xml version="1.0" encoding="utf-8"?>
<ds:datastoreItem xmlns:ds="http://schemas.openxmlformats.org/officeDocument/2006/customXml" ds:itemID="{A6D25019-27F2-4779-AAE5-75B7DB99D609}">
  <ds:schemaRefs>
    <ds:schemaRef ds:uri="http://schemas.microsoft.com/sharepoint/v3/contenttype/forms"/>
  </ds:schemaRefs>
</ds:datastoreItem>
</file>

<file path=customXml/itemProps6.xml><?xml version="1.0" encoding="utf-8"?>
<ds:datastoreItem xmlns:ds="http://schemas.openxmlformats.org/officeDocument/2006/customXml" ds:itemID="{D7827335-6660-404E-B53C-848E6271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Branded Document Template</Template>
  <TotalTime>10</TotalTime>
  <Pages>1</Pages>
  <Words>2151</Words>
  <Characters>12261</Characters>
  <DocSecurity>0</DocSecurity>
  <Lines>102</Lines>
  <Paragraphs>28</Paragraphs>
  <ScaleCrop>false</ScaleCrop>
  <Company/>
  <LinksUpToDate>false</LinksUpToDate>
  <CharactersWithSpaces>14384</CharactersWithSpaces>
  <SharedDoc>false</SharedDoc>
  <HLinks>
    <vt:vector size="30" baseType="variant">
      <vt:variant>
        <vt:i4>7667712</vt:i4>
      </vt:variant>
      <vt:variant>
        <vt:i4>3</vt:i4>
      </vt:variant>
      <vt:variant>
        <vt:i4>0</vt:i4>
      </vt:variant>
      <vt:variant>
        <vt:i4>5</vt:i4>
      </vt:variant>
      <vt:variant>
        <vt:lpwstr>https://www.theglobalfund.org/media/4759/core_resilientsustainablesystemsforhealth_infonote_en.pdf</vt:lpwstr>
      </vt:variant>
      <vt:variant>
        <vt:lpwstr/>
      </vt:variant>
      <vt:variant>
        <vt:i4>3342430</vt:i4>
      </vt:variant>
      <vt:variant>
        <vt:i4>0</vt:i4>
      </vt:variant>
      <vt:variant>
        <vt:i4>0</vt:i4>
      </vt:variant>
      <vt:variant>
        <vt:i4>5</vt:i4>
      </vt:variant>
      <vt:variant>
        <vt:lpwstr>https://www.theglobalfund.org/media/4755/fundingmodel_applicanthandbook_guide_en.pdf</vt:lpwstr>
      </vt:variant>
      <vt:variant>
        <vt:lpwstr/>
      </vt:variant>
      <vt:variant>
        <vt:i4>5373959</vt:i4>
      </vt:variant>
      <vt:variant>
        <vt:i4>6</vt:i4>
      </vt:variant>
      <vt:variant>
        <vt:i4>0</vt:i4>
      </vt:variant>
      <vt:variant>
        <vt:i4>5</vt:i4>
      </vt:variant>
      <vt:variant>
        <vt:lpwstr>https://www.who.int/universal-health-coverage/compendium</vt:lpwstr>
      </vt:variant>
      <vt:variant>
        <vt:lpwstr/>
      </vt:variant>
      <vt:variant>
        <vt:i4>7929871</vt:i4>
      </vt:variant>
      <vt:variant>
        <vt:i4>0</vt:i4>
      </vt:variant>
      <vt:variant>
        <vt:i4>0</vt:i4>
      </vt:variant>
      <vt:variant>
        <vt:i4>5</vt:i4>
      </vt:variant>
      <vt:variant>
        <vt:lpwstr>https://www.theglobalfund.org/media/4309/fundingmodel_modularframework_handbook_en.pdf</vt:lpwstr>
      </vt:variant>
      <vt:variant>
        <vt:lpwstr/>
      </vt:variant>
      <vt:variant>
        <vt:i4>2883649</vt:i4>
      </vt:variant>
      <vt:variant>
        <vt:i4>0</vt:i4>
      </vt:variant>
      <vt:variant>
        <vt:i4>0</vt:i4>
      </vt:variant>
      <vt:variant>
        <vt:i4>5</vt:i4>
      </vt:variant>
      <vt:variant>
        <vt:lpwstr>mailto:Nicholas.Oliphant@theglobalfund.org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2019-01-17T22:04:00Z</cp:lastPrinted>
  <dcterms:created xsi:type="dcterms:W3CDTF">2023-05-11T12:55:00Z</dcterms:created>
  <dcterms:modified xsi:type="dcterms:W3CDTF">2023-05-11T13:05:00Z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enantId">
    <vt:lpwstr>theglobalfund</vt:lpwstr>
  </property>
  <property fmtid="{D5CDD505-2E9C-101B-9397-08002B2CF9AE}" pid="4" name="TemplafyTemplateId">
    <vt:lpwstr>637592639120554673</vt:lpwstr>
  </property>
  <property fmtid="{D5CDD505-2E9C-101B-9397-08002B2CF9AE}" pid="5" name="TemplafyUserProfileId">
    <vt:lpwstr>636916283793332119</vt:lpwstr>
  </property>
  <property fmtid="{D5CDD505-2E9C-101B-9397-08002B2CF9AE}" pid="6" name="TemplafyLanguageCode">
    <vt:lpwstr>en-US</vt:lpwstr>
  </property>
  <property fmtid="{D5CDD505-2E9C-101B-9397-08002B2CF9AE}" pid="7" name="Language">
    <vt:lpwstr>en-US</vt:lpwstr>
  </property>
  <property fmtid="{D5CDD505-2E9C-101B-9397-08002B2CF9AE}" pid="8" name="ContentTypeId">
    <vt:lpwstr>0x0101006147F0DED507D54B9B8A932210535672</vt:lpwstr>
  </property>
  <property fmtid="{D5CDD505-2E9C-101B-9397-08002B2CF9AE}" pid="9" name="MediaServiceImageTags">
    <vt:lpwstr/>
  </property>
  <property fmtid="{D5CDD505-2E9C-101B-9397-08002B2CF9AE}" pid="10" name="_dlc_DocIdItemGuid">
    <vt:lpwstr>3aff9532-3f86-43d5-83b8-66ee7c1509d6</vt:lpwstr>
  </property>
  <property fmtid="{D5CDD505-2E9C-101B-9397-08002B2CF9AE}" pid="11" name="_dlc_DocId">
    <vt:lpwstr>3NAZ7T4E3CZ3-1593233266-1875</vt:lpwstr>
  </property>
  <property fmtid="{D5CDD505-2E9C-101B-9397-08002B2CF9AE}" pid="12" name="_dlc_DocIdUrl">
    <vt:lpwstr>https://tgf.sharepoint.com/sites/TSA2F1/A2FT/_layouts/15/DocIdRedir.aspx?ID=3NAZ7T4E3CZ3-1593233266-1875, 3NAZ7T4E3CZ3-1593233266-1875</vt:lpwstr>
  </property>
</Properties>
</file>