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587E" w14:textId="1AB2495A" w:rsidR="00BA2D83" w:rsidRPr="00BA2D83" w:rsidRDefault="00BA2D83" w:rsidP="00BA2D83">
      <w:pPr>
        <w:spacing w:after="120"/>
        <w:rPr>
          <w:rFonts w:ascii="Arial" w:hAnsi="Arial" w:cs="Arial"/>
          <w:i/>
          <w:iCs/>
          <w:lang w:val="en" w:eastAsia="en-US"/>
        </w:rPr>
      </w:pPr>
      <w:bookmarkStart w:id="0" w:name="_Hlk15982172"/>
      <w:r w:rsidRPr="00BA2D83">
        <w:rPr>
          <w:rFonts w:ascii="Arial" w:hAnsi="Arial" w:cs="Arial"/>
          <w:i/>
          <w:iCs/>
          <w:lang w:val="en"/>
        </w:rPr>
        <w:t xml:space="preserve">This template letter is for countries to consider using when expressing their co-financing commitments to the Global Fund. Countries should adapt this letter as relevant to country context. However, the Global Fund requires the information in Sections 1.1 and Section 1.2. In addition, countries should be able to provide to the Global Fund verifiable and reliable documentation and evidence on the expenditure of domestic funds or, where spending figures are not yet available, the latest budgeted amounts. </w:t>
      </w:r>
    </w:p>
    <w:p w14:paraId="29F02C2F" w14:textId="77777777" w:rsidR="00BA2D83" w:rsidRDefault="00BA2D83" w:rsidP="0019703C">
      <w:pPr>
        <w:rPr>
          <w:rFonts w:ascii="Arial" w:eastAsia="Times New Roman" w:hAnsi="Arial" w:cs="Arial"/>
          <w:b/>
          <w:lang w:val="en"/>
        </w:rPr>
      </w:pPr>
    </w:p>
    <w:p w14:paraId="3BB3B620" w14:textId="4A39E417" w:rsidR="00333D33" w:rsidRPr="00520DAC" w:rsidRDefault="00657239" w:rsidP="0019703C">
      <w:pPr>
        <w:rPr>
          <w:rFonts w:ascii="Arial" w:eastAsia="Times New Roman" w:hAnsi="Arial" w:cs="Arial"/>
          <w:b/>
        </w:rPr>
      </w:pPr>
      <w:r w:rsidRPr="00520DAC">
        <w:rPr>
          <w:rFonts w:ascii="Arial" w:eastAsia="Times New Roman" w:hAnsi="Arial" w:cs="Arial"/>
          <w:b/>
          <w:lang w:val="en"/>
        </w:rPr>
        <w:t xml:space="preserve">Template: </w:t>
      </w:r>
      <w:r w:rsidR="00381496" w:rsidRPr="00520DAC">
        <w:rPr>
          <w:rFonts w:ascii="Arial" w:eastAsia="Times New Roman" w:hAnsi="Arial" w:cs="Arial"/>
          <w:b/>
          <w:lang w:val="en"/>
        </w:rPr>
        <w:t>Government Co-Financing Commitment to Global Fund</w:t>
      </w:r>
      <w:r w:rsidR="00494E54" w:rsidRPr="00520DAC">
        <w:rPr>
          <w:rFonts w:ascii="Arial" w:eastAsia="Times New Roman" w:hAnsi="Arial" w:cs="Arial"/>
          <w:b/>
          <w:lang w:val="en"/>
        </w:rPr>
        <w:t xml:space="preserve"> </w:t>
      </w:r>
      <w:r w:rsidR="00381496" w:rsidRPr="00520DAC">
        <w:rPr>
          <w:rFonts w:ascii="Arial" w:eastAsia="Times New Roman" w:hAnsi="Arial" w:cs="Arial"/>
          <w:b/>
          <w:lang w:val="en"/>
        </w:rPr>
        <w:t xml:space="preserve">Supported </w:t>
      </w:r>
      <w:r w:rsidR="00494E54" w:rsidRPr="00520DAC">
        <w:rPr>
          <w:rFonts w:ascii="Arial" w:eastAsia="Times New Roman" w:hAnsi="Arial" w:cs="Arial"/>
          <w:b/>
          <w:lang w:val="en"/>
        </w:rPr>
        <w:t>National Responses</w:t>
      </w:r>
    </w:p>
    <w:p w14:paraId="6746B4D9" w14:textId="77777777" w:rsidR="009308B2" w:rsidRPr="00520DAC" w:rsidRDefault="009308B2" w:rsidP="00A371C5">
      <w:pPr>
        <w:rPr>
          <w:rFonts w:ascii="Arial" w:eastAsia="Times New Roman" w:hAnsi="Arial" w:cs="Arial"/>
        </w:rPr>
      </w:pPr>
    </w:p>
    <w:p w14:paraId="7937E361" w14:textId="2768070E" w:rsidR="00D66E03" w:rsidRPr="00520DAC" w:rsidRDefault="00D66E03" w:rsidP="00D66E03">
      <w:pPr>
        <w:rPr>
          <w:rFonts w:ascii="Arial" w:eastAsia="Times New Roman" w:hAnsi="Arial" w:cs="Arial"/>
        </w:rPr>
      </w:pPr>
      <w:r w:rsidRPr="00520DAC">
        <w:rPr>
          <w:rFonts w:ascii="Arial" w:eastAsia="Times New Roman" w:hAnsi="Arial" w:cs="Arial"/>
        </w:rPr>
        <w:t>The Global Fund to Fight AIDS, Tuberculosis and Malaria</w:t>
      </w:r>
    </w:p>
    <w:p w14:paraId="701AF1FA" w14:textId="77777777" w:rsidR="00D66E03" w:rsidRPr="00520DAC" w:rsidRDefault="00D66E03" w:rsidP="00D66E03">
      <w:pPr>
        <w:rPr>
          <w:rFonts w:ascii="Arial" w:eastAsia="Times New Roman" w:hAnsi="Arial" w:cs="Arial"/>
        </w:rPr>
      </w:pPr>
      <w:r w:rsidRPr="00520DAC">
        <w:rPr>
          <w:rFonts w:ascii="Arial" w:eastAsia="Times New Roman" w:hAnsi="Arial" w:cs="Arial"/>
        </w:rPr>
        <w:t>Global Health Campus</w:t>
      </w:r>
    </w:p>
    <w:p w14:paraId="54C1F9D5" w14:textId="77777777" w:rsidR="00D66E03" w:rsidRPr="00520DAC" w:rsidRDefault="00D66E03" w:rsidP="00D66E03">
      <w:pPr>
        <w:rPr>
          <w:rFonts w:ascii="Arial" w:eastAsia="Times New Roman" w:hAnsi="Arial" w:cs="Arial"/>
        </w:rPr>
      </w:pPr>
      <w:r w:rsidRPr="00520DAC">
        <w:rPr>
          <w:rFonts w:ascii="Arial" w:eastAsia="Times New Roman" w:hAnsi="Arial" w:cs="Arial"/>
        </w:rPr>
        <w:t>Chemin du Pommier 40</w:t>
      </w:r>
    </w:p>
    <w:p w14:paraId="309A3D84" w14:textId="77777777" w:rsidR="00D66E03" w:rsidRPr="00520DAC" w:rsidRDefault="00D66E03" w:rsidP="00D66E03">
      <w:pPr>
        <w:rPr>
          <w:rFonts w:ascii="Arial" w:eastAsia="Times New Roman" w:hAnsi="Arial" w:cs="Arial"/>
        </w:rPr>
      </w:pPr>
      <w:r w:rsidRPr="00520DAC">
        <w:rPr>
          <w:rFonts w:ascii="Arial" w:eastAsia="Times New Roman" w:hAnsi="Arial" w:cs="Arial"/>
        </w:rPr>
        <w:t>1218 Grand-</w:t>
      </w:r>
      <w:proofErr w:type="spellStart"/>
      <w:r w:rsidRPr="00520DAC">
        <w:rPr>
          <w:rFonts w:ascii="Arial" w:eastAsia="Times New Roman" w:hAnsi="Arial" w:cs="Arial"/>
        </w:rPr>
        <w:t>Saconnex</w:t>
      </w:r>
      <w:proofErr w:type="spellEnd"/>
    </w:p>
    <w:p w14:paraId="746459AD" w14:textId="57C9CE08" w:rsidR="009308B2" w:rsidRPr="00520DAC" w:rsidRDefault="00D66E03" w:rsidP="00D66E03">
      <w:pPr>
        <w:rPr>
          <w:rFonts w:ascii="Arial" w:eastAsia="Times New Roman" w:hAnsi="Arial" w:cs="Arial"/>
        </w:rPr>
      </w:pPr>
      <w:r w:rsidRPr="00520DAC">
        <w:rPr>
          <w:rFonts w:ascii="Arial" w:eastAsia="Times New Roman" w:hAnsi="Arial" w:cs="Arial"/>
        </w:rPr>
        <w:t>Geneva, Switzerland</w:t>
      </w:r>
    </w:p>
    <w:p w14:paraId="73F1E79D" w14:textId="77777777" w:rsidR="00D66E03" w:rsidRPr="00520DAC" w:rsidRDefault="00D66E03" w:rsidP="00D66E03">
      <w:pPr>
        <w:rPr>
          <w:rFonts w:ascii="Arial" w:eastAsia="Times New Roman" w:hAnsi="Arial" w:cs="Arial"/>
        </w:rPr>
      </w:pPr>
    </w:p>
    <w:p w14:paraId="48D137C9" w14:textId="77777777" w:rsidR="009308B2" w:rsidRPr="00520DAC" w:rsidRDefault="009308B2" w:rsidP="00A371C5">
      <w:pPr>
        <w:rPr>
          <w:rFonts w:ascii="Arial" w:eastAsia="Times New Roman" w:hAnsi="Arial" w:cs="Arial"/>
        </w:rPr>
      </w:pPr>
      <w:r w:rsidRPr="00520DAC">
        <w:rPr>
          <w:rFonts w:ascii="Arial" w:eastAsia="Times New Roman" w:hAnsi="Arial" w:cs="Arial"/>
          <w:highlight w:val="yellow"/>
        </w:rPr>
        <w:t>[date]</w:t>
      </w:r>
    </w:p>
    <w:p w14:paraId="04EF16CE" w14:textId="787EC3A0" w:rsidR="00333D33" w:rsidRPr="00520DAC" w:rsidRDefault="00333D33" w:rsidP="00333D33">
      <w:pPr>
        <w:spacing w:line="242" w:lineRule="atLeast"/>
        <w:rPr>
          <w:rFonts w:ascii="Arial" w:eastAsia="Times New Roman" w:hAnsi="Arial" w:cs="Arial"/>
        </w:rPr>
      </w:pPr>
    </w:p>
    <w:p w14:paraId="634A95DB" w14:textId="43C67F53" w:rsidR="0016277D" w:rsidRPr="00520DAC" w:rsidRDefault="0016277D" w:rsidP="00333D33">
      <w:pPr>
        <w:spacing w:line="242" w:lineRule="atLeast"/>
        <w:rPr>
          <w:rFonts w:ascii="Arial" w:eastAsia="Times New Roman" w:hAnsi="Arial" w:cs="Arial"/>
        </w:rPr>
      </w:pPr>
      <w:r w:rsidRPr="00520DAC">
        <w:rPr>
          <w:rFonts w:ascii="Arial" w:eastAsia="Times New Roman" w:hAnsi="Arial" w:cs="Arial"/>
        </w:rPr>
        <w:t xml:space="preserve">Dear </w:t>
      </w:r>
      <w:r w:rsidR="00425FE6" w:rsidRPr="00520DAC">
        <w:rPr>
          <w:rFonts w:ascii="Arial" w:eastAsia="Times New Roman" w:hAnsi="Arial" w:cs="Arial"/>
          <w:highlight w:val="yellow"/>
        </w:rPr>
        <w:t>[</w:t>
      </w:r>
      <w:r w:rsidRPr="00520DAC">
        <w:rPr>
          <w:rFonts w:ascii="Arial" w:eastAsia="Times New Roman" w:hAnsi="Arial" w:cs="Arial"/>
          <w:highlight w:val="yellow"/>
        </w:rPr>
        <w:t>Global Fund</w:t>
      </w:r>
      <w:r w:rsidR="00425FE6" w:rsidRPr="00520DAC">
        <w:rPr>
          <w:rFonts w:ascii="Arial" w:eastAsia="Times New Roman" w:hAnsi="Arial" w:cs="Arial"/>
          <w:highlight w:val="yellow"/>
        </w:rPr>
        <w:t xml:space="preserve"> official]</w:t>
      </w:r>
    </w:p>
    <w:p w14:paraId="3F63D52A" w14:textId="77777777" w:rsidR="0016277D" w:rsidRPr="00520DAC" w:rsidRDefault="0016277D" w:rsidP="00333D33">
      <w:pPr>
        <w:spacing w:line="242" w:lineRule="atLeast"/>
        <w:rPr>
          <w:rFonts w:ascii="Arial" w:eastAsia="Times New Roman" w:hAnsi="Arial" w:cs="Arial"/>
        </w:rPr>
      </w:pPr>
    </w:p>
    <w:p w14:paraId="474B7597" w14:textId="4F3ABD77" w:rsidR="002F04C4" w:rsidRPr="00520DAC" w:rsidRDefault="0075553E" w:rsidP="00BF3CC3">
      <w:pPr>
        <w:rPr>
          <w:rFonts w:ascii="Arial" w:eastAsia="Times New Roman" w:hAnsi="Arial" w:cs="Arial"/>
        </w:rPr>
      </w:pPr>
      <w:r w:rsidRPr="00520DAC">
        <w:rPr>
          <w:rFonts w:ascii="Arial" w:eastAsia="Times New Roman" w:hAnsi="Arial" w:cs="Arial"/>
        </w:rPr>
        <w:t xml:space="preserve">This letter </w:t>
      </w:r>
      <w:r w:rsidR="00050560" w:rsidRPr="00520DAC">
        <w:rPr>
          <w:rFonts w:ascii="Arial" w:eastAsia="Times New Roman" w:hAnsi="Arial" w:cs="Arial"/>
        </w:rPr>
        <w:t xml:space="preserve">states </w:t>
      </w:r>
      <w:r w:rsidR="00F53236" w:rsidRPr="00520DAC">
        <w:rPr>
          <w:rFonts w:ascii="Arial" w:eastAsia="Times New Roman" w:hAnsi="Arial" w:cs="Arial"/>
        </w:rPr>
        <w:t>our</w:t>
      </w:r>
      <w:r w:rsidR="00050560" w:rsidRPr="00520DAC">
        <w:rPr>
          <w:rFonts w:ascii="Arial" w:eastAsia="Times New Roman" w:hAnsi="Arial" w:cs="Arial"/>
        </w:rPr>
        <w:t xml:space="preserve"> </w:t>
      </w:r>
      <w:r w:rsidR="00425FE6" w:rsidRPr="00520DAC">
        <w:rPr>
          <w:rFonts w:ascii="Arial" w:eastAsia="Times New Roman" w:hAnsi="Arial" w:cs="Arial"/>
        </w:rPr>
        <w:t xml:space="preserve">co-financing </w:t>
      </w:r>
      <w:r w:rsidR="00050560" w:rsidRPr="00520DAC">
        <w:rPr>
          <w:rFonts w:ascii="Arial" w:eastAsia="Times New Roman" w:hAnsi="Arial" w:cs="Arial"/>
        </w:rPr>
        <w:t xml:space="preserve">commitments for the </w:t>
      </w:r>
      <w:r w:rsidR="006F324D" w:rsidRPr="00520DAC">
        <w:rPr>
          <w:rFonts w:ascii="Arial" w:eastAsia="Times New Roman" w:hAnsi="Arial" w:cs="Arial"/>
        </w:rPr>
        <w:t xml:space="preserve">Global Fund’s </w:t>
      </w:r>
      <w:r w:rsidR="00EF2ADD" w:rsidRPr="00520DAC">
        <w:rPr>
          <w:rFonts w:ascii="Arial" w:eastAsia="Times New Roman" w:hAnsi="Arial" w:cs="Arial"/>
        </w:rPr>
        <w:t xml:space="preserve">2023-2025 allocation </w:t>
      </w:r>
      <w:r w:rsidR="00050560" w:rsidRPr="00520DAC">
        <w:rPr>
          <w:rFonts w:ascii="Arial" w:eastAsia="Times New Roman" w:hAnsi="Arial" w:cs="Arial"/>
        </w:rPr>
        <w:t>period</w:t>
      </w:r>
      <w:r w:rsidR="004903E3" w:rsidRPr="00520DAC">
        <w:rPr>
          <w:rFonts w:ascii="Arial" w:eastAsia="Times New Roman" w:hAnsi="Arial" w:cs="Arial"/>
        </w:rPr>
        <w:t xml:space="preserve">, which for </w:t>
      </w:r>
      <w:r w:rsidR="004903E3" w:rsidRPr="00520DAC">
        <w:rPr>
          <w:rFonts w:ascii="Arial" w:eastAsia="Times New Roman" w:hAnsi="Arial" w:cs="Arial"/>
          <w:highlight w:val="yellow"/>
        </w:rPr>
        <w:t>[country]</w:t>
      </w:r>
      <w:r w:rsidR="00427A78" w:rsidRPr="00520DAC">
        <w:rPr>
          <w:rFonts w:ascii="Arial" w:eastAsia="Times New Roman" w:hAnsi="Arial" w:cs="Arial"/>
        </w:rPr>
        <w:t>,</w:t>
      </w:r>
      <w:r w:rsidR="004903E3" w:rsidRPr="00520DAC">
        <w:rPr>
          <w:rFonts w:ascii="Arial" w:eastAsia="Times New Roman" w:hAnsi="Arial" w:cs="Arial"/>
        </w:rPr>
        <w:t xml:space="preserve"> </w:t>
      </w:r>
      <w:r w:rsidR="002F469D" w:rsidRPr="00520DAC">
        <w:rPr>
          <w:rFonts w:ascii="Arial" w:eastAsia="Times New Roman" w:hAnsi="Arial" w:cs="Arial"/>
        </w:rPr>
        <w:t>shall cover</w:t>
      </w:r>
      <w:r w:rsidR="004903E3" w:rsidRPr="00520DAC">
        <w:rPr>
          <w:rFonts w:ascii="Arial" w:eastAsia="Times New Roman" w:hAnsi="Arial" w:cs="Arial"/>
        </w:rPr>
        <w:t xml:space="preserve"> the period </w:t>
      </w:r>
      <w:r w:rsidR="004903E3" w:rsidRPr="00520DAC">
        <w:rPr>
          <w:rFonts w:ascii="Arial" w:eastAsia="Times New Roman" w:hAnsi="Arial" w:cs="Arial"/>
          <w:highlight w:val="yellow"/>
        </w:rPr>
        <w:t>[</w:t>
      </w:r>
      <w:r w:rsidR="00F53855" w:rsidRPr="00520DAC">
        <w:rPr>
          <w:rFonts w:ascii="Arial" w:eastAsia="Times New Roman" w:hAnsi="Arial" w:cs="Arial"/>
          <w:highlight w:val="yellow"/>
        </w:rPr>
        <w:t xml:space="preserve">include relevant </w:t>
      </w:r>
      <w:r w:rsidR="001B56DC" w:rsidRPr="00520DAC">
        <w:rPr>
          <w:rFonts w:ascii="Arial" w:eastAsia="Times New Roman" w:hAnsi="Arial" w:cs="Arial"/>
          <w:highlight w:val="yellow"/>
        </w:rPr>
        <w:t>allocation utilization period f</w:t>
      </w:r>
      <w:r w:rsidR="00F53855" w:rsidRPr="00520DAC">
        <w:rPr>
          <w:rFonts w:ascii="Arial" w:eastAsia="Times New Roman" w:hAnsi="Arial" w:cs="Arial"/>
          <w:highlight w:val="yellow"/>
        </w:rPr>
        <w:t>or country]</w:t>
      </w:r>
      <w:r w:rsidR="00FC598A" w:rsidRPr="00520DAC">
        <w:rPr>
          <w:rFonts w:ascii="Arial" w:eastAsia="Times New Roman" w:hAnsi="Arial" w:cs="Arial"/>
        </w:rPr>
        <w:t xml:space="preserve"> (inclusive)</w:t>
      </w:r>
      <w:r w:rsidR="00F53855" w:rsidRPr="00520DAC">
        <w:rPr>
          <w:rFonts w:ascii="Arial" w:eastAsia="Times New Roman" w:hAnsi="Arial" w:cs="Arial"/>
        </w:rPr>
        <w:t>.</w:t>
      </w:r>
    </w:p>
    <w:p w14:paraId="06DC93A2" w14:textId="57186B24" w:rsidR="0012244F" w:rsidRPr="00520DAC" w:rsidRDefault="0012244F" w:rsidP="00BF3CC3">
      <w:pPr>
        <w:rPr>
          <w:rFonts w:ascii="Arial" w:eastAsia="Times New Roman" w:hAnsi="Arial" w:cs="Arial"/>
        </w:rPr>
      </w:pPr>
    </w:p>
    <w:p w14:paraId="4E2BBDD0" w14:textId="64962104" w:rsidR="000F1BF7" w:rsidRPr="00520DAC" w:rsidRDefault="0012244F" w:rsidP="7296D1AD">
      <w:pPr>
        <w:rPr>
          <w:rFonts w:ascii="Arial" w:eastAsia="Times New Roman" w:hAnsi="Arial" w:cs="Arial"/>
        </w:rPr>
      </w:pPr>
      <w:r w:rsidRPr="00520DAC">
        <w:rPr>
          <w:rFonts w:ascii="Arial" w:eastAsia="Times New Roman" w:hAnsi="Arial" w:cs="Arial"/>
        </w:rPr>
        <w:t xml:space="preserve">We make these </w:t>
      </w:r>
      <w:r w:rsidR="00022D0A" w:rsidRPr="00520DAC">
        <w:rPr>
          <w:rFonts w:ascii="Arial" w:eastAsia="Times New Roman" w:hAnsi="Arial" w:cs="Arial"/>
        </w:rPr>
        <w:t>co-financing</w:t>
      </w:r>
      <w:r w:rsidR="00425FE6" w:rsidRPr="00520DAC">
        <w:rPr>
          <w:rFonts w:ascii="Arial" w:eastAsia="Times New Roman" w:hAnsi="Arial" w:cs="Arial"/>
        </w:rPr>
        <w:t xml:space="preserve"> </w:t>
      </w:r>
      <w:r w:rsidRPr="00520DAC">
        <w:rPr>
          <w:rFonts w:ascii="Arial" w:eastAsia="Times New Roman" w:hAnsi="Arial" w:cs="Arial"/>
        </w:rPr>
        <w:t>commitments because we understand the importance of robust and increasing domestic financing for our national HIV, TB</w:t>
      </w:r>
      <w:r w:rsidR="55828524" w:rsidRPr="00520DAC">
        <w:rPr>
          <w:rFonts w:ascii="Arial" w:eastAsia="Times New Roman" w:hAnsi="Arial" w:cs="Arial"/>
        </w:rPr>
        <w:t xml:space="preserve"> and </w:t>
      </w:r>
      <w:r w:rsidR="6BF1435E" w:rsidRPr="00520DAC">
        <w:rPr>
          <w:rFonts w:ascii="Arial" w:eastAsia="Times New Roman" w:hAnsi="Arial" w:cs="Arial"/>
        </w:rPr>
        <w:t>m</w:t>
      </w:r>
      <w:r w:rsidRPr="00520DAC">
        <w:rPr>
          <w:rFonts w:ascii="Arial" w:eastAsia="Times New Roman" w:hAnsi="Arial" w:cs="Arial"/>
        </w:rPr>
        <w:t>alaria</w:t>
      </w:r>
      <w:r w:rsidR="00022D0A" w:rsidRPr="00520DAC">
        <w:rPr>
          <w:rFonts w:ascii="Arial" w:eastAsia="Times New Roman" w:hAnsi="Arial" w:cs="Arial"/>
        </w:rPr>
        <w:t xml:space="preserve"> national responses</w:t>
      </w:r>
      <w:r w:rsidRPr="00520DAC">
        <w:rPr>
          <w:rFonts w:ascii="Arial" w:eastAsia="Times New Roman" w:hAnsi="Arial" w:cs="Arial"/>
        </w:rPr>
        <w:t xml:space="preserve">, and resilient sustainable systems for health (RSSH). </w:t>
      </w:r>
      <w:r w:rsidR="0029042D" w:rsidRPr="00520DAC">
        <w:rPr>
          <w:rFonts w:ascii="Arial" w:eastAsia="Times New Roman" w:hAnsi="Arial" w:cs="Arial"/>
        </w:rPr>
        <w:t xml:space="preserve">The co-financing commitments set forth </w:t>
      </w:r>
      <w:r w:rsidR="00CF291A" w:rsidRPr="00520DAC">
        <w:rPr>
          <w:rFonts w:ascii="Arial" w:eastAsia="Times New Roman" w:hAnsi="Arial" w:cs="Arial"/>
        </w:rPr>
        <w:t xml:space="preserve">in this letter </w:t>
      </w:r>
      <w:r w:rsidRPr="00520DAC">
        <w:rPr>
          <w:rFonts w:ascii="Arial" w:eastAsia="Times New Roman" w:hAnsi="Arial" w:cs="Arial"/>
        </w:rPr>
        <w:t xml:space="preserve">also </w:t>
      </w:r>
      <w:proofErr w:type="gramStart"/>
      <w:r w:rsidRPr="00520DAC">
        <w:rPr>
          <w:rFonts w:ascii="Arial" w:eastAsia="Times New Roman" w:hAnsi="Arial" w:cs="Arial"/>
        </w:rPr>
        <w:t>tak</w:t>
      </w:r>
      <w:r w:rsidR="0029042D" w:rsidRPr="00520DAC">
        <w:rPr>
          <w:rFonts w:ascii="Arial" w:eastAsia="Times New Roman" w:hAnsi="Arial" w:cs="Arial"/>
        </w:rPr>
        <w:t>e</w:t>
      </w:r>
      <w:r w:rsidRPr="00520DAC">
        <w:rPr>
          <w:rFonts w:ascii="Arial" w:eastAsia="Times New Roman" w:hAnsi="Arial" w:cs="Arial"/>
        </w:rPr>
        <w:t xml:space="preserve"> into account</w:t>
      </w:r>
      <w:proofErr w:type="gramEnd"/>
      <w:r w:rsidRPr="00520DAC">
        <w:rPr>
          <w:rFonts w:ascii="Arial" w:eastAsia="Times New Roman" w:hAnsi="Arial" w:cs="Arial"/>
        </w:rPr>
        <w:t xml:space="preserve"> our overall macroeconomic and fiscal situation</w:t>
      </w:r>
      <w:r w:rsidR="00EC2C98" w:rsidRPr="00520DAC">
        <w:rPr>
          <w:rFonts w:ascii="Arial" w:eastAsia="Times New Roman" w:hAnsi="Arial" w:cs="Arial"/>
        </w:rPr>
        <w:t xml:space="preserve"> </w:t>
      </w:r>
      <w:r w:rsidR="00991AA6" w:rsidRPr="00520DAC">
        <w:rPr>
          <w:rFonts w:ascii="Arial" w:eastAsia="Times New Roman" w:hAnsi="Arial" w:cs="Arial"/>
        </w:rPr>
        <w:t xml:space="preserve">and </w:t>
      </w:r>
      <w:r w:rsidR="2B2E0DD5" w:rsidRPr="00520DAC">
        <w:rPr>
          <w:rFonts w:ascii="Arial" w:eastAsia="Times New Roman" w:hAnsi="Arial" w:cs="Arial"/>
        </w:rPr>
        <w:t xml:space="preserve">are based on our careful </w:t>
      </w:r>
      <w:r w:rsidR="57C4F4BC" w:rsidRPr="00520DAC">
        <w:rPr>
          <w:rFonts w:ascii="Arial" w:eastAsia="Times New Roman" w:hAnsi="Arial" w:cs="Arial"/>
        </w:rPr>
        <w:t>assess</w:t>
      </w:r>
      <w:r w:rsidR="6A7485C6" w:rsidRPr="00520DAC">
        <w:rPr>
          <w:rFonts w:ascii="Arial" w:eastAsia="Times New Roman" w:hAnsi="Arial" w:cs="Arial"/>
        </w:rPr>
        <w:t>ment of</w:t>
      </w:r>
      <w:r w:rsidRPr="00520DAC">
        <w:rPr>
          <w:rFonts w:ascii="Arial" w:eastAsia="Times New Roman" w:hAnsi="Arial" w:cs="Arial"/>
        </w:rPr>
        <w:t xml:space="preserve"> the level of domestic resource mobilization that we can achieve in a sustainable manner while also considering other health, social and economic priorities for our country.</w:t>
      </w:r>
    </w:p>
    <w:p w14:paraId="26C60CA0" w14:textId="5C1BB1B9" w:rsidR="00050560" w:rsidRPr="00520DAC" w:rsidRDefault="00050560" w:rsidP="00333D33">
      <w:pPr>
        <w:pStyle w:val="ListParagraph"/>
        <w:numPr>
          <w:ilvl w:val="0"/>
          <w:numId w:val="10"/>
        </w:numPr>
        <w:spacing w:line="242" w:lineRule="atLeast"/>
        <w:rPr>
          <w:rFonts w:ascii="Arial" w:hAnsi="Arial" w:cs="Arial"/>
          <w:b/>
          <w:bCs/>
        </w:rPr>
      </w:pPr>
      <w:r w:rsidRPr="00520DAC">
        <w:rPr>
          <w:rFonts w:ascii="Arial" w:hAnsi="Arial" w:cs="Arial"/>
          <w:b/>
          <w:bCs/>
        </w:rPr>
        <w:t>Co</w:t>
      </w:r>
      <w:r w:rsidR="00C80128" w:rsidRPr="00520DAC">
        <w:rPr>
          <w:rFonts w:ascii="Arial" w:hAnsi="Arial" w:cs="Arial"/>
          <w:b/>
          <w:bCs/>
        </w:rPr>
        <w:t>-</w:t>
      </w:r>
      <w:r w:rsidRPr="00520DAC">
        <w:rPr>
          <w:rFonts w:ascii="Arial" w:hAnsi="Arial" w:cs="Arial"/>
          <w:b/>
          <w:bCs/>
        </w:rPr>
        <w:t>fi</w:t>
      </w:r>
      <w:r w:rsidR="00C80128" w:rsidRPr="00520DAC">
        <w:rPr>
          <w:rFonts w:ascii="Arial" w:hAnsi="Arial" w:cs="Arial"/>
          <w:b/>
          <w:bCs/>
        </w:rPr>
        <w:t>n</w:t>
      </w:r>
      <w:r w:rsidRPr="00520DAC">
        <w:rPr>
          <w:rFonts w:ascii="Arial" w:hAnsi="Arial" w:cs="Arial"/>
          <w:b/>
          <w:bCs/>
        </w:rPr>
        <w:t xml:space="preserve">ancing in the </w:t>
      </w:r>
      <w:r w:rsidR="00022D0A" w:rsidRPr="00520DAC">
        <w:rPr>
          <w:rFonts w:ascii="Arial" w:hAnsi="Arial" w:cs="Arial"/>
          <w:b/>
          <w:bCs/>
        </w:rPr>
        <w:t xml:space="preserve">2023-2025 allocation </w:t>
      </w:r>
      <w:r w:rsidR="370E2B96" w:rsidRPr="00520DAC">
        <w:rPr>
          <w:rFonts w:ascii="Arial" w:hAnsi="Arial" w:cs="Arial"/>
          <w:b/>
          <w:bCs/>
        </w:rPr>
        <w:t xml:space="preserve">period </w:t>
      </w:r>
    </w:p>
    <w:p w14:paraId="58C41829" w14:textId="2709B5BE" w:rsidR="000250C5" w:rsidRPr="00520DAC" w:rsidRDefault="00A406A4" w:rsidP="00E043EE">
      <w:pPr>
        <w:spacing w:line="242" w:lineRule="atLeast"/>
        <w:rPr>
          <w:rFonts w:ascii="Arial" w:hAnsi="Arial" w:cs="Arial"/>
        </w:rPr>
      </w:pPr>
      <w:r w:rsidRPr="00520DAC">
        <w:rPr>
          <w:rFonts w:ascii="Arial" w:hAnsi="Arial" w:cs="Arial"/>
          <w:b/>
          <w:bCs/>
          <w:i/>
          <w:iCs/>
        </w:rPr>
        <w:t>1</w:t>
      </w:r>
      <w:r w:rsidR="000250C5" w:rsidRPr="00520DAC">
        <w:rPr>
          <w:rFonts w:ascii="Arial" w:hAnsi="Arial" w:cs="Arial"/>
          <w:b/>
          <w:bCs/>
          <w:i/>
          <w:iCs/>
        </w:rPr>
        <w:t>.1. Overall health spending commitments.</w:t>
      </w:r>
      <w:r w:rsidR="000250C5" w:rsidRPr="00520DAC">
        <w:rPr>
          <w:rFonts w:ascii="Arial" w:hAnsi="Arial" w:cs="Arial"/>
          <w:i/>
          <w:iCs/>
        </w:rPr>
        <w:t xml:space="preserve"> </w:t>
      </w:r>
      <w:r w:rsidR="000250C5" w:rsidRPr="00520DAC">
        <w:rPr>
          <w:rFonts w:ascii="Arial" w:hAnsi="Arial" w:cs="Arial"/>
        </w:rPr>
        <w:t xml:space="preserve">During the </w:t>
      </w:r>
      <w:r w:rsidR="00022D0A" w:rsidRPr="00520DAC">
        <w:rPr>
          <w:rFonts w:ascii="Arial" w:hAnsi="Arial" w:cs="Arial"/>
        </w:rPr>
        <w:t xml:space="preserve">2023-2025 allocation </w:t>
      </w:r>
      <w:r w:rsidR="009976E0" w:rsidRPr="00520DAC">
        <w:rPr>
          <w:rFonts w:ascii="Arial" w:hAnsi="Arial" w:cs="Arial"/>
        </w:rPr>
        <w:t>period</w:t>
      </w:r>
      <w:r w:rsidR="000250C5" w:rsidRPr="00520DAC">
        <w:rPr>
          <w:rFonts w:ascii="Arial" w:hAnsi="Arial" w:cs="Arial"/>
        </w:rPr>
        <w:t xml:space="preserve">, </w:t>
      </w:r>
      <w:r w:rsidR="001111F2" w:rsidRPr="00520DAC">
        <w:rPr>
          <w:rFonts w:ascii="Arial" w:hAnsi="Arial" w:cs="Arial"/>
        </w:rPr>
        <w:t>we intend</w:t>
      </w:r>
      <w:r w:rsidR="000250C5" w:rsidRPr="00520DAC">
        <w:rPr>
          <w:rFonts w:ascii="Arial" w:hAnsi="Arial" w:cs="Arial"/>
        </w:rPr>
        <w:t xml:space="preserve"> </w:t>
      </w:r>
      <w:r w:rsidR="000250C5" w:rsidRPr="00520DAC">
        <w:rPr>
          <w:rFonts w:ascii="Arial" w:hAnsi="Arial" w:cs="Arial"/>
          <w:highlight w:val="yellow"/>
        </w:rPr>
        <w:t>[as shown in the attached budget documents]</w:t>
      </w:r>
      <w:r w:rsidR="000250C5" w:rsidRPr="00520DAC">
        <w:rPr>
          <w:rFonts w:ascii="Arial" w:hAnsi="Arial" w:cs="Arial"/>
        </w:rPr>
        <w:t xml:space="preserve"> to grow the government health budget from </w:t>
      </w:r>
      <w:r w:rsidR="000250C5" w:rsidRPr="00520DAC">
        <w:rPr>
          <w:rFonts w:ascii="Arial" w:hAnsi="Arial" w:cs="Arial"/>
          <w:highlight w:val="yellow"/>
        </w:rPr>
        <w:t>(USD/€)</w:t>
      </w:r>
      <w:r w:rsidR="000250C5" w:rsidRPr="00520DAC">
        <w:rPr>
          <w:rFonts w:ascii="Arial" w:hAnsi="Arial" w:cs="Arial"/>
          <w:b/>
          <w:bCs/>
          <w:highlight w:val="yellow"/>
        </w:rPr>
        <w:t xml:space="preserve"> </w:t>
      </w:r>
      <w:r w:rsidR="000250C5" w:rsidRPr="00520DAC">
        <w:rPr>
          <w:rFonts w:ascii="Arial" w:hAnsi="Arial" w:cs="Arial"/>
          <w:highlight w:val="yellow"/>
        </w:rPr>
        <w:t>XX</w:t>
      </w:r>
      <w:r w:rsidR="000250C5" w:rsidRPr="00520DAC">
        <w:rPr>
          <w:rFonts w:ascii="Arial" w:hAnsi="Arial" w:cs="Arial"/>
        </w:rPr>
        <w:t xml:space="preserve"> in </w:t>
      </w:r>
      <w:r w:rsidR="00106BF5" w:rsidRPr="00520DAC">
        <w:rPr>
          <w:rFonts w:ascii="Arial" w:hAnsi="Arial" w:cs="Arial"/>
          <w:highlight w:val="yellow"/>
        </w:rPr>
        <w:t>[</w:t>
      </w:r>
      <w:r w:rsidR="000250C5" w:rsidRPr="00520DAC">
        <w:rPr>
          <w:rFonts w:ascii="Arial" w:hAnsi="Arial" w:cs="Arial"/>
          <w:highlight w:val="yellow"/>
        </w:rPr>
        <w:t>2023</w:t>
      </w:r>
      <w:r w:rsidR="001F7972" w:rsidRPr="00520DAC">
        <w:rPr>
          <w:rFonts w:ascii="Arial" w:hAnsi="Arial" w:cs="Arial"/>
          <w:highlight w:val="yellow"/>
        </w:rPr>
        <w:t>]</w:t>
      </w:r>
      <w:r w:rsidR="000250C5" w:rsidRPr="00520DAC">
        <w:rPr>
          <w:rFonts w:ascii="Arial" w:hAnsi="Arial" w:cs="Arial"/>
        </w:rPr>
        <w:t xml:space="preserve"> to </w:t>
      </w:r>
      <w:r w:rsidR="000250C5" w:rsidRPr="00520DAC">
        <w:rPr>
          <w:rFonts w:ascii="Arial" w:hAnsi="Arial" w:cs="Arial"/>
          <w:highlight w:val="yellow"/>
        </w:rPr>
        <w:t>(USD/€) YY</w:t>
      </w:r>
      <w:r w:rsidR="000250C5" w:rsidRPr="00520DAC">
        <w:rPr>
          <w:rFonts w:ascii="Arial" w:hAnsi="Arial" w:cs="Arial"/>
        </w:rPr>
        <w:t xml:space="preserve"> by </w:t>
      </w:r>
      <w:r w:rsidR="001F7972" w:rsidRPr="00520DAC">
        <w:rPr>
          <w:rFonts w:ascii="Arial" w:hAnsi="Arial" w:cs="Arial"/>
          <w:highlight w:val="yellow"/>
        </w:rPr>
        <w:t>[</w:t>
      </w:r>
      <w:r w:rsidR="000250C5" w:rsidRPr="00520DAC">
        <w:rPr>
          <w:rFonts w:ascii="Arial" w:hAnsi="Arial" w:cs="Arial"/>
          <w:highlight w:val="yellow"/>
        </w:rPr>
        <w:t>2026</w:t>
      </w:r>
      <w:r w:rsidR="001F7972" w:rsidRPr="00520DAC">
        <w:rPr>
          <w:rFonts w:ascii="Arial" w:hAnsi="Arial" w:cs="Arial"/>
          <w:highlight w:val="yellow"/>
        </w:rPr>
        <w:t>]</w:t>
      </w:r>
      <w:r w:rsidR="000250C5" w:rsidRPr="00520DAC">
        <w:rPr>
          <w:rFonts w:ascii="Arial" w:hAnsi="Arial" w:cs="Arial"/>
        </w:rPr>
        <w:t xml:space="preserve">, a rate of increase of </w:t>
      </w:r>
      <w:r w:rsidR="000250C5" w:rsidRPr="00520DAC">
        <w:rPr>
          <w:rFonts w:ascii="Arial" w:hAnsi="Arial" w:cs="Arial"/>
          <w:highlight w:val="yellow"/>
        </w:rPr>
        <w:t>ZZ%</w:t>
      </w:r>
      <w:r w:rsidR="000250C5" w:rsidRPr="00520DAC">
        <w:rPr>
          <w:rFonts w:ascii="Arial" w:hAnsi="Arial" w:cs="Arial"/>
        </w:rPr>
        <w:t xml:space="preserve">. As a share of total government spending, we expect health to represent </w:t>
      </w:r>
      <w:r w:rsidR="000250C5" w:rsidRPr="00520DAC">
        <w:rPr>
          <w:rFonts w:ascii="Arial" w:hAnsi="Arial" w:cs="Arial"/>
          <w:highlight w:val="yellow"/>
        </w:rPr>
        <w:t>AA%</w:t>
      </w:r>
      <w:r w:rsidR="000250C5" w:rsidRPr="00520DAC">
        <w:rPr>
          <w:rFonts w:ascii="Arial" w:hAnsi="Arial" w:cs="Arial"/>
        </w:rPr>
        <w:t xml:space="preserve"> in </w:t>
      </w:r>
      <w:r w:rsidR="001F7972" w:rsidRPr="00520DAC">
        <w:rPr>
          <w:rFonts w:ascii="Arial" w:hAnsi="Arial" w:cs="Arial"/>
          <w:highlight w:val="yellow"/>
        </w:rPr>
        <w:t>[</w:t>
      </w:r>
      <w:r w:rsidR="000250C5" w:rsidRPr="00520DAC">
        <w:rPr>
          <w:rFonts w:ascii="Arial" w:hAnsi="Arial" w:cs="Arial"/>
          <w:highlight w:val="yellow"/>
        </w:rPr>
        <w:t>2023</w:t>
      </w:r>
      <w:r w:rsidR="001F7972" w:rsidRPr="00520DAC">
        <w:rPr>
          <w:rFonts w:ascii="Arial" w:hAnsi="Arial" w:cs="Arial"/>
          <w:highlight w:val="yellow"/>
        </w:rPr>
        <w:t>]</w:t>
      </w:r>
      <w:r w:rsidR="000250C5" w:rsidRPr="00520DAC">
        <w:rPr>
          <w:rFonts w:ascii="Arial" w:hAnsi="Arial" w:cs="Arial"/>
        </w:rPr>
        <w:t xml:space="preserve"> and </w:t>
      </w:r>
      <w:r w:rsidR="000250C5" w:rsidRPr="00520DAC">
        <w:rPr>
          <w:rFonts w:ascii="Arial" w:hAnsi="Arial" w:cs="Arial"/>
          <w:highlight w:val="yellow"/>
        </w:rPr>
        <w:t>BB%</w:t>
      </w:r>
      <w:r w:rsidR="000250C5" w:rsidRPr="00520DAC">
        <w:rPr>
          <w:rFonts w:ascii="Arial" w:hAnsi="Arial" w:cs="Arial"/>
        </w:rPr>
        <w:t xml:space="preserve"> by </w:t>
      </w:r>
      <w:r w:rsidR="001F7972" w:rsidRPr="00520DAC">
        <w:rPr>
          <w:rFonts w:ascii="Arial" w:hAnsi="Arial" w:cs="Arial"/>
          <w:highlight w:val="yellow"/>
        </w:rPr>
        <w:t>[</w:t>
      </w:r>
      <w:r w:rsidR="000250C5" w:rsidRPr="00520DAC">
        <w:rPr>
          <w:rFonts w:ascii="Arial" w:hAnsi="Arial" w:cs="Arial"/>
          <w:highlight w:val="yellow"/>
        </w:rPr>
        <w:t>2026</w:t>
      </w:r>
      <w:r w:rsidR="001F7972" w:rsidRPr="00520DAC">
        <w:rPr>
          <w:rFonts w:ascii="Arial" w:hAnsi="Arial" w:cs="Arial"/>
          <w:highlight w:val="yellow"/>
        </w:rPr>
        <w:t>]</w:t>
      </w:r>
      <w:r w:rsidR="000250C5" w:rsidRPr="00520DAC">
        <w:rPr>
          <w:rFonts w:ascii="Arial" w:hAnsi="Arial" w:cs="Arial"/>
        </w:rPr>
        <w:t>.</w:t>
      </w:r>
      <w:r w:rsidR="003377EE" w:rsidRPr="00520DAC">
        <w:rPr>
          <w:rFonts w:ascii="Arial" w:hAnsi="Arial" w:cs="Arial"/>
        </w:rPr>
        <w:t xml:space="preserve"> We understand the importance of allocating a robust proportion of our public expenditures to the health sector</w:t>
      </w:r>
      <w:r w:rsidR="00880E0C" w:rsidRPr="00520DAC">
        <w:rPr>
          <w:rFonts w:ascii="Arial" w:hAnsi="Arial" w:cs="Arial"/>
        </w:rPr>
        <w:t xml:space="preserve"> and</w:t>
      </w:r>
      <w:r w:rsidR="003377EE" w:rsidRPr="00520DAC">
        <w:rPr>
          <w:rFonts w:ascii="Arial" w:hAnsi="Arial" w:cs="Arial"/>
        </w:rPr>
        <w:t xml:space="preserve"> providing a strong base for our domestic contributions to H</w:t>
      </w:r>
      <w:r w:rsidR="00D936BC" w:rsidRPr="00520DAC">
        <w:rPr>
          <w:rFonts w:ascii="Arial" w:hAnsi="Arial" w:cs="Arial"/>
        </w:rPr>
        <w:t xml:space="preserve">IV, TB, </w:t>
      </w:r>
      <w:r w:rsidR="00E51781" w:rsidRPr="00520DAC">
        <w:rPr>
          <w:rFonts w:ascii="Arial" w:hAnsi="Arial" w:cs="Arial"/>
        </w:rPr>
        <w:t xml:space="preserve">and </w:t>
      </w:r>
      <w:r w:rsidR="162C5937" w:rsidRPr="00520DAC">
        <w:rPr>
          <w:rFonts w:ascii="Arial" w:hAnsi="Arial" w:cs="Arial"/>
        </w:rPr>
        <w:t>m</w:t>
      </w:r>
      <w:r w:rsidR="00D936BC" w:rsidRPr="00520DAC">
        <w:rPr>
          <w:rFonts w:ascii="Arial" w:hAnsi="Arial" w:cs="Arial"/>
        </w:rPr>
        <w:t>alaria</w:t>
      </w:r>
      <w:r w:rsidR="001111F2" w:rsidRPr="00520DAC">
        <w:rPr>
          <w:rFonts w:ascii="Arial" w:hAnsi="Arial" w:cs="Arial"/>
        </w:rPr>
        <w:t xml:space="preserve"> national responses</w:t>
      </w:r>
      <w:r w:rsidR="00D936BC" w:rsidRPr="00520DAC">
        <w:rPr>
          <w:rFonts w:ascii="Arial" w:hAnsi="Arial" w:cs="Arial"/>
        </w:rPr>
        <w:t xml:space="preserve"> and </w:t>
      </w:r>
      <w:r w:rsidR="00AA4BCD" w:rsidRPr="00520DAC">
        <w:rPr>
          <w:rFonts w:ascii="Arial" w:hAnsi="Arial" w:cs="Arial"/>
        </w:rPr>
        <w:t xml:space="preserve">for </w:t>
      </w:r>
      <w:r w:rsidR="003377EE" w:rsidRPr="00520DAC">
        <w:rPr>
          <w:rFonts w:ascii="Arial" w:hAnsi="Arial" w:cs="Arial"/>
        </w:rPr>
        <w:t>RSSH.</w:t>
      </w:r>
    </w:p>
    <w:p w14:paraId="63F2A913" w14:textId="0012AA63" w:rsidR="00546943" w:rsidRDefault="00546943" w:rsidP="00333D33">
      <w:pPr>
        <w:spacing w:line="242" w:lineRule="atLeast"/>
        <w:rPr>
          <w:rFonts w:ascii="Arial" w:eastAsia="Times New Roman" w:hAnsi="Arial" w:cs="Arial"/>
          <w:b/>
          <w:bCs/>
        </w:rPr>
      </w:pPr>
    </w:p>
    <w:p w14:paraId="4ABE7659" w14:textId="4D39903C" w:rsidR="005249E6" w:rsidRPr="00520DAC" w:rsidRDefault="00A406A4" w:rsidP="00333D33">
      <w:pPr>
        <w:spacing w:line="242" w:lineRule="atLeast"/>
        <w:rPr>
          <w:rFonts w:ascii="Arial" w:eastAsia="Times New Roman" w:hAnsi="Arial" w:cs="Arial"/>
        </w:rPr>
      </w:pPr>
      <w:r w:rsidRPr="00520DAC">
        <w:rPr>
          <w:rFonts w:ascii="Arial" w:eastAsia="Times New Roman" w:hAnsi="Arial" w:cs="Arial"/>
          <w:b/>
          <w:bCs/>
          <w:i/>
          <w:iCs/>
        </w:rPr>
        <w:t>1</w:t>
      </w:r>
      <w:r w:rsidR="00B64B91" w:rsidRPr="00520DAC">
        <w:rPr>
          <w:rFonts w:ascii="Arial" w:eastAsia="Times New Roman" w:hAnsi="Arial" w:cs="Arial"/>
          <w:b/>
          <w:bCs/>
          <w:i/>
          <w:iCs/>
        </w:rPr>
        <w:t>.</w:t>
      </w:r>
      <w:r w:rsidR="000250C5" w:rsidRPr="00520DAC">
        <w:rPr>
          <w:rFonts w:ascii="Arial" w:eastAsia="Times New Roman" w:hAnsi="Arial" w:cs="Arial"/>
          <w:b/>
          <w:bCs/>
          <w:i/>
          <w:iCs/>
        </w:rPr>
        <w:t>2</w:t>
      </w:r>
      <w:r w:rsidR="00B64B91" w:rsidRPr="00520DAC">
        <w:rPr>
          <w:rFonts w:ascii="Arial" w:eastAsia="Times New Roman" w:hAnsi="Arial" w:cs="Arial"/>
          <w:b/>
          <w:bCs/>
          <w:i/>
          <w:iCs/>
        </w:rPr>
        <w:t xml:space="preserve">. </w:t>
      </w:r>
      <w:r w:rsidR="00803AE6" w:rsidRPr="00520DAC">
        <w:rPr>
          <w:rFonts w:ascii="Arial" w:eastAsia="Times New Roman" w:hAnsi="Arial" w:cs="Arial"/>
          <w:b/>
          <w:bCs/>
          <w:i/>
          <w:iCs/>
        </w:rPr>
        <w:t xml:space="preserve">HIV, TB, </w:t>
      </w:r>
      <w:r w:rsidR="005E00B2" w:rsidRPr="00520DAC">
        <w:rPr>
          <w:rFonts w:ascii="Arial" w:eastAsia="Times New Roman" w:hAnsi="Arial" w:cs="Arial"/>
          <w:b/>
          <w:bCs/>
          <w:i/>
          <w:iCs/>
        </w:rPr>
        <w:t xml:space="preserve">malaria </w:t>
      </w:r>
      <w:r w:rsidR="00995813" w:rsidRPr="00520DAC">
        <w:rPr>
          <w:rFonts w:ascii="Arial" w:eastAsia="Times New Roman" w:hAnsi="Arial" w:cs="Arial"/>
          <w:b/>
          <w:bCs/>
          <w:i/>
          <w:iCs/>
        </w:rPr>
        <w:t>and RSSH</w:t>
      </w:r>
      <w:r w:rsidR="00803AE6" w:rsidRPr="00520DAC">
        <w:rPr>
          <w:rFonts w:ascii="Arial" w:eastAsia="Times New Roman" w:hAnsi="Arial" w:cs="Arial"/>
          <w:b/>
          <w:bCs/>
          <w:i/>
          <w:iCs/>
        </w:rPr>
        <w:t xml:space="preserve"> </w:t>
      </w:r>
      <w:r w:rsidR="00B64B91" w:rsidRPr="00520DAC">
        <w:rPr>
          <w:rFonts w:ascii="Arial" w:eastAsia="Times New Roman" w:hAnsi="Arial" w:cs="Arial"/>
          <w:b/>
          <w:bCs/>
          <w:i/>
          <w:iCs/>
        </w:rPr>
        <w:t>c</w:t>
      </w:r>
      <w:r w:rsidR="00803AE6" w:rsidRPr="00520DAC">
        <w:rPr>
          <w:rFonts w:ascii="Arial" w:eastAsia="Times New Roman" w:hAnsi="Arial" w:cs="Arial"/>
          <w:b/>
          <w:bCs/>
          <w:i/>
          <w:iCs/>
        </w:rPr>
        <w:t>ommitments</w:t>
      </w:r>
      <w:r w:rsidR="00B64B91" w:rsidRPr="00520DAC">
        <w:rPr>
          <w:rFonts w:ascii="Arial" w:eastAsia="Times New Roman" w:hAnsi="Arial" w:cs="Arial"/>
          <w:b/>
          <w:bCs/>
          <w:i/>
          <w:iCs/>
        </w:rPr>
        <w:t>.</w:t>
      </w:r>
      <w:r w:rsidR="00B64B91" w:rsidRPr="00520DAC">
        <w:rPr>
          <w:rFonts w:ascii="Arial" w:eastAsia="Times New Roman" w:hAnsi="Arial" w:cs="Arial"/>
        </w:rPr>
        <w:t xml:space="preserve"> </w:t>
      </w:r>
      <w:r w:rsidR="002C319F" w:rsidRPr="00520DAC">
        <w:rPr>
          <w:rFonts w:ascii="Arial" w:eastAsia="Times New Roman" w:hAnsi="Arial" w:cs="Arial"/>
        </w:rPr>
        <w:t xml:space="preserve">We understand that </w:t>
      </w:r>
      <w:r w:rsidR="000D07CA" w:rsidRPr="00520DAC">
        <w:rPr>
          <w:rFonts w:ascii="Arial" w:eastAsia="Times New Roman" w:hAnsi="Arial" w:cs="Arial"/>
        </w:rPr>
        <w:t xml:space="preserve">according to the </w:t>
      </w:r>
      <w:r w:rsidR="002A14A5" w:rsidRPr="00520DAC">
        <w:rPr>
          <w:rFonts w:ascii="Arial" w:eastAsia="Times New Roman" w:hAnsi="Arial" w:cs="Arial"/>
        </w:rPr>
        <w:t xml:space="preserve">Global Fund’s </w:t>
      </w:r>
      <w:r w:rsidR="000D07CA" w:rsidRPr="00520DAC">
        <w:rPr>
          <w:rFonts w:ascii="Arial" w:eastAsia="Times New Roman" w:hAnsi="Arial" w:cs="Arial"/>
        </w:rPr>
        <w:t xml:space="preserve">Allocation Letter dated </w:t>
      </w:r>
      <w:r w:rsidR="000D07CA" w:rsidRPr="00520DAC">
        <w:rPr>
          <w:rFonts w:ascii="Arial" w:eastAsia="Times New Roman" w:hAnsi="Arial" w:cs="Arial"/>
          <w:highlight w:val="yellow"/>
        </w:rPr>
        <w:t>AA</w:t>
      </w:r>
      <w:r w:rsidR="000D07CA" w:rsidRPr="00520DAC">
        <w:rPr>
          <w:rFonts w:ascii="Arial" w:eastAsia="Times New Roman" w:hAnsi="Arial" w:cs="Arial"/>
        </w:rPr>
        <w:t xml:space="preserve">, </w:t>
      </w:r>
      <w:r w:rsidR="002C319F" w:rsidRPr="00520DAC">
        <w:rPr>
          <w:rFonts w:ascii="Arial" w:eastAsia="Times New Roman" w:hAnsi="Arial" w:cs="Arial"/>
          <w:highlight w:val="yellow"/>
        </w:rPr>
        <w:t>X%</w:t>
      </w:r>
      <w:r w:rsidR="002C319F" w:rsidRPr="00520DAC">
        <w:rPr>
          <w:rFonts w:ascii="Arial" w:eastAsia="Times New Roman" w:hAnsi="Arial" w:cs="Arial"/>
        </w:rPr>
        <w:t xml:space="preserve"> of </w:t>
      </w:r>
      <w:r w:rsidR="00173C64" w:rsidRPr="00520DAC">
        <w:rPr>
          <w:rFonts w:ascii="Arial" w:eastAsia="Times New Roman" w:hAnsi="Arial" w:cs="Arial"/>
          <w:highlight w:val="yellow"/>
        </w:rPr>
        <w:t>[country]</w:t>
      </w:r>
      <w:r w:rsidR="002C319F" w:rsidRPr="00520DAC">
        <w:rPr>
          <w:rFonts w:ascii="Arial" w:eastAsia="Times New Roman" w:hAnsi="Arial" w:cs="Arial"/>
          <w:highlight w:val="yellow"/>
        </w:rPr>
        <w:t>’s</w:t>
      </w:r>
      <w:r w:rsidR="002C319F" w:rsidRPr="00520DAC">
        <w:rPr>
          <w:rFonts w:ascii="Arial" w:eastAsia="Times New Roman" w:hAnsi="Arial" w:cs="Arial"/>
        </w:rPr>
        <w:t xml:space="preserve"> </w:t>
      </w:r>
      <w:r w:rsidR="00191E2A" w:rsidRPr="00520DAC">
        <w:rPr>
          <w:rFonts w:ascii="Arial" w:eastAsia="Times New Roman" w:hAnsi="Arial" w:cs="Arial"/>
        </w:rPr>
        <w:t xml:space="preserve">total </w:t>
      </w:r>
      <w:r w:rsidR="002C319F" w:rsidRPr="00520DAC">
        <w:rPr>
          <w:rFonts w:ascii="Arial" w:eastAsia="Times New Roman" w:hAnsi="Arial" w:cs="Arial"/>
        </w:rPr>
        <w:t>allocation</w:t>
      </w:r>
      <w:r w:rsidR="00191E2A" w:rsidRPr="00520DAC">
        <w:rPr>
          <w:rFonts w:ascii="Arial" w:eastAsia="Times New Roman" w:hAnsi="Arial" w:cs="Arial"/>
        </w:rPr>
        <w:t xml:space="preserve"> of </w:t>
      </w:r>
      <w:r w:rsidR="00191E2A" w:rsidRPr="00520DAC">
        <w:rPr>
          <w:rFonts w:ascii="Arial" w:eastAsia="Times New Roman" w:hAnsi="Arial" w:cs="Arial"/>
          <w:highlight w:val="yellow"/>
        </w:rPr>
        <w:t xml:space="preserve">[total allocation in </w:t>
      </w:r>
      <w:r w:rsidR="002C319F" w:rsidRPr="00520DAC">
        <w:rPr>
          <w:rFonts w:ascii="Arial" w:eastAsia="Times New Roman" w:hAnsi="Arial" w:cs="Arial"/>
          <w:highlight w:val="yellow"/>
        </w:rPr>
        <w:t>USD/</w:t>
      </w:r>
      <w:r w:rsidR="00172D26" w:rsidRPr="00520DAC">
        <w:rPr>
          <w:rFonts w:ascii="Arial" w:eastAsia="Times New Roman" w:hAnsi="Arial" w:cs="Arial"/>
          <w:highlight w:val="yellow"/>
        </w:rPr>
        <w:t>€</w:t>
      </w:r>
      <w:r w:rsidR="009A33FE" w:rsidRPr="00520DAC">
        <w:rPr>
          <w:rFonts w:ascii="Arial" w:eastAsia="Times New Roman" w:hAnsi="Arial" w:cs="Arial"/>
          <w:highlight w:val="yellow"/>
        </w:rPr>
        <w:t>]</w:t>
      </w:r>
      <w:r w:rsidR="002C319F" w:rsidRPr="00520DAC">
        <w:rPr>
          <w:rFonts w:ascii="Arial" w:eastAsia="Times New Roman" w:hAnsi="Arial" w:cs="Arial"/>
        </w:rPr>
        <w:t xml:space="preserve"> will be accessible only when </w:t>
      </w:r>
      <w:r w:rsidR="003E64B3" w:rsidRPr="00520DAC">
        <w:rPr>
          <w:rFonts w:ascii="Arial" w:eastAsia="Times New Roman" w:hAnsi="Arial" w:cs="Arial"/>
          <w:highlight w:val="yellow"/>
        </w:rPr>
        <w:t>[country]</w:t>
      </w:r>
      <w:r w:rsidR="002C319F" w:rsidRPr="00520DAC">
        <w:rPr>
          <w:rFonts w:ascii="Arial" w:eastAsia="Times New Roman" w:hAnsi="Arial" w:cs="Arial"/>
        </w:rPr>
        <w:t xml:space="preserve"> makes and realizes </w:t>
      </w:r>
      <w:r w:rsidR="00D73CE3" w:rsidRPr="00520DAC">
        <w:rPr>
          <w:rFonts w:ascii="Arial" w:eastAsia="Times New Roman" w:hAnsi="Arial" w:cs="Arial"/>
        </w:rPr>
        <w:t xml:space="preserve">a </w:t>
      </w:r>
      <w:r w:rsidR="002C319F" w:rsidRPr="00520DAC">
        <w:rPr>
          <w:rFonts w:ascii="Arial" w:eastAsia="Times New Roman" w:hAnsi="Arial" w:cs="Arial"/>
        </w:rPr>
        <w:t>total domestic financial commitment</w:t>
      </w:r>
      <w:r w:rsidR="00C92C6D" w:rsidRPr="00520DAC">
        <w:rPr>
          <w:rFonts w:ascii="Arial" w:eastAsia="Times New Roman" w:hAnsi="Arial" w:cs="Arial"/>
        </w:rPr>
        <w:t xml:space="preserve"> </w:t>
      </w:r>
      <w:r w:rsidR="002C319F" w:rsidRPr="00520DAC">
        <w:rPr>
          <w:rFonts w:ascii="Arial" w:eastAsia="Times New Roman" w:hAnsi="Arial" w:cs="Arial"/>
        </w:rPr>
        <w:t>to HIV, TB, malaria</w:t>
      </w:r>
      <w:r w:rsidR="00C87727" w:rsidRPr="00520DAC">
        <w:rPr>
          <w:rFonts w:ascii="Arial" w:eastAsia="Times New Roman" w:hAnsi="Arial" w:cs="Arial"/>
        </w:rPr>
        <w:t xml:space="preserve"> a</w:t>
      </w:r>
      <w:r w:rsidR="002C319F" w:rsidRPr="00520DAC">
        <w:rPr>
          <w:rFonts w:ascii="Arial" w:eastAsia="Times New Roman" w:hAnsi="Arial" w:cs="Arial"/>
        </w:rPr>
        <w:t>nd RSSH</w:t>
      </w:r>
      <w:r w:rsidR="00133C03" w:rsidRPr="00520DAC">
        <w:rPr>
          <w:rFonts w:ascii="Arial" w:eastAsia="Times New Roman" w:hAnsi="Arial" w:cs="Arial"/>
        </w:rPr>
        <w:t xml:space="preserve"> </w:t>
      </w:r>
      <w:r w:rsidR="002C319F" w:rsidRPr="00520DAC">
        <w:rPr>
          <w:rFonts w:ascii="Arial" w:eastAsia="Times New Roman" w:hAnsi="Arial" w:cs="Arial"/>
        </w:rPr>
        <w:t>during the</w:t>
      </w:r>
      <w:r w:rsidR="009976E0" w:rsidRPr="00520DAC">
        <w:rPr>
          <w:rFonts w:ascii="Arial" w:eastAsia="Times New Roman" w:hAnsi="Arial" w:cs="Arial"/>
        </w:rPr>
        <w:t xml:space="preserve"> 2023-</w:t>
      </w:r>
      <w:r w:rsidR="6730E248" w:rsidRPr="00520DAC">
        <w:rPr>
          <w:rFonts w:ascii="Arial" w:eastAsia="Times New Roman" w:hAnsi="Arial" w:cs="Arial"/>
        </w:rPr>
        <w:t>20</w:t>
      </w:r>
      <w:r w:rsidR="009976E0" w:rsidRPr="00520DAC">
        <w:rPr>
          <w:rFonts w:ascii="Arial" w:eastAsia="Times New Roman" w:hAnsi="Arial" w:cs="Arial"/>
        </w:rPr>
        <w:t>25</w:t>
      </w:r>
      <w:r w:rsidR="002C319F" w:rsidRPr="00520DAC">
        <w:rPr>
          <w:rFonts w:ascii="Arial" w:eastAsia="Times New Roman" w:hAnsi="Arial" w:cs="Arial"/>
        </w:rPr>
        <w:t xml:space="preserve"> </w:t>
      </w:r>
      <w:r w:rsidR="5DE44E8E" w:rsidRPr="00520DAC">
        <w:rPr>
          <w:rFonts w:ascii="Arial" w:eastAsia="Times New Roman" w:hAnsi="Arial" w:cs="Arial"/>
        </w:rPr>
        <w:t>allocation period</w:t>
      </w:r>
      <w:r w:rsidR="002C319F" w:rsidRPr="00520DAC">
        <w:rPr>
          <w:rFonts w:ascii="Arial" w:eastAsia="Times New Roman" w:hAnsi="Arial" w:cs="Arial"/>
        </w:rPr>
        <w:t xml:space="preserve"> equal to or greater than </w:t>
      </w:r>
      <w:r w:rsidR="009334D7" w:rsidRPr="00520DAC">
        <w:rPr>
          <w:rFonts w:ascii="Arial" w:eastAsia="Times New Roman" w:hAnsi="Arial" w:cs="Arial"/>
          <w:highlight w:val="yellow"/>
        </w:rPr>
        <w:t xml:space="preserve">[expected commitment in </w:t>
      </w:r>
      <w:r w:rsidR="00EA4F2F" w:rsidRPr="00520DAC">
        <w:rPr>
          <w:rFonts w:ascii="Arial" w:eastAsia="Times New Roman" w:hAnsi="Arial" w:cs="Arial"/>
          <w:highlight w:val="yellow"/>
        </w:rPr>
        <w:t>USD/€</w:t>
      </w:r>
      <w:r w:rsidR="00867A16" w:rsidRPr="00520DAC">
        <w:rPr>
          <w:rFonts w:ascii="Arial" w:eastAsia="Times New Roman" w:hAnsi="Arial" w:cs="Arial"/>
          <w:highlight w:val="yellow"/>
        </w:rPr>
        <w:t>]</w:t>
      </w:r>
      <w:r w:rsidR="00867A16" w:rsidRPr="00520DAC">
        <w:rPr>
          <w:rFonts w:ascii="Arial" w:eastAsia="Times New Roman" w:hAnsi="Arial" w:cs="Arial"/>
        </w:rPr>
        <w:t xml:space="preserve">. </w:t>
      </w:r>
    </w:p>
    <w:p w14:paraId="6D75A1B0" w14:textId="77777777" w:rsidR="001A1529" w:rsidRPr="00520DAC" w:rsidRDefault="001A1529" w:rsidP="00333D33">
      <w:pPr>
        <w:spacing w:line="242" w:lineRule="atLeast"/>
        <w:rPr>
          <w:rFonts w:ascii="Arial" w:eastAsia="Times New Roman" w:hAnsi="Arial" w:cs="Arial"/>
        </w:rPr>
      </w:pPr>
    </w:p>
    <w:p w14:paraId="273E9AF9" w14:textId="22C66A9D" w:rsidR="00494E54" w:rsidRPr="00520DAC" w:rsidRDefault="005249E6" w:rsidP="00494E54">
      <w:pPr>
        <w:spacing w:line="242" w:lineRule="atLeast"/>
        <w:rPr>
          <w:rFonts w:ascii="Arial" w:hAnsi="Arial" w:cs="Arial"/>
          <w:b/>
          <w:bCs/>
          <w:lang w:val="en"/>
        </w:rPr>
      </w:pPr>
      <w:r w:rsidRPr="00520DAC">
        <w:rPr>
          <w:rFonts w:ascii="Arial" w:eastAsia="Times New Roman" w:hAnsi="Arial" w:cs="Arial"/>
        </w:rPr>
        <w:t xml:space="preserve">We commit to realizing </w:t>
      </w:r>
      <w:r w:rsidR="002E7ABE" w:rsidRPr="00520DAC">
        <w:rPr>
          <w:rFonts w:ascii="Arial" w:eastAsia="Times New Roman" w:hAnsi="Arial" w:cs="Arial"/>
        </w:rPr>
        <w:t xml:space="preserve">total </w:t>
      </w:r>
      <w:r w:rsidR="00BF3CC3" w:rsidRPr="00520DAC">
        <w:rPr>
          <w:rFonts w:ascii="Arial" w:eastAsia="Times New Roman" w:hAnsi="Arial" w:cs="Arial"/>
        </w:rPr>
        <w:t>domestic financing requirement</w:t>
      </w:r>
      <w:r w:rsidR="00614D9A" w:rsidRPr="00520DAC">
        <w:rPr>
          <w:rFonts w:ascii="Arial" w:eastAsia="Times New Roman" w:hAnsi="Arial" w:cs="Arial"/>
        </w:rPr>
        <w:t xml:space="preserve">s of </w:t>
      </w:r>
      <w:r w:rsidR="001A1DAD" w:rsidRPr="00520DAC">
        <w:rPr>
          <w:rFonts w:ascii="Arial" w:eastAsia="Times New Roman" w:hAnsi="Arial" w:cs="Arial"/>
          <w:highlight w:val="yellow"/>
        </w:rPr>
        <w:t>[</w:t>
      </w:r>
      <w:r w:rsidR="00381B55" w:rsidRPr="00520DAC">
        <w:rPr>
          <w:rFonts w:ascii="Arial" w:eastAsia="Times New Roman" w:hAnsi="Arial" w:cs="Arial"/>
          <w:highlight w:val="yellow"/>
        </w:rPr>
        <w:t>USD/€</w:t>
      </w:r>
      <w:r w:rsidR="001A1DAD" w:rsidRPr="00520DAC">
        <w:rPr>
          <w:rFonts w:ascii="Arial" w:eastAsia="Times New Roman" w:hAnsi="Arial" w:cs="Arial"/>
          <w:highlight w:val="yellow"/>
        </w:rPr>
        <w:t>]</w:t>
      </w:r>
      <w:r w:rsidR="000D07CA" w:rsidRPr="00520DAC">
        <w:rPr>
          <w:rFonts w:ascii="Arial" w:eastAsia="Times New Roman" w:hAnsi="Arial" w:cs="Arial"/>
        </w:rPr>
        <w:t xml:space="preserve"> during the </w:t>
      </w:r>
      <w:r w:rsidR="52CC4F87" w:rsidRPr="00520DAC">
        <w:rPr>
          <w:rFonts w:ascii="Arial" w:eastAsia="Times New Roman" w:hAnsi="Arial" w:cs="Arial"/>
        </w:rPr>
        <w:t>2023-2025 allocation</w:t>
      </w:r>
      <w:r w:rsidR="009976E0" w:rsidRPr="00520DAC">
        <w:rPr>
          <w:rFonts w:ascii="Arial" w:eastAsia="Times New Roman" w:hAnsi="Arial" w:cs="Arial"/>
        </w:rPr>
        <w:t xml:space="preserve"> </w:t>
      </w:r>
      <w:r w:rsidR="00062D05" w:rsidRPr="00520DAC">
        <w:rPr>
          <w:rFonts w:ascii="Arial" w:eastAsia="Times New Roman" w:hAnsi="Arial" w:cs="Arial"/>
        </w:rPr>
        <w:t>period</w:t>
      </w:r>
      <w:r w:rsidR="00803AE6" w:rsidRPr="00520DAC">
        <w:rPr>
          <w:rFonts w:ascii="Arial" w:eastAsia="Times New Roman" w:hAnsi="Arial" w:cs="Arial"/>
        </w:rPr>
        <w:t>. Our commitments</w:t>
      </w:r>
      <w:r w:rsidR="00BD34B9" w:rsidRPr="00520DAC">
        <w:rPr>
          <w:rFonts w:ascii="Arial" w:eastAsia="Times New Roman" w:hAnsi="Arial" w:cs="Arial"/>
        </w:rPr>
        <w:t xml:space="preserve"> </w:t>
      </w:r>
      <w:r w:rsidR="00803AE6" w:rsidRPr="00520DAC">
        <w:rPr>
          <w:rFonts w:ascii="Arial" w:eastAsia="Times New Roman" w:hAnsi="Arial" w:cs="Arial"/>
        </w:rPr>
        <w:t>for each disease and RSSH</w:t>
      </w:r>
      <w:r w:rsidR="002B20E1" w:rsidRPr="00520DAC">
        <w:rPr>
          <w:rFonts w:ascii="Arial" w:eastAsia="Times New Roman" w:hAnsi="Arial" w:cs="Arial"/>
        </w:rPr>
        <w:t xml:space="preserve"> </w:t>
      </w:r>
      <w:r w:rsidR="0042204A" w:rsidRPr="00520DAC">
        <w:rPr>
          <w:rFonts w:ascii="Arial" w:eastAsia="Times New Roman" w:hAnsi="Arial" w:cs="Arial"/>
        </w:rPr>
        <w:t xml:space="preserve">are set forth </w:t>
      </w:r>
      <w:r w:rsidR="00803AE6" w:rsidRPr="00520DAC">
        <w:rPr>
          <w:rFonts w:ascii="Arial" w:eastAsia="Times New Roman" w:hAnsi="Arial" w:cs="Arial"/>
        </w:rPr>
        <w:t>in the table below</w:t>
      </w:r>
      <w:r w:rsidR="002B20E1" w:rsidRPr="00520DAC">
        <w:rPr>
          <w:rFonts w:ascii="Arial" w:eastAsia="Times New Roman" w:hAnsi="Arial" w:cs="Arial"/>
        </w:rPr>
        <w:t>.</w:t>
      </w:r>
    </w:p>
    <w:p w14:paraId="59DCBE82" w14:textId="77777777" w:rsidR="00494E54" w:rsidRPr="00520DAC" w:rsidRDefault="00494E54" w:rsidP="00494E54">
      <w:pPr>
        <w:spacing w:line="242" w:lineRule="atLeast"/>
        <w:rPr>
          <w:rFonts w:ascii="Arial" w:hAnsi="Arial" w:cs="Arial"/>
          <w:b/>
          <w:bCs/>
          <w:lang w:val="en"/>
        </w:rPr>
      </w:pPr>
    </w:p>
    <w:p w14:paraId="085CA8F4" w14:textId="27CC0B5D" w:rsidR="67455422" w:rsidRPr="00520DAC" w:rsidRDefault="67455422" w:rsidP="00494E54">
      <w:pPr>
        <w:spacing w:line="242" w:lineRule="atLeast"/>
        <w:rPr>
          <w:rFonts w:ascii="Arial" w:eastAsia="Times New Roman" w:hAnsi="Arial" w:cs="Arial"/>
        </w:rPr>
      </w:pPr>
      <w:r w:rsidRPr="00520DAC">
        <w:rPr>
          <w:rFonts w:ascii="Arial" w:hAnsi="Arial" w:cs="Arial"/>
          <w:b/>
          <w:bCs/>
          <w:lang w:val="en"/>
        </w:rPr>
        <w:t xml:space="preserve">2023-2025 </w:t>
      </w:r>
      <w:r w:rsidR="00D449FD" w:rsidRPr="00520DAC">
        <w:rPr>
          <w:rFonts w:ascii="Arial" w:hAnsi="Arial" w:cs="Arial"/>
          <w:b/>
          <w:bCs/>
          <w:lang w:val="en"/>
        </w:rPr>
        <w:t>A</w:t>
      </w:r>
      <w:r w:rsidR="005223F6" w:rsidRPr="00520DAC">
        <w:rPr>
          <w:rFonts w:ascii="Arial" w:hAnsi="Arial" w:cs="Arial"/>
          <w:b/>
          <w:bCs/>
          <w:lang w:val="en"/>
        </w:rPr>
        <w:t>llocation period co-financing commitments</w:t>
      </w:r>
    </w:p>
    <w:p w14:paraId="59124F24" w14:textId="193F7C70" w:rsidR="3E1FCAEC" w:rsidRDefault="3E1FCAEC" w:rsidP="3E1FCAEC">
      <w:pPr>
        <w:rPr>
          <w:rFonts w:ascii="Arial" w:eastAsia="Arial" w:hAnsi="Arial" w:cs="Aria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5"/>
        <w:gridCol w:w="805"/>
        <w:gridCol w:w="805"/>
        <w:gridCol w:w="805"/>
        <w:gridCol w:w="806"/>
        <w:gridCol w:w="815"/>
        <w:gridCol w:w="815"/>
        <w:gridCol w:w="815"/>
        <w:gridCol w:w="815"/>
        <w:gridCol w:w="1488"/>
        <w:gridCol w:w="1489"/>
      </w:tblGrid>
      <w:tr w:rsidR="00E233CA" w14:paraId="147B1280" w14:textId="2FAC741E" w:rsidTr="00C97F50">
        <w:trPr>
          <w:trHeight w:val="315"/>
        </w:trPr>
        <w:tc>
          <w:tcPr>
            <w:tcW w:w="885" w:type="dxa"/>
            <w:vMerge w:val="restart"/>
            <w:shd w:val="clear" w:color="auto" w:fill="D9E2F3" w:themeFill="accent5" w:themeFillTint="33"/>
            <w:vAlign w:val="center"/>
          </w:tcPr>
          <w:p w14:paraId="48801779" w14:textId="77777777" w:rsidR="00E233CA" w:rsidRPr="000C2F23" w:rsidRDefault="00E233CA" w:rsidP="3E1FCAEC">
            <w:pPr>
              <w:rPr>
                <w:rFonts w:ascii="Arial" w:eastAsia="Arial" w:hAnsi="Arial" w:cs="Arial"/>
                <w:b/>
                <w:bCs/>
                <w:sz w:val="18"/>
                <w:szCs w:val="18"/>
              </w:rPr>
            </w:pPr>
            <w:r w:rsidRPr="000C2F23">
              <w:rPr>
                <w:rFonts w:ascii="Arial" w:eastAsia="Arial" w:hAnsi="Arial" w:cs="Arial"/>
                <w:b/>
                <w:bCs/>
                <w:sz w:val="18"/>
                <w:szCs w:val="18"/>
              </w:rPr>
              <w:t xml:space="preserve"> </w:t>
            </w:r>
          </w:p>
          <w:p w14:paraId="620FF8DE" w14:textId="75115E5C" w:rsidR="00E233CA" w:rsidRPr="000C2F23" w:rsidRDefault="00E233CA" w:rsidP="006A4082">
            <w:pPr>
              <w:rPr>
                <w:rFonts w:ascii="Arial" w:eastAsia="Arial" w:hAnsi="Arial" w:cs="Arial"/>
                <w:b/>
                <w:bCs/>
                <w:sz w:val="18"/>
                <w:szCs w:val="18"/>
              </w:rPr>
            </w:pPr>
            <w:r w:rsidRPr="000C2F23">
              <w:rPr>
                <w:rFonts w:ascii="Arial" w:eastAsia="Arial" w:hAnsi="Arial" w:cs="Arial"/>
                <w:color w:val="000000" w:themeColor="text1"/>
                <w:sz w:val="18"/>
                <w:szCs w:val="18"/>
              </w:rPr>
              <w:lastRenderedPageBreak/>
              <w:t xml:space="preserve"> </w:t>
            </w:r>
          </w:p>
        </w:tc>
        <w:tc>
          <w:tcPr>
            <w:tcW w:w="3221" w:type="dxa"/>
            <w:gridSpan w:val="4"/>
            <w:shd w:val="clear" w:color="auto" w:fill="D9E2F3" w:themeFill="accent5" w:themeFillTint="33"/>
            <w:vAlign w:val="center"/>
          </w:tcPr>
          <w:p w14:paraId="25FC7930" w14:textId="72AD1573" w:rsidR="00E233CA" w:rsidRPr="000C2F23" w:rsidRDefault="00E233CA" w:rsidP="006A4082">
            <w:pPr>
              <w:jc w:val="center"/>
              <w:rPr>
                <w:rFonts w:ascii="Arial" w:eastAsia="Arial" w:hAnsi="Arial" w:cs="Arial"/>
                <w:b/>
                <w:bCs/>
                <w:color w:val="000000" w:themeColor="text1"/>
                <w:sz w:val="18"/>
                <w:szCs w:val="18"/>
              </w:rPr>
            </w:pPr>
            <w:r w:rsidRPr="000C2F23">
              <w:rPr>
                <w:rFonts w:ascii="Arial" w:eastAsia="Arial" w:hAnsi="Arial" w:cs="Arial"/>
                <w:b/>
                <w:bCs/>
                <w:color w:val="000000" w:themeColor="text1"/>
                <w:sz w:val="18"/>
                <w:szCs w:val="18"/>
              </w:rPr>
              <w:lastRenderedPageBreak/>
              <w:t xml:space="preserve">2020-2022 </w:t>
            </w:r>
            <w:r w:rsidR="00D449FD" w:rsidRPr="000C2F23">
              <w:rPr>
                <w:rFonts w:ascii="Arial" w:eastAsia="Arial" w:hAnsi="Arial" w:cs="Arial"/>
                <w:b/>
                <w:bCs/>
                <w:color w:val="000000" w:themeColor="text1"/>
                <w:sz w:val="18"/>
                <w:szCs w:val="18"/>
              </w:rPr>
              <w:t>A</w:t>
            </w:r>
            <w:r w:rsidRPr="000C2F23">
              <w:rPr>
                <w:rFonts w:ascii="Arial" w:eastAsia="Arial" w:hAnsi="Arial" w:cs="Arial"/>
                <w:b/>
                <w:bCs/>
                <w:color w:val="000000" w:themeColor="text1"/>
                <w:sz w:val="18"/>
                <w:szCs w:val="18"/>
              </w:rPr>
              <w:t xml:space="preserve">llocation period </w:t>
            </w:r>
            <w:r w:rsidRPr="000C2F23">
              <w:rPr>
                <w:rFonts w:ascii="Arial" w:eastAsia="Times New Roman" w:hAnsi="Arial" w:cs="Arial"/>
                <w:b/>
                <w:sz w:val="18"/>
                <w:szCs w:val="18"/>
                <w:highlight w:val="yellow"/>
              </w:rPr>
              <w:t>(USD/€)</w:t>
            </w:r>
          </w:p>
        </w:tc>
        <w:tc>
          <w:tcPr>
            <w:tcW w:w="3260" w:type="dxa"/>
            <w:gridSpan w:val="4"/>
            <w:shd w:val="clear" w:color="auto" w:fill="D9E2F3" w:themeFill="accent5" w:themeFillTint="33"/>
            <w:vAlign w:val="center"/>
          </w:tcPr>
          <w:p w14:paraId="6667D510" w14:textId="6C1D5FF8" w:rsidR="00E233CA" w:rsidRPr="000C2F23" w:rsidRDefault="00E233CA" w:rsidP="3E1FCAEC">
            <w:pPr>
              <w:jc w:val="center"/>
              <w:rPr>
                <w:rFonts w:ascii="Arial" w:eastAsia="Arial" w:hAnsi="Arial" w:cs="Arial"/>
                <w:b/>
                <w:bCs/>
                <w:color w:val="000000" w:themeColor="text1"/>
                <w:sz w:val="18"/>
                <w:szCs w:val="18"/>
              </w:rPr>
            </w:pPr>
            <w:r w:rsidRPr="000C2F23">
              <w:rPr>
                <w:rFonts w:ascii="Arial" w:eastAsia="Arial" w:hAnsi="Arial" w:cs="Arial"/>
                <w:b/>
                <w:bCs/>
                <w:color w:val="000000" w:themeColor="text1"/>
                <w:sz w:val="18"/>
                <w:szCs w:val="18"/>
              </w:rPr>
              <w:t xml:space="preserve">2023-2025 </w:t>
            </w:r>
            <w:r w:rsidR="00D449FD" w:rsidRPr="000C2F23">
              <w:rPr>
                <w:rFonts w:ascii="Arial" w:eastAsia="Arial" w:hAnsi="Arial" w:cs="Arial"/>
                <w:b/>
                <w:bCs/>
                <w:color w:val="000000" w:themeColor="text1"/>
                <w:sz w:val="18"/>
                <w:szCs w:val="18"/>
              </w:rPr>
              <w:t>A</w:t>
            </w:r>
            <w:r w:rsidRPr="000C2F23">
              <w:rPr>
                <w:rFonts w:ascii="Arial" w:eastAsia="Arial" w:hAnsi="Arial" w:cs="Arial"/>
                <w:b/>
                <w:bCs/>
                <w:color w:val="000000" w:themeColor="text1"/>
                <w:sz w:val="18"/>
                <w:szCs w:val="18"/>
              </w:rPr>
              <w:t xml:space="preserve">llocation period </w:t>
            </w:r>
            <w:r w:rsidRPr="000C2F23">
              <w:rPr>
                <w:rFonts w:ascii="Arial" w:eastAsia="Times New Roman" w:hAnsi="Arial" w:cs="Arial"/>
                <w:b/>
                <w:sz w:val="18"/>
                <w:szCs w:val="18"/>
                <w:highlight w:val="yellow"/>
              </w:rPr>
              <w:t>(USD/€)</w:t>
            </w:r>
          </w:p>
        </w:tc>
        <w:tc>
          <w:tcPr>
            <w:tcW w:w="1488" w:type="dxa"/>
            <w:vMerge w:val="restart"/>
            <w:shd w:val="clear" w:color="auto" w:fill="D9E2F3" w:themeFill="accent5" w:themeFillTint="33"/>
            <w:vAlign w:val="center"/>
          </w:tcPr>
          <w:p w14:paraId="3DCE6DD6" w14:textId="3DAE3A4B" w:rsidR="00E233CA" w:rsidRPr="000C2F23" w:rsidRDefault="00865E8A" w:rsidP="00426EB6">
            <w:pPr>
              <w:jc w:val="center"/>
              <w:rPr>
                <w:rFonts w:ascii="Arial" w:eastAsia="Arial" w:hAnsi="Arial" w:cs="Arial"/>
                <w:b/>
                <w:bCs/>
                <w:color w:val="000000" w:themeColor="text1"/>
                <w:sz w:val="18"/>
                <w:szCs w:val="18"/>
              </w:rPr>
            </w:pPr>
            <w:r w:rsidRPr="000C2F23">
              <w:rPr>
                <w:rFonts w:ascii="Arial" w:eastAsia="Arial" w:hAnsi="Arial" w:cs="Arial"/>
                <w:b/>
                <w:bCs/>
                <w:color w:val="000000" w:themeColor="text1"/>
                <w:sz w:val="18"/>
                <w:szCs w:val="18"/>
              </w:rPr>
              <w:t xml:space="preserve">Additional amount </w:t>
            </w:r>
            <w:r w:rsidR="00534F92" w:rsidRPr="000C2F23">
              <w:rPr>
                <w:rFonts w:ascii="Arial" w:eastAsia="Arial" w:hAnsi="Arial" w:cs="Arial"/>
                <w:b/>
                <w:bCs/>
                <w:color w:val="000000" w:themeColor="text1"/>
                <w:sz w:val="18"/>
                <w:szCs w:val="18"/>
              </w:rPr>
              <w:t>(</w:t>
            </w:r>
            <w:r w:rsidR="00E233CA" w:rsidRPr="000C2F23">
              <w:rPr>
                <w:rFonts w:ascii="Arial" w:eastAsia="Arial" w:hAnsi="Arial" w:cs="Arial"/>
                <w:b/>
                <w:bCs/>
                <w:color w:val="000000" w:themeColor="text1"/>
                <w:sz w:val="18"/>
                <w:szCs w:val="18"/>
              </w:rPr>
              <w:t>Difference in totals</w:t>
            </w:r>
            <w:r w:rsidR="00534F92" w:rsidRPr="000C2F23">
              <w:rPr>
                <w:rFonts w:ascii="Arial" w:eastAsia="Arial" w:hAnsi="Arial" w:cs="Arial"/>
                <w:b/>
                <w:bCs/>
                <w:color w:val="000000" w:themeColor="text1"/>
                <w:sz w:val="18"/>
                <w:szCs w:val="18"/>
              </w:rPr>
              <w:t>)</w:t>
            </w:r>
            <w:r w:rsidR="00E233CA" w:rsidRPr="000C2F23">
              <w:rPr>
                <w:rFonts w:ascii="Arial" w:eastAsia="Arial" w:hAnsi="Arial" w:cs="Arial"/>
                <w:b/>
                <w:bCs/>
                <w:color w:val="000000" w:themeColor="text1"/>
                <w:sz w:val="18"/>
                <w:szCs w:val="18"/>
              </w:rPr>
              <w:t xml:space="preserve"> </w:t>
            </w:r>
          </w:p>
          <w:p w14:paraId="74660E12" w14:textId="5D47D0A2" w:rsidR="00E233CA" w:rsidRPr="000C2F23" w:rsidRDefault="00E233CA" w:rsidP="00426EB6">
            <w:pPr>
              <w:jc w:val="center"/>
              <w:rPr>
                <w:rFonts w:ascii="Arial" w:eastAsia="Arial" w:hAnsi="Arial" w:cs="Arial"/>
                <w:b/>
                <w:bCs/>
                <w:color w:val="000000" w:themeColor="text1"/>
                <w:sz w:val="18"/>
                <w:szCs w:val="18"/>
              </w:rPr>
            </w:pPr>
            <w:r w:rsidRPr="000C2F23">
              <w:rPr>
                <w:rFonts w:ascii="Arial" w:eastAsia="Times New Roman" w:hAnsi="Arial" w:cs="Arial"/>
                <w:b/>
                <w:sz w:val="18"/>
                <w:szCs w:val="18"/>
                <w:highlight w:val="yellow"/>
              </w:rPr>
              <w:t>(USD/€)</w:t>
            </w:r>
          </w:p>
        </w:tc>
        <w:tc>
          <w:tcPr>
            <w:tcW w:w="1489" w:type="dxa"/>
            <w:vMerge w:val="restart"/>
            <w:shd w:val="clear" w:color="auto" w:fill="D9E2F3" w:themeFill="accent5" w:themeFillTint="33"/>
            <w:vAlign w:val="center"/>
          </w:tcPr>
          <w:p w14:paraId="05EF625E" w14:textId="3C1CC599" w:rsidR="00E233CA" w:rsidRPr="000C2F23" w:rsidRDefault="00E233CA" w:rsidP="00C97F50">
            <w:pPr>
              <w:jc w:val="center"/>
              <w:rPr>
                <w:rFonts w:ascii="Arial" w:eastAsia="Times New Roman" w:hAnsi="Arial" w:cs="Arial"/>
                <w:b/>
                <w:sz w:val="18"/>
                <w:szCs w:val="18"/>
              </w:rPr>
            </w:pPr>
            <w:r w:rsidRPr="000C2F23">
              <w:rPr>
                <w:rFonts w:ascii="Arial" w:eastAsia="Times New Roman" w:hAnsi="Arial" w:cs="Arial"/>
                <w:b/>
                <w:bCs/>
                <w:sz w:val="18"/>
                <w:szCs w:val="18"/>
              </w:rPr>
              <w:t>Source of data for monitoring and verification</w:t>
            </w:r>
          </w:p>
        </w:tc>
      </w:tr>
      <w:tr w:rsidR="00E233CA" w14:paraId="13383789" w14:textId="77777777" w:rsidTr="000C2F23">
        <w:trPr>
          <w:trHeight w:val="315"/>
        </w:trPr>
        <w:tc>
          <w:tcPr>
            <w:tcW w:w="885" w:type="dxa"/>
            <w:vMerge/>
            <w:shd w:val="clear" w:color="auto" w:fill="D9E2F3" w:themeFill="accent5" w:themeFillTint="33"/>
            <w:vAlign w:val="center"/>
          </w:tcPr>
          <w:p w14:paraId="578877BD" w14:textId="1E22ED29" w:rsidR="00E233CA" w:rsidRPr="000C2F23" w:rsidRDefault="00E233CA" w:rsidP="006A4082">
            <w:pPr>
              <w:rPr>
                <w:rFonts w:ascii="Arial" w:eastAsia="Arial" w:hAnsi="Arial" w:cs="Arial"/>
                <w:color w:val="000000" w:themeColor="text1"/>
                <w:sz w:val="18"/>
                <w:szCs w:val="18"/>
              </w:rPr>
            </w:pPr>
          </w:p>
        </w:tc>
        <w:tc>
          <w:tcPr>
            <w:tcW w:w="805" w:type="dxa"/>
            <w:shd w:val="clear" w:color="auto" w:fill="D9E2F3" w:themeFill="accent5" w:themeFillTint="33"/>
            <w:vAlign w:val="center"/>
          </w:tcPr>
          <w:p w14:paraId="296677AF" w14:textId="1C9348E9" w:rsidR="00E233CA" w:rsidRPr="000C2F23" w:rsidRDefault="00E86242" w:rsidP="006A4082">
            <w:pPr>
              <w:rPr>
                <w:rFonts w:ascii="Arial" w:eastAsia="Arial" w:hAnsi="Arial" w:cs="Arial"/>
                <w:color w:val="000000" w:themeColor="text1"/>
                <w:sz w:val="18"/>
                <w:szCs w:val="18"/>
              </w:rPr>
            </w:pPr>
            <w:r w:rsidRPr="000C2F23">
              <w:rPr>
                <w:rFonts w:ascii="Arial" w:eastAsia="Arial" w:hAnsi="Arial" w:cs="Arial"/>
                <w:b/>
                <w:bCs/>
                <w:color w:val="000000" w:themeColor="text1"/>
                <w:sz w:val="18"/>
                <w:szCs w:val="18"/>
              </w:rPr>
              <w:t>Month</w:t>
            </w:r>
            <w:r w:rsidR="00E233CA" w:rsidRPr="000C2F23">
              <w:rPr>
                <w:rFonts w:ascii="Arial" w:eastAsia="Arial" w:hAnsi="Arial" w:cs="Arial"/>
                <w:b/>
                <w:bCs/>
                <w:color w:val="000000" w:themeColor="text1"/>
                <w:sz w:val="18"/>
                <w:szCs w:val="18"/>
              </w:rPr>
              <w:t>-Y1</w:t>
            </w:r>
          </w:p>
        </w:tc>
        <w:tc>
          <w:tcPr>
            <w:tcW w:w="805" w:type="dxa"/>
            <w:shd w:val="clear" w:color="auto" w:fill="D9E2F3" w:themeFill="accent5" w:themeFillTint="33"/>
            <w:vAlign w:val="center"/>
          </w:tcPr>
          <w:p w14:paraId="5B0A4F3C" w14:textId="0BA93DA6" w:rsidR="00E233CA" w:rsidRPr="000C2F23" w:rsidRDefault="00E86242" w:rsidP="006A4082">
            <w:pPr>
              <w:rPr>
                <w:rFonts w:ascii="Arial" w:eastAsia="Arial" w:hAnsi="Arial" w:cs="Arial"/>
                <w:color w:val="000000" w:themeColor="text1"/>
                <w:sz w:val="18"/>
                <w:szCs w:val="18"/>
              </w:rPr>
            </w:pPr>
            <w:r w:rsidRPr="000C2F23">
              <w:rPr>
                <w:rFonts w:ascii="Arial" w:eastAsia="Arial" w:hAnsi="Arial" w:cs="Arial"/>
                <w:b/>
                <w:bCs/>
                <w:color w:val="000000" w:themeColor="text1"/>
                <w:sz w:val="18"/>
                <w:szCs w:val="18"/>
              </w:rPr>
              <w:t>Month</w:t>
            </w:r>
            <w:r w:rsidR="00E233CA" w:rsidRPr="000C2F23">
              <w:rPr>
                <w:rFonts w:ascii="Arial" w:eastAsia="Arial" w:hAnsi="Arial" w:cs="Arial"/>
                <w:b/>
                <w:bCs/>
                <w:color w:val="000000" w:themeColor="text1"/>
                <w:sz w:val="18"/>
                <w:szCs w:val="18"/>
              </w:rPr>
              <w:t>-Y2</w:t>
            </w:r>
          </w:p>
        </w:tc>
        <w:tc>
          <w:tcPr>
            <w:tcW w:w="805" w:type="dxa"/>
            <w:shd w:val="clear" w:color="auto" w:fill="D9E2F3" w:themeFill="accent5" w:themeFillTint="33"/>
            <w:vAlign w:val="center"/>
          </w:tcPr>
          <w:p w14:paraId="358EA8C2" w14:textId="1474F417" w:rsidR="00E233CA" w:rsidRPr="000C2F23" w:rsidRDefault="00E86242" w:rsidP="006A4082">
            <w:pPr>
              <w:rPr>
                <w:rFonts w:ascii="Arial" w:eastAsia="Arial" w:hAnsi="Arial" w:cs="Arial"/>
                <w:color w:val="000000" w:themeColor="text1"/>
                <w:sz w:val="18"/>
                <w:szCs w:val="18"/>
              </w:rPr>
            </w:pPr>
            <w:r w:rsidRPr="000C2F23">
              <w:rPr>
                <w:rFonts w:ascii="Arial" w:eastAsia="Arial" w:hAnsi="Arial" w:cs="Arial"/>
                <w:b/>
                <w:bCs/>
                <w:color w:val="000000" w:themeColor="text1"/>
                <w:sz w:val="18"/>
                <w:szCs w:val="18"/>
              </w:rPr>
              <w:t>Month</w:t>
            </w:r>
            <w:r w:rsidR="00E233CA" w:rsidRPr="000C2F23">
              <w:rPr>
                <w:rFonts w:ascii="Arial" w:eastAsia="Arial" w:hAnsi="Arial" w:cs="Arial"/>
                <w:b/>
                <w:bCs/>
                <w:color w:val="000000" w:themeColor="text1"/>
                <w:sz w:val="18"/>
                <w:szCs w:val="18"/>
              </w:rPr>
              <w:t>-Y3</w:t>
            </w:r>
          </w:p>
        </w:tc>
        <w:tc>
          <w:tcPr>
            <w:tcW w:w="806" w:type="dxa"/>
            <w:vMerge w:val="restart"/>
            <w:shd w:val="clear" w:color="auto" w:fill="D9E2F3" w:themeFill="accent5" w:themeFillTint="33"/>
            <w:vAlign w:val="center"/>
          </w:tcPr>
          <w:p w14:paraId="3CECECE6" w14:textId="723B3C81" w:rsidR="00E233CA" w:rsidRPr="000C2F23" w:rsidRDefault="00E233CA" w:rsidP="006A4082">
            <w:pPr>
              <w:rPr>
                <w:rFonts w:ascii="Arial" w:eastAsia="Arial" w:hAnsi="Arial" w:cs="Arial"/>
                <w:sz w:val="18"/>
                <w:szCs w:val="18"/>
              </w:rPr>
            </w:pPr>
            <w:r w:rsidRPr="000C2F23">
              <w:rPr>
                <w:rFonts w:ascii="Arial" w:eastAsia="Arial" w:hAnsi="Arial" w:cs="Arial"/>
                <w:b/>
                <w:bCs/>
                <w:color w:val="000000" w:themeColor="text1"/>
                <w:sz w:val="18"/>
                <w:szCs w:val="18"/>
              </w:rPr>
              <w:t>Total</w:t>
            </w:r>
          </w:p>
        </w:tc>
        <w:tc>
          <w:tcPr>
            <w:tcW w:w="815" w:type="dxa"/>
            <w:shd w:val="clear" w:color="auto" w:fill="D9E2F3" w:themeFill="accent5" w:themeFillTint="33"/>
            <w:vAlign w:val="center"/>
          </w:tcPr>
          <w:p w14:paraId="684905E6" w14:textId="02EF9112" w:rsidR="00E233CA" w:rsidRPr="000C2F23" w:rsidRDefault="00E86242" w:rsidP="006A4082">
            <w:pPr>
              <w:rPr>
                <w:rFonts w:ascii="Arial" w:eastAsia="Arial" w:hAnsi="Arial" w:cs="Arial"/>
                <w:color w:val="000000" w:themeColor="text1"/>
                <w:sz w:val="18"/>
                <w:szCs w:val="18"/>
              </w:rPr>
            </w:pPr>
            <w:r w:rsidRPr="000C2F23">
              <w:rPr>
                <w:rFonts w:ascii="Arial" w:eastAsia="Arial" w:hAnsi="Arial" w:cs="Arial"/>
                <w:b/>
                <w:bCs/>
                <w:color w:val="000000" w:themeColor="text1"/>
                <w:sz w:val="18"/>
                <w:szCs w:val="18"/>
              </w:rPr>
              <w:t>Month</w:t>
            </w:r>
            <w:r w:rsidR="00E233CA" w:rsidRPr="000C2F23">
              <w:rPr>
                <w:rFonts w:ascii="Arial" w:eastAsia="Arial" w:hAnsi="Arial" w:cs="Arial"/>
                <w:b/>
                <w:bCs/>
                <w:color w:val="000000" w:themeColor="text1"/>
                <w:sz w:val="18"/>
                <w:szCs w:val="18"/>
              </w:rPr>
              <w:t>-Y1</w:t>
            </w:r>
          </w:p>
        </w:tc>
        <w:tc>
          <w:tcPr>
            <w:tcW w:w="815" w:type="dxa"/>
            <w:shd w:val="clear" w:color="auto" w:fill="D9E2F3" w:themeFill="accent5" w:themeFillTint="33"/>
            <w:vAlign w:val="center"/>
          </w:tcPr>
          <w:p w14:paraId="54743A4B" w14:textId="265774B1" w:rsidR="00E233CA" w:rsidRPr="000C2F23" w:rsidRDefault="00E86242" w:rsidP="006A4082">
            <w:pPr>
              <w:rPr>
                <w:rFonts w:ascii="Arial" w:eastAsia="Arial" w:hAnsi="Arial" w:cs="Arial"/>
                <w:color w:val="000000" w:themeColor="text1"/>
                <w:sz w:val="18"/>
                <w:szCs w:val="18"/>
              </w:rPr>
            </w:pPr>
            <w:r w:rsidRPr="000C2F23">
              <w:rPr>
                <w:rFonts w:ascii="Arial" w:eastAsia="Arial" w:hAnsi="Arial" w:cs="Arial"/>
                <w:b/>
                <w:bCs/>
                <w:color w:val="000000" w:themeColor="text1"/>
                <w:sz w:val="18"/>
                <w:szCs w:val="18"/>
              </w:rPr>
              <w:t>Month</w:t>
            </w:r>
            <w:r w:rsidR="00E233CA" w:rsidRPr="000C2F23">
              <w:rPr>
                <w:rFonts w:ascii="Arial" w:eastAsia="Arial" w:hAnsi="Arial" w:cs="Arial"/>
                <w:b/>
                <w:bCs/>
                <w:color w:val="000000" w:themeColor="text1"/>
                <w:sz w:val="18"/>
                <w:szCs w:val="18"/>
              </w:rPr>
              <w:t>-Y2</w:t>
            </w:r>
          </w:p>
        </w:tc>
        <w:tc>
          <w:tcPr>
            <w:tcW w:w="815" w:type="dxa"/>
            <w:shd w:val="clear" w:color="auto" w:fill="D9E2F3" w:themeFill="accent5" w:themeFillTint="33"/>
            <w:vAlign w:val="center"/>
          </w:tcPr>
          <w:p w14:paraId="09ED451D" w14:textId="20D0E186" w:rsidR="00E233CA" w:rsidRPr="000C2F23" w:rsidRDefault="00E86242" w:rsidP="006A4082">
            <w:pPr>
              <w:rPr>
                <w:rFonts w:ascii="Arial" w:eastAsia="Arial" w:hAnsi="Arial" w:cs="Arial"/>
                <w:color w:val="000000" w:themeColor="text1"/>
                <w:sz w:val="18"/>
                <w:szCs w:val="18"/>
              </w:rPr>
            </w:pPr>
            <w:r w:rsidRPr="000C2F23">
              <w:rPr>
                <w:rFonts w:ascii="Arial" w:eastAsia="Arial" w:hAnsi="Arial" w:cs="Arial"/>
                <w:b/>
                <w:bCs/>
                <w:color w:val="000000" w:themeColor="text1"/>
                <w:sz w:val="18"/>
                <w:szCs w:val="18"/>
              </w:rPr>
              <w:t>Month</w:t>
            </w:r>
            <w:r w:rsidR="00E233CA" w:rsidRPr="000C2F23">
              <w:rPr>
                <w:rFonts w:ascii="Arial" w:eastAsia="Arial" w:hAnsi="Arial" w:cs="Arial"/>
                <w:b/>
                <w:bCs/>
                <w:color w:val="000000" w:themeColor="text1"/>
                <w:sz w:val="18"/>
                <w:szCs w:val="18"/>
              </w:rPr>
              <w:t>-Y3</w:t>
            </w:r>
          </w:p>
        </w:tc>
        <w:tc>
          <w:tcPr>
            <w:tcW w:w="815" w:type="dxa"/>
            <w:vMerge w:val="restart"/>
            <w:shd w:val="clear" w:color="auto" w:fill="D9E2F3" w:themeFill="accent5" w:themeFillTint="33"/>
            <w:vAlign w:val="center"/>
          </w:tcPr>
          <w:p w14:paraId="6E81124B" w14:textId="3A14F55E" w:rsidR="00E233CA" w:rsidRPr="000C2F23" w:rsidRDefault="00E233CA" w:rsidP="006A4082">
            <w:pPr>
              <w:rPr>
                <w:rFonts w:ascii="Arial" w:hAnsi="Arial" w:cs="Arial"/>
                <w:sz w:val="18"/>
                <w:szCs w:val="18"/>
              </w:rPr>
            </w:pPr>
            <w:r w:rsidRPr="000C2F23">
              <w:rPr>
                <w:rFonts w:ascii="Arial" w:eastAsia="Arial" w:hAnsi="Arial" w:cs="Arial"/>
                <w:b/>
                <w:bCs/>
                <w:color w:val="000000" w:themeColor="text1"/>
                <w:sz w:val="18"/>
                <w:szCs w:val="18"/>
              </w:rPr>
              <w:t>Total</w:t>
            </w:r>
          </w:p>
        </w:tc>
        <w:tc>
          <w:tcPr>
            <w:tcW w:w="1488" w:type="dxa"/>
            <w:vMerge/>
            <w:vAlign w:val="center"/>
          </w:tcPr>
          <w:p w14:paraId="68A7C041" w14:textId="77777777" w:rsidR="00E233CA" w:rsidRPr="000C2F23" w:rsidRDefault="00E233CA" w:rsidP="006A4082">
            <w:pPr>
              <w:rPr>
                <w:rFonts w:ascii="Arial" w:hAnsi="Arial" w:cs="Arial"/>
                <w:sz w:val="18"/>
                <w:szCs w:val="18"/>
              </w:rPr>
            </w:pPr>
          </w:p>
        </w:tc>
        <w:tc>
          <w:tcPr>
            <w:tcW w:w="1489" w:type="dxa"/>
            <w:vMerge/>
          </w:tcPr>
          <w:p w14:paraId="068764F1" w14:textId="77777777" w:rsidR="00E233CA" w:rsidRPr="000C2F23" w:rsidRDefault="00E233CA" w:rsidP="006A4082">
            <w:pPr>
              <w:rPr>
                <w:rFonts w:ascii="Arial" w:hAnsi="Arial" w:cs="Arial"/>
                <w:sz w:val="18"/>
                <w:szCs w:val="18"/>
              </w:rPr>
            </w:pPr>
          </w:p>
        </w:tc>
      </w:tr>
      <w:tr w:rsidR="00E233CA" w14:paraId="708CE9DB" w14:textId="30270BEB" w:rsidTr="000C2F23">
        <w:trPr>
          <w:trHeight w:val="315"/>
        </w:trPr>
        <w:tc>
          <w:tcPr>
            <w:tcW w:w="885" w:type="dxa"/>
            <w:vMerge/>
            <w:shd w:val="clear" w:color="auto" w:fill="D9E2F3" w:themeFill="accent5" w:themeFillTint="33"/>
            <w:vAlign w:val="center"/>
          </w:tcPr>
          <w:p w14:paraId="3F61690F" w14:textId="55282A54" w:rsidR="00E233CA" w:rsidRPr="000C2F23" w:rsidRDefault="00E233CA" w:rsidP="006A4082">
            <w:pPr>
              <w:rPr>
                <w:rFonts w:ascii="Arial" w:eastAsia="Arial" w:hAnsi="Arial" w:cs="Arial"/>
                <w:color w:val="000000" w:themeColor="text1"/>
                <w:sz w:val="18"/>
                <w:szCs w:val="18"/>
              </w:rPr>
            </w:pPr>
          </w:p>
        </w:tc>
        <w:tc>
          <w:tcPr>
            <w:tcW w:w="805" w:type="dxa"/>
            <w:shd w:val="clear" w:color="auto" w:fill="D9E2F3" w:themeFill="accent5" w:themeFillTint="33"/>
            <w:vAlign w:val="center"/>
          </w:tcPr>
          <w:p w14:paraId="490E1ACE" w14:textId="131D7370" w:rsidR="00E233CA" w:rsidRPr="000C2F23" w:rsidRDefault="00E233CA" w:rsidP="006A4082">
            <w:pPr>
              <w:rPr>
                <w:rFonts w:ascii="Arial" w:eastAsia="Arial" w:hAnsi="Arial" w:cs="Arial"/>
                <w:color w:val="000000" w:themeColor="text1"/>
                <w:sz w:val="18"/>
                <w:szCs w:val="18"/>
              </w:rPr>
            </w:pPr>
            <w:r w:rsidRPr="000C2F23">
              <w:rPr>
                <w:rFonts w:ascii="Arial" w:eastAsia="Arial" w:hAnsi="Arial" w:cs="Arial"/>
                <w:color w:val="000000" w:themeColor="text1"/>
                <w:sz w:val="18"/>
                <w:szCs w:val="18"/>
              </w:rPr>
              <w:t>Actual</w:t>
            </w:r>
          </w:p>
        </w:tc>
        <w:tc>
          <w:tcPr>
            <w:tcW w:w="805" w:type="dxa"/>
            <w:shd w:val="clear" w:color="auto" w:fill="D9E2F3" w:themeFill="accent5" w:themeFillTint="33"/>
            <w:vAlign w:val="center"/>
          </w:tcPr>
          <w:p w14:paraId="6291207E" w14:textId="7CBB9F3A" w:rsidR="00E233CA" w:rsidRPr="000C2F23" w:rsidRDefault="00E233CA" w:rsidP="006A4082">
            <w:pPr>
              <w:rPr>
                <w:rFonts w:ascii="Arial" w:eastAsia="Arial" w:hAnsi="Arial" w:cs="Arial"/>
                <w:color w:val="000000" w:themeColor="text1"/>
                <w:sz w:val="18"/>
                <w:szCs w:val="18"/>
              </w:rPr>
            </w:pPr>
            <w:r w:rsidRPr="000C2F23">
              <w:rPr>
                <w:rFonts w:ascii="Arial" w:eastAsia="Arial" w:hAnsi="Arial" w:cs="Arial"/>
                <w:color w:val="000000" w:themeColor="text1"/>
                <w:sz w:val="18"/>
                <w:szCs w:val="18"/>
              </w:rPr>
              <w:t>Provisional</w:t>
            </w:r>
          </w:p>
        </w:tc>
        <w:tc>
          <w:tcPr>
            <w:tcW w:w="805" w:type="dxa"/>
            <w:shd w:val="clear" w:color="auto" w:fill="D9E2F3" w:themeFill="accent5" w:themeFillTint="33"/>
            <w:vAlign w:val="center"/>
          </w:tcPr>
          <w:p w14:paraId="237D29C7" w14:textId="15659E6E" w:rsidR="00E233CA" w:rsidRPr="000C2F23" w:rsidRDefault="00E233CA" w:rsidP="006A4082">
            <w:pPr>
              <w:rPr>
                <w:rFonts w:ascii="Arial" w:eastAsia="Arial" w:hAnsi="Arial" w:cs="Arial"/>
                <w:color w:val="000000" w:themeColor="text1"/>
                <w:sz w:val="18"/>
                <w:szCs w:val="18"/>
              </w:rPr>
            </w:pPr>
            <w:r w:rsidRPr="000C2F23">
              <w:rPr>
                <w:rFonts w:ascii="Arial" w:eastAsia="Arial" w:hAnsi="Arial" w:cs="Arial"/>
                <w:color w:val="000000" w:themeColor="text1"/>
                <w:sz w:val="18"/>
                <w:szCs w:val="18"/>
              </w:rPr>
              <w:t xml:space="preserve"> Budget</w:t>
            </w:r>
          </w:p>
        </w:tc>
        <w:tc>
          <w:tcPr>
            <w:tcW w:w="806" w:type="dxa"/>
            <w:vMerge/>
            <w:shd w:val="clear" w:color="auto" w:fill="D9E2F3" w:themeFill="accent5" w:themeFillTint="33"/>
            <w:vAlign w:val="center"/>
          </w:tcPr>
          <w:p w14:paraId="61F06B23" w14:textId="4F51134B" w:rsidR="00E233CA" w:rsidRPr="000C2F23" w:rsidRDefault="00E233CA" w:rsidP="006A4082">
            <w:pPr>
              <w:rPr>
                <w:rFonts w:ascii="Arial" w:eastAsia="Arial" w:hAnsi="Arial" w:cs="Arial"/>
                <w:b/>
                <w:bCs/>
                <w:color w:val="000000" w:themeColor="text1"/>
                <w:sz w:val="18"/>
                <w:szCs w:val="18"/>
              </w:rPr>
            </w:pPr>
          </w:p>
        </w:tc>
        <w:tc>
          <w:tcPr>
            <w:tcW w:w="815" w:type="dxa"/>
            <w:shd w:val="clear" w:color="auto" w:fill="D9E2F3" w:themeFill="accent5" w:themeFillTint="33"/>
            <w:vAlign w:val="center"/>
          </w:tcPr>
          <w:p w14:paraId="519A4BA0" w14:textId="57A8ED03" w:rsidR="00E233CA" w:rsidRPr="000C2F23" w:rsidRDefault="00E233CA" w:rsidP="006A4082">
            <w:pPr>
              <w:rPr>
                <w:rFonts w:ascii="Arial" w:eastAsia="Arial" w:hAnsi="Arial" w:cs="Arial"/>
                <w:color w:val="000000" w:themeColor="text1"/>
                <w:sz w:val="18"/>
                <w:szCs w:val="18"/>
              </w:rPr>
            </w:pPr>
            <w:r w:rsidRPr="000C2F23">
              <w:rPr>
                <w:rFonts w:ascii="Arial" w:eastAsia="Arial" w:hAnsi="Arial" w:cs="Arial"/>
                <w:color w:val="000000" w:themeColor="text1"/>
                <w:sz w:val="18"/>
                <w:szCs w:val="18"/>
              </w:rPr>
              <w:t>Budget</w:t>
            </w:r>
          </w:p>
        </w:tc>
        <w:tc>
          <w:tcPr>
            <w:tcW w:w="815" w:type="dxa"/>
            <w:shd w:val="clear" w:color="auto" w:fill="D9E2F3" w:themeFill="accent5" w:themeFillTint="33"/>
            <w:vAlign w:val="center"/>
          </w:tcPr>
          <w:p w14:paraId="20FC6555" w14:textId="34BC68BC" w:rsidR="00E233CA" w:rsidRPr="000C2F23" w:rsidRDefault="00E233CA" w:rsidP="006A4082">
            <w:pPr>
              <w:rPr>
                <w:rFonts w:ascii="Arial" w:eastAsia="Arial" w:hAnsi="Arial" w:cs="Arial"/>
                <w:color w:val="000000" w:themeColor="text1"/>
                <w:sz w:val="18"/>
                <w:szCs w:val="18"/>
              </w:rPr>
            </w:pPr>
            <w:r w:rsidRPr="000C2F23">
              <w:rPr>
                <w:rFonts w:ascii="Arial" w:eastAsia="Arial" w:hAnsi="Arial" w:cs="Arial"/>
                <w:color w:val="000000" w:themeColor="text1"/>
                <w:sz w:val="18"/>
                <w:szCs w:val="18"/>
              </w:rPr>
              <w:t>Budget</w:t>
            </w:r>
          </w:p>
        </w:tc>
        <w:tc>
          <w:tcPr>
            <w:tcW w:w="815" w:type="dxa"/>
            <w:shd w:val="clear" w:color="auto" w:fill="D9E2F3" w:themeFill="accent5" w:themeFillTint="33"/>
            <w:vAlign w:val="center"/>
          </w:tcPr>
          <w:p w14:paraId="1E32E008" w14:textId="173F0AC7" w:rsidR="00E233CA" w:rsidRPr="000C2F23" w:rsidRDefault="00E233CA" w:rsidP="006A4082">
            <w:pPr>
              <w:rPr>
                <w:rFonts w:ascii="Arial" w:eastAsia="Arial" w:hAnsi="Arial" w:cs="Arial"/>
                <w:color w:val="000000" w:themeColor="text1"/>
                <w:sz w:val="18"/>
                <w:szCs w:val="18"/>
              </w:rPr>
            </w:pPr>
            <w:r w:rsidRPr="000C2F23">
              <w:rPr>
                <w:rFonts w:ascii="Arial" w:eastAsia="Arial" w:hAnsi="Arial" w:cs="Arial"/>
                <w:color w:val="000000" w:themeColor="text1"/>
                <w:sz w:val="18"/>
                <w:szCs w:val="18"/>
              </w:rPr>
              <w:t>Budget</w:t>
            </w:r>
          </w:p>
        </w:tc>
        <w:tc>
          <w:tcPr>
            <w:tcW w:w="815" w:type="dxa"/>
            <w:vMerge/>
            <w:shd w:val="clear" w:color="auto" w:fill="D9E2F3" w:themeFill="accent5" w:themeFillTint="33"/>
            <w:vAlign w:val="center"/>
          </w:tcPr>
          <w:p w14:paraId="1553C9EA" w14:textId="77777777" w:rsidR="00E233CA" w:rsidRPr="000C2F23" w:rsidRDefault="00E233CA" w:rsidP="006A4082">
            <w:pPr>
              <w:rPr>
                <w:rFonts w:ascii="Arial" w:hAnsi="Arial" w:cs="Arial"/>
                <w:sz w:val="18"/>
                <w:szCs w:val="18"/>
              </w:rPr>
            </w:pPr>
          </w:p>
        </w:tc>
        <w:tc>
          <w:tcPr>
            <w:tcW w:w="1488" w:type="dxa"/>
            <w:vMerge/>
            <w:vAlign w:val="center"/>
          </w:tcPr>
          <w:p w14:paraId="0AB242F1" w14:textId="77777777" w:rsidR="00E233CA" w:rsidRPr="000C2F23" w:rsidRDefault="00E233CA" w:rsidP="006A4082">
            <w:pPr>
              <w:rPr>
                <w:rFonts w:ascii="Arial" w:hAnsi="Arial" w:cs="Arial"/>
                <w:sz w:val="18"/>
                <w:szCs w:val="18"/>
              </w:rPr>
            </w:pPr>
          </w:p>
        </w:tc>
        <w:tc>
          <w:tcPr>
            <w:tcW w:w="1489" w:type="dxa"/>
            <w:vMerge/>
          </w:tcPr>
          <w:p w14:paraId="65010E1C" w14:textId="77777777" w:rsidR="00E233CA" w:rsidRPr="000C2F23" w:rsidRDefault="00E233CA" w:rsidP="006A4082">
            <w:pPr>
              <w:rPr>
                <w:rFonts w:ascii="Arial" w:hAnsi="Arial" w:cs="Arial"/>
                <w:sz w:val="18"/>
                <w:szCs w:val="18"/>
              </w:rPr>
            </w:pPr>
          </w:p>
        </w:tc>
      </w:tr>
      <w:tr w:rsidR="006D3278" w14:paraId="63A7430E" w14:textId="2C05F70E" w:rsidTr="000C2F23">
        <w:trPr>
          <w:trHeight w:val="315"/>
        </w:trPr>
        <w:tc>
          <w:tcPr>
            <w:tcW w:w="885" w:type="dxa"/>
            <w:vAlign w:val="center"/>
          </w:tcPr>
          <w:p w14:paraId="1A1C4943" w14:textId="391E2475" w:rsidR="006A4082" w:rsidRPr="000C2F23" w:rsidRDefault="006A4082" w:rsidP="006A4082">
            <w:pPr>
              <w:rPr>
                <w:rFonts w:ascii="Arial" w:eastAsia="Arial" w:hAnsi="Arial" w:cs="Arial"/>
                <w:sz w:val="18"/>
                <w:szCs w:val="18"/>
              </w:rPr>
            </w:pPr>
            <w:r w:rsidRPr="000C2F23">
              <w:rPr>
                <w:rFonts w:ascii="Arial" w:eastAsia="Arial" w:hAnsi="Arial" w:cs="Arial"/>
                <w:sz w:val="18"/>
                <w:szCs w:val="18"/>
              </w:rPr>
              <w:t xml:space="preserve">HIV </w:t>
            </w:r>
          </w:p>
        </w:tc>
        <w:tc>
          <w:tcPr>
            <w:tcW w:w="805" w:type="dxa"/>
            <w:vAlign w:val="center"/>
          </w:tcPr>
          <w:p w14:paraId="513718CB" w14:textId="05975F23" w:rsidR="006A4082" w:rsidRPr="000C2F23" w:rsidRDefault="006A4082" w:rsidP="000C2F23">
            <w:pPr>
              <w:jc w:val="center"/>
              <w:rPr>
                <w:rFonts w:ascii="Arial" w:eastAsia="Arial" w:hAnsi="Arial" w:cs="Arial"/>
                <w:sz w:val="18"/>
                <w:szCs w:val="18"/>
              </w:rPr>
            </w:pPr>
          </w:p>
        </w:tc>
        <w:tc>
          <w:tcPr>
            <w:tcW w:w="805" w:type="dxa"/>
            <w:vAlign w:val="center"/>
          </w:tcPr>
          <w:p w14:paraId="794E693A" w14:textId="1B296CF3" w:rsidR="006A4082" w:rsidRPr="000C2F23" w:rsidRDefault="006A4082" w:rsidP="000C2F23">
            <w:pPr>
              <w:jc w:val="center"/>
              <w:rPr>
                <w:rFonts w:ascii="Arial" w:eastAsia="Arial" w:hAnsi="Arial" w:cs="Arial"/>
                <w:sz w:val="18"/>
                <w:szCs w:val="18"/>
              </w:rPr>
            </w:pPr>
          </w:p>
        </w:tc>
        <w:tc>
          <w:tcPr>
            <w:tcW w:w="805" w:type="dxa"/>
            <w:vAlign w:val="center"/>
          </w:tcPr>
          <w:p w14:paraId="659793DB" w14:textId="1F4578B3" w:rsidR="006A4082" w:rsidRPr="000C2F23" w:rsidRDefault="006A4082" w:rsidP="000C2F23">
            <w:pPr>
              <w:jc w:val="center"/>
              <w:rPr>
                <w:rFonts w:ascii="Arial" w:eastAsia="Arial" w:hAnsi="Arial" w:cs="Arial"/>
                <w:sz w:val="18"/>
                <w:szCs w:val="18"/>
              </w:rPr>
            </w:pPr>
          </w:p>
        </w:tc>
        <w:tc>
          <w:tcPr>
            <w:tcW w:w="806" w:type="dxa"/>
            <w:vAlign w:val="center"/>
          </w:tcPr>
          <w:p w14:paraId="0D90FB2A" w14:textId="47343D60" w:rsidR="006A4082" w:rsidRPr="000C2F23" w:rsidRDefault="006A4082" w:rsidP="000C2F23">
            <w:pPr>
              <w:jc w:val="center"/>
              <w:rPr>
                <w:rFonts w:ascii="Arial" w:eastAsia="Arial" w:hAnsi="Arial" w:cs="Arial"/>
                <w:sz w:val="18"/>
                <w:szCs w:val="18"/>
              </w:rPr>
            </w:pPr>
          </w:p>
        </w:tc>
        <w:tc>
          <w:tcPr>
            <w:tcW w:w="815" w:type="dxa"/>
            <w:vAlign w:val="center"/>
          </w:tcPr>
          <w:p w14:paraId="5CC1AE38" w14:textId="3A235741" w:rsidR="006A4082" w:rsidRPr="000C2F23" w:rsidRDefault="006A4082" w:rsidP="000C2F23">
            <w:pPr>
              <w:jc w:val="center"/>
              <w:rPr>
                <w:rFonts w:ascii="Arial" w:eastAsia="Arial" w:hAnsi="Arial" w:cs="Arial"/>
                <w:sz w:val="18"/>
                <w:szCs w:val="18"/>
              </w:rPr>
            </w:pPr>
          </w:p>
        </w:tc>
        <w:tc>
          <w:tcPr>
            <w:tcW w:w="815" w:type="dxa"/>
            <w:vAlign w:val="center"/>
          </w:tcPr>
          <w:p w14:paraId="457BBCD8" w14:textId="78D7281C" w:rsidR="006A4082" w:rsidRPr="000C2F23" w:rsidRDefault="006A4082" w:rsidP="000C2F23">
            <w:pPr>
              <w:jc w:val="center"/>
              <w:rPr>
                <w:rFonts w:ascii="Arial" w:eastAsia="Arial" w:hAnsi="Arial" w:cs="Arial"/>
                <w:sz w:val="18"/>
                <w:szCs w:val="18"/>
              </w:rPr>
            </w:pPr>
          </w:p>
        </w:tc>
        <w:tc>
          <w:tcPr>
            <w:tcW w:w="815" w:type="dxa"/>
            <w:vAlign w:val="center"/>
          </w:tcPr>
          <w:p w14:paraId="71AF5EE4" w14:textId="712AAFA8" w:rsidR="006A4082" w:rsidRPr="000C2F23" w:rsidRDefault="006A4082" w:rsidP="000C2F23">
            <w:pPr>
              <w:jc w:val="center"/>
              <w:rPr>
                <w:rFonts w:ascii="Arial" w:eastAsia="Arial" w:hAnsi="Arial" w:cs="Arial"/>
                <w:sz w:val="18"/>
                <w:szCs w:val="18"/>
              </w:rPr>
            </w:pPr>
          </w:p>
        </w:tc>
        <w:tc>
          <w:tcPr>
            <w:tcW w:w="815" w:type="dxa"/>
            <w:vAlign w:val="center"/>
          </w:tcPr>
          <w:p w14:paraId="558F9C2D" w14:textId="0DA1B90B" w:rsidR="006A4082" w:rsidRPr="000C2F23" w:rsidRDefault="006A4082" w:rsidP="000C2F23">
            <w:pPr>
              <w:jc w:val="center"/>
              <w:rPr>
                <w:rFonts w:ascii="Arial" w:eastAsia="Arial" w:hAnsi="Arial" w:cs="Arial"/>
                <w:sz w:val="18"/>
                <w:szCs w:val="18"/>
              </w:rPr>
            </w:pPr>
          </w:p>
        </w:tc>
        <w:tc>
          <w:tcPr>
            <w:tcW w:w="1488" w:type="dxa"/>
            <w:vAlign w:val="center"/>
          </w:tcPr>
          <w:p w14:paraId="328BF8E7" w14:textId="7364E7D4" w:rsidR="006A4082" w:rsidRPr="000C2F23" w:rsidRDefault="006A4082" w:rsidP="000C2F23">
            <w:pPr>
              <w:jc w:val="center"/>
              <w:rPr>
                <w:rFonts w:ascii="Arial" w:eastAsia="Arial" w:hAnsi="Arial" w:cs="Arial"/>
                <w:sz w:val="18"/>
                <w:szCs w:val="18"/>
              </w:rPr>
            </w:pPr>
          </w:p>
        </w:tc>
        <w:tc>
          <w:tcPr>
            <w:tcW w:w="1489" w:type="dxa"/>
            <w:vAlign w:val="center"/>
          </w:tcPr>
          <w:p w14:paraId="7BE39652" w14:textId="77777777" w:rsidR="006A4082" w:rsidRPr="000C2F23" w:rsidRDefault="006A4082" w:rsidP="000C2F23">
            <w:pPr>
              <w:rPr>
                <w:rFonts w:ascii="Arial" w:eastAsia="Arial" w:hAnsi="Arial" w:cs="Arial"/>
                <w:sz w:val="18"/>
                <w:szCs w:val="18"/>
              </w:rPr>
            </w:pPr>
          </w:p>
        </w:tc>
      </w:tr>
      <w:tr w:rsidR="006D3278" w14:paraId="2F009B78" w14:textId="4767D588" w:rsidTr="000C2F23">
        <w:trPr>
          <w:trHeight w:val="315"/>
        </w:trPr>
        <w:tc>
          <w:tcPr>
            <w:tcW w:w="885" w:type="dxa"/>
            <w:vAlign w:val="center"/>
          </w:tcPr>
          <w:p w14:paraId="206985FA" w14:textId="58596F00" w:rsidR="006A4082" w:rsidRPr="000C2F23" w:rsidRDefault="006A4082" w:rsidP="006A4082">
            <w:pPr>
              <w:rPr>
                <w:rFonts w:ascii="Arial" w:eastAsia="Arial" w:hAnsi="Arial" w:cs="Arial"/>
                <w:sz w:val="18"/>
                <w:szCs w:val="18"/>
              </w:rPr>
            </w:pPr>
            <w:r w:rsidRPr="000C2F23">
              <w:rPr>
                <w:rFonts w:ascii="Arial" w:eastAsia="Arial" w:hAnsi="Arial" w:cs="Arial"/>
                <w:sz w:val="18"/>
                <w:szCs w:val="18"/>
              </w:rPr>
              <w:t xml:space="preserve">TB </w:t>
            </w:r>
          </w:p>
        </w:tc>
        <w:tc>
          <w:tcPr>
            <w:tcW w:w="805" w:type="dxa"/>
            <w:vAlign w:val="center"/>
          </w:tcPr>
          <w:p w14:paraId="5B9DE401" w14:textId="10449BF6" w:rsidR="006A4082" w:rsidRPr="000C2F23" w:rsidRDefault="006A4082" w:rsidP="000C2F23">
            <w:pPr>
              <w:jc w:val="center"/>
              <w:rPr>
                <w:rFonts w:ascii="Arial" w:eastAsia="Arial" w:hAnsi="Arial" w:cs="Arial"/>
                <w:sz w:val="18"/>
                <w:szCs w:val="18"/>
              </w:rPr>
            </w:pPr>
          </w:p>
        </w:tc>
        <w:tc>
          <w:tcPr>
            <w:tcW w:w="805" w:type="dxa"/>
            <w:vAlign w:val="center"/>
          </w:tcPr>
          <w:p w14:paraId="081E56F6" w14:textId="331FF25A" w:rsidR="006A4082" w:rsidRPr="000C2F23" w:rsidRDefault="006A4082" w:rsidP="000C2F23">
            <w:pPr>
              <w:jc w:val="center"/>
              <w:rPr>
                <w:rFonts w:ascii="Arial" w:eastAsia="Arial" w:hAnsi="Arial" w:cs="Arial"/>
                <w:sz w:val="18"/>
                <w:szCs w:val="18"/>
              </w:rPr>
            </w:pPr>
          </w:p>
        </w:tc>
        <w:tc>
          <w:tcPr>
            <w:tcW w:w="805" w:type="dxa"/>
            <w:vAlign w:val="center"/>
          </w:tcPr>
          <w:p w14:paraId="57453173" w14:textId="6BA13332" w:rsidR="006A4082" w:rsidRPr="000C2F23" w:rsidRDefault="006A4082" w:rsidP="000C2F23">
            <w:pPr>
              <w:jc w:val="center"/>
              <w:rPr>
                <w:rFonts w:ascii="Arial" w:eastAsia="Arial" w:hAnsi="Arial" w:cs="Arial"/>
                <w:sz w:val="18"/>
                <w:szCs w:val="18"/>
              </w:rPr>
            </w:pPr>
          </w:p>
        </w:tc>
        <w:tc>
          <w:tcPr>
            <w:tcW w:w="806" w:type="dxa"/>
            <w:vAlign w:val="center"/>
          </w:tcPr>
          <w:p w14:paraId="67B5F97B" w14:textId="2235F077" w:rsidR="006A4082" w:rsidRPr="000C2F23" w:rsidRDefault="006A4082" w:rsidP="000C2F23">
            <w:pPr>
              <w:jc w:val="center"/>
              <w:rPr>
                <w:rFonts w:ascii="Arial" w:eastAsia="Arial" w:hAnsi="Arial" w:cs="Arial"/>
                <w:sz w:val="18"/>
                <w:szCs w:val="18"/>
              </w:rPr>
            </w:pPr>
          </w:p>
        </w:tc>
        <w:tc>
          <w:tcPr>
            <w:tcW w:w="815" w:type="dxa"/>
            <w:vAlign w:val="center"/>
          </w:tcPr>
          <w:p w14:paraId="2D86EFBF" w14:textId="0A56BCE8" w:rsidR="006A4082" w:rsidRPr="000C2F23" w:rsidRDefault="006A4082" w:rsidP="000C2F23">
            <w:pPr>
              <w:jc w:val="center"/>
              <w:rPr>
                <w:rFonts w:ascii="Arial" w:eastAsia="Arial" w:hAnsi="Arial" w:cs="Arial"/>
                <w:sz w:val="18"/>
                <w:szCs w:val="18"/>
              </w:rPr>
            </w:pPr>
          </w:p>
        </w:tc>
        <w:tc>
          <w:tcPr>
            <w:tcW w:w="815" w:type="dxa"/>
            <w:vAlign w:val="center"/>
          </w:tcPr>
          <w:p w14:paraId="5811516D" w14:textId="3C99C22F" w:rsidR="006A4082" w:rsidRPr="000C2F23" w:rsidRDefault="006A4082" w:rsidP="000C2F23">
            <w:pPr>
              <w:jc w:val="center"/>
              <w:rPr>
                <w:rFonts w:ascii="Arial" w:eastAsia="Arial" w:hAnsi="Arial" w:cs="Arial"/>
                <w:sz w:val="18"/>
                <w:szCs w:val="18"/>
              </w:rPr>
            </w:pPr>
          </w:p>
        </w:tc>
        <w:tc>
          <w:tcPr>
            <w:tcW w:w="815" w:type="dxa"/>
            <w:vAlign w:val="center"/>
          </w:tcPr>
          <w:p w14:paraId="37EC04D9" w14:textId="71BB5DDD" w:rsidR="006A4082" w:rsidRPr="000C2F23" w:rsidRDefault="006A4082" w:rsidP="000C2F23">
            <w:pPr>
              <w:jc w:val="center"/>
              <w:rPr>
                <w:rFonts w:ascii="Arial" w:eastAsia="Arial" w:hAnsi="Arial" w:cs="Arial"/>
                <w:sz w:val="18"/>
                <w:szCs w:val="18"/>
              </w:rPr>
            </w:pPr>
          </w:p>
        </w:tc>
        <w:tc>
          <w:tcPr>
            <w:tcW w:w="815" w:type="dxa"/>
            <w:vAlign w:val="center"/>
          </w:tcPr>
          <w:p w14:paraId="66F0E620" w14:textId="3C0CCA7E" w:rsidR="006A4082" w:rsidRPr="000C2F23" w:rsidRDefault="006A4082" w:rsidP="000C2F23">
            <w:pPr>
              <w:jc w:val="center"/>
              <w:rPr>
                <w:rFonts w:ascii="Arial" w:eastAsia="Arial" w:hAnsi="Arial" w:cs="Arial"/>
                <w:sz w:val="18"/>
                <w:szCs w:val="18"/>
              </w:rPr>
            </w:pPr>
          </w:p>
        </w:tc>
        <w:tc>
          <w:tcPr>
            <w:tcW w:w="1488" w:type="dxa"/>
            <w:vAlign w:val="center"/>
          </w:tcPr>
          <w:p w14:paraId="2FBA7074" w14:textId="1476BBBE" w:rsidR="006A4082" w:rsidRPr="000C2F23" w:rsidRDefault="006A4082" w:rsidP="000C2F23">
            <w:pPr>
              <w:jc w:val="center"/>
              <w:rPr>
                <w:rFonts w:ascii="Arial" w:eastAsia="Arial" w:hAnsi="Arial" w:cs="Arial"/>
                <w:sz w:val="18"/>
                <w:szCs w:val="18"/>
              </w:rPr>
            </w:pPr>
          </w:p>
        </w:tc>
        <w:tc>
          <w:tcPr>
            <w:tcW w:w="1489" w:type="dxa"/>
            <w:vAlign w:val="center"/>
          </w:tcPr>
          <w:p w14:paraId="7577A8FB" w14:textId="77777777" w:rsidR="006A4082" w:rsidRPr="000C2F23" w:rsidRDefault="006A4082" w:rsidP="000C2F23">
            <w:pPr>
              <w:rPr>
                <w:rFonts w:ascii="Arial" w:eastAsia="Arial" w:hAnsi="Arial" w:cs="Arial"/>
                <w:sz w:val="18"/>
                <w:szCs w:val="18"/>
              </w:rPr>
            </w:pPr>
          </w:p>
        </w:tc>
      </w:tr>
      <w:tr w:rsidR="006D3278" w14:paraId="43AD541E" w14:textId="002EC34E" w:rsidTr="000C2F23">
        <w:trPr>
          <w:trHeight w:val="315"/>
        </w:trPr>
        <w:tc>
          <w:tcPr>
            <w:tcW w:w="885" w:type="dxa"/>
            <w:vAlign w:val="center"/>
          </w:tcPr>
          <w:p w14:paraId="0B8366D5" w14:textId="17F2AF00" w:rsidR="006A4082" w:rsidRPr="000C2F23" w:rsidRDefault="006A4082" w:rsidP="006A4082">
            <w:pPr>
              <w:rPr>
                <w:rFonts w:ascii="Arial" w:eastAsia="Arial" w:hAnsi="Arial" w:cs="Arial"/>
                <w:sz w:val="18"/>
                <w:szCs w:val="18"/>
              </w:rPr>
            </w:pPr>
            <w:r w:rsidRPr="000C2F23">
              <w:rPr>
                <w:rFonts w:ascii="Arial" w:eastAsia="Arial" w:hAnsi="Arial" w:cs="Arial"/>
                <w:sz w:val="18"/>
                <w:szCs w:val="18"/>
              </w:rPr>
              <w:t xml:space="preserve">Malaria </w:t>
            </w:r>
          </w:p>
        </w:tc>
        <w:tc>
          <w:tcPr>
            <w:tcW w:w="805" w:type="dxa"/>
            <w:vAlign w:val="center"/>
          </w:tcPr>
          <w:p w14:paraId="3D16D214" w14:textId="51C10A21" w:rsidR="006A4082" w:rsidRPr="000C2F23" w:rsidRDefault="006A4082" w:rsidP="000C2F23">
            <w:pPr>
              <w:jc w:val="center"/>
              <w:rPr>
                <w:rFonts w:ascii="Arial" w:eastAsia="Arial" w:hAnsi="Arial" w:cs="Arial"/>
                <w:sz w:val="18"/>
                <w:szCs w:val="18"/>
              </w:rPr>
            </w:pPr>
          </w:p>
        </w:tc>
        <w:tc>
          <w:tcPr>
            <w:tcW w:w="805" w:type="dxa"/>
            <w:vAlign w:val="center"/>
          </w:tcPr>
          <w:p w14:paraId="738D6567" w14:textId="75AE8354" w:rsidR="006A4082" w:rsidRPr="000C2F23" w:rsidRDefault="006A4082" w:rsidP="000C2F23">
            <w:pPr>
              <w:jc w:val="center"/>
              <w:rPr>
                <w:rFonts w:ascii="Arial" w:eastAsia="Arial" w:hAnsi="Arial" w:cs="Arial"/>
                <w:sz w:val="18"/>
                <w:szCs w:val="18"/>
              </w:rPr>
            </w:pPr>
          </w:p>
        </w:tc>
        <w:tc>
          <w:tcPr>
            <w:tcW w:w="805" w:type="dxa"/>
            <w:vAlign w:val="center"/>
          </w:tcPr>
          <w:p w14:paraId="5DB5A16B" w14:textId="42F12A92" w:rsidR="006A4082" w:rsidRPr="000C2F23" w:rsidRDefault="006A4082" w:rsidP="000C2F23">
            <w:pPr>
              <w:jc w:val="center"/>
              <w:rPr>
                <w:rFonts w:ascii="Arial" w:eastAsia="Arial" w:hAnsi="Arial" w:cs="Arial"/>
                <w:sz w:val="18"/>
                <w:szCs w:val="18"/>
              </w:rPr>
            </w:pPr>
          </w:p>
        </w:tc>
        <w:tc>
          <w:tcPr>
            <w:tcW w:w="806" w:type="dxa"/>
            <w:vAlign w:val="center"/>
          </w:tcPr>
          <w:p w14:paraId="5C41A2A0" w14:textId="38FB0306" w:rsidR="006A4082" w:rsidRPr="000C2F23" w:rsidRDefault="006A4082" w:rsidP="000C2F23">
            <w:pPr>
              <w:jc w:val="center"/>
              <w:rPr>
                <w:rFonts w:ascii="Arial" w:eastAsia="Arial" w:hAnsi="Arial" w:cs="Arial"/>
                <w:sz w:val="18"/>
                <w:szCs w:val="18"/>
              </w:rPr>
            </w:pPr>
          </w:p>
        </w:tc>
        <w:tc>
          <w:tcPr>
            <w:tcW w:w="815" w:type="dxa"/>
            <w:vAlign w:val="center"/>
          </w:tcPr>
          <w:p w14:paraId="53D7AEED" w14:textId="10AFCACF" w:rsidR="006A4082" w:rsidRPr="000C2F23" w:rsidRDefault="006A4082" w:rsidP="000C2F23">
            <w:pPr>
              <w:jc w:val="center"/>
              <w:rPr>
                <w:rFonts w:ascii="Arial" w:eastAsia="Arial" w:hAnsi="Arial" w:cs="Arial"/>
                <w:sz w:val="18"/>
                <w:szCs w:val="18"/>
              </w:rPr>
            </w:pPr>
          </w:p>
        </w:tc>
        <w:tc>
          <w:tcPr>
            <w:tcW w:w="815" w:type="dxa"/>
            <w:vAlign w:val="center"/>
          </w:tcPr>
          <w:p w14:paraId="363DAA61" w14:textId="43042192" w:rsidR="006A4082" w:rsidRPr="000C2F23" w:rsidRDefault="006A4082" w:rsidP="000C2F23">
            <w:pPr>
              <w:jc w:val="center"/>
              <w:rPr>
                <w:rFonts w:ascii="Arial" w:eastAsia="Arial" w:hAnsi="Arial" w:cs="Arial"/>
                <w:sz w:val="18"/>
                <w:szCs w:val="18"/>
              </w:rPr>
            </w:pPr>
          </w:p>
        </w:tc>
        <w:tc>
          <w:tcPr>
            <w:tcW w:w="815" w:type="dxa"/>
            <w:vAlign w:val="center"/>
          </w:tcPr>
          <w:p w14:paraId="452C7A5B" w14:textId="1088A4A0" w:rsidR="006A4082" w:rsidRPr="000C2F23" w:rsidRDefault="006A4082" w:rsidP="000C2F23">
            <w:pPr>
              <w:jc w:val="center"/>
              <w:rPr>
                <w:rFonts w:ascii="Arial" w:eastAsia="Arial" w:hAnsi="Arial" w:cs="Arial"/>
                <w:sz w:val="18"/>
                <w:szCs w:val="18"/>
              </w:rPr>
            </w:pPr>
          </w:p>
        </w:tc>
        <w:tc>
          <w:tcPr>
            <w:tcW w:w="815" w:type="dxa"/>
            <w:vAlign w:val="center"/>
          </w:tcPr>
          <w:p w14:paraId="02182C0B" w14:textId="652045A5" w:rsidR="006A4082" w:rsidRPr="000C2F23" w:rsidRDefault="006A4082" w:rsidP="000C2F23">
            <w:pPr>
              <w:jc w:val="center"/>
              <w:rPr>
                <w:rFonts w:ascii="Arial" w:eastAsia="Arial" w:hAnsi="Arial" w:cs="Arial"/>
                <w:sz w:val="18"/>
                <w:szCs w:val="18"/>
              </w:rPr>
            </w:pPr>
          </w:p>
        </w:tc>
        <w:tc>
          <w:tcPr>
            <w:tcW w:w="1488" w:type="dxa"/>
            <w:vAlign w:val="center"/>
          </w:tcPr>
          <w:p w14:paraId="7A7FEBB1" w14:textId="18E902A9" w:rsidR="006A4082" w:rsidRPr="000C2F23" w:rsidRDefault="006A4082" w:rsidP="000C2F23">
            <w:pPr>
              <w:jc w:val="center"/>
              <w:rPr>
                <w:rFonts w:ascii="Arial" w:eastAsia="Arial" w:hAnsi="Arial" w:cs="Arial"/>
                <w:sz w:val="18"/>
                <w:szCs w:val="18"/>
              </w:rPr>
            </w:pPr>
          </w:p>
        </w:tc>
        <w:tc>
          <w:tcPr>
            <w:tcW w:w="1489" w:type="dxa"/>
            <w:vAlign w:val="center"/>
          </w:tcPr>
          <w:p w14:paraId="1D073BDD" w14:textId="77777777" w:rsidR="006A4082" w:rsidRPr="000C2F23" w:rsidRDefault="006A4082" w:rsidP="000C2F23">
            <w:pPr>
              <w:rPr>
                <w:rFonts w:ascii="Arial" w:eastAsia="Arial" w:hAnsi="Arial" w:cs="Arial"/>
                <w:sz w:val="18"/>
                <w:szCs w:val="18"/>
              </w:rPr>
            </w:pPr>
          </w:p>
        </w:tc>
      </w:tr>
      <w:tr w:rsidR="006D3278" w14:paraId="3F9B89A6" w14:textId="77082BAB" w:rsidTr="000C2F23">
        <w:trPr>
          <w:trHeight w:val="315"/>
        </w:trPr>
        <w:tc>
          <w:tcPr>
            <w:tcW w:w="885" w:type="dxa"/>
            <w:vAlign w:val="center"/>
          </w:tcPr>
          <w:p w14:paraId="7C830E0B" w14:textId="1E455B46" w:rsidR="006A4082" w:rsidRPr="000C2F23" w:rsidRDefault="006A4082" w:rsidP="006A4082">
            <w:pPr>
              <w:rPr>
                <w:rFonts w:ascii="Arial" w:eastAsia="Arial" w:hAnsi="Arial" w:cs="Arial"/>
                <w:sz w:val="18"/>
                <w:szCs w:val="18"/>
              </w:rPr>
            </w:pPr>
            <w:r w:rsidRPr="000C2F23">
              <w:rPr>
                <w:rFonts w:ascii="Arial" w:eastAsia="Arial" w:hAnsi="Arial" w:cs="Arial"/>
                <w:sz w:val="18"/>
                <w:szCs w:val="18"/>
              </w:rPr>
              <w:t xml:space="preserve">RSSH </w:t>
            </w:r>
          </w:p>
        </w:tc>
        <w:tc>
          <w:tcPr>
            <w:tcW w:w="805" w:type="dxa"/>
            <w:vAlign w:val="center"/>
          </w:tcPr>
          <w:p w14:paraId="5EEB5EC8" w14:textId="221CBBA3" w:rsidR="006A4082" w:rsidRPr="000C2F23" w:rsidRDefault="006A4082" w:rsidP="000C2F23">
            <w:pPr>
              <w:jc w:val="center"/>
              <w:rPr>
                <w:rFonts w:ascii="Arial" w:eastAsia="Arial" w:hAnsi="Arial" w:cs="Arial"/>
                <w:sz w:val="18"/>
                <w:szCs w:val="18"/>
              </w:rPr>
            </w:pPr>
          </w:p>
        </w:tc>
        <w:tc>
          <w:tcPr>
            <w:tcW w:w="805" w:type="dxa"/>
            <w:vAlign w:val="center"/>
          </w:tcPr>
          <w:p w14:paraId="5B5619A8" w14:textId="435716E2" w:rsidR="006A4082" w:rsidRPr="000C2F23" w:rsidRDefault="006A4082" w:rsidP="000C2F23">
            <w:pPr>
              <w:jc w:val="center"/>
              <w:rPr>
                <w:rFonts w:ascii="Arial" w:eastAsia="Arial" w:hAnsi="Arial" w:cs="Arial"/>
                <w:sz w:val="18"/>
                <w:szCs w:val="18"/>
              </w:rPr>
            </w:pPr>
          </w:p>
        </w:tc>
        <w:tc>
          <w:tcPr>
            <w:tcW w:w="805" w:type="dxa"/>
            <w:vAlign w:val="center"/>
          </w:tcPr>
          <w:p w14:paraId="1A236481" w14:textId="7F15BE8E" w:rsidR="006A4082" w:rsidRPr="000C2F23" w:rsidRDefault="006A4082" w:rsidP="000C2F23">
            <w:pPr>
              <w:jc w:val="center"/>
              <w:rPr>
                <w:rFonts w:ascii="Arial" w:eastAsia="Arial" w:hAnsi="Arial" w:cs="Arial"/>
                <w:sz w:val="18"/>
                <w:szCs w:val="18"/>
              </w:rPr>
            </w:pPr>
          </w:p>
        </w:tc>
        <w:tc>
          <w:tcPr>
            <w:tcW w:w="806" w:type="dxa"/>
            <w:vAlign w:val="center"/>
          </w:tcPr>
          <w:p w14:paraId="2D1257E3" w14:textId="003C415B" w:rsidR="006A4082" w:rsidRPr="000C2F23" w:rsidRDefault="006A4082" w:rsidP="000C2F23">
            <w:pPr>
              <w:jc w:val="center"/>
              <w:rPr>
                <w:rFonts w:ascii="Arial" w:eastAsia="Arial" w:hAnsi="Arial" w:cs="Arial"/>
                <w:sz w:val="18"/>
                <w:szCs w:val="18"/>
              </w:rPr>
            </w:pPr>
          </w:p>
        </w:tc>
        <w:tc>
          <w:tcPr>
            <w:tcW w:w="815" w:type="dxa"/>
            <w:vAlign w:val="center"/>
          </w:tcPr>
          <w:p w14:paraId="4EA1A2F4" w14:textId="22A3E59A" w:rsidR="006A4082" w:rsidRPr="000C2F23" w:rsidRDefault="006A4082" w:rsidP="000C2F23">
            <w:pPr>
              <w:jc w:val="center"/>
              <w:rPr>
                <w:rFonts w:ascii="Arial" w:eastAsia="Arial" w:hAnsi="Arial" w:cs="Arial"/>
                <w:sz w:val="18"/>
                <w:szCs w:val="18"/>
              </w:rPr>
            </w:pPr>
          </w:p>
        </w:tc>
        <w:tc>
          <w:tcPr>
            <w:tcW w:w="815" w:type="dxa"/>
            <w:vAlign w:val="center"/>
          </w:tcPr>
          <w:p w14:paraId="63EF68CA" w14:textId="04ABF880" w:rsidR="006A4082" w:rsidRPr="000C2F23" w:rsidRDefault="006A4082" w:rsidP="000C2F23">
            <w:pPr>
              <w:jc w:val="center"/>
              <w:rPr>
                <w:rFonts w:ascii="Arial" w:eastAsia="Arial" w:hAnsi="Arial" w:cs="Arial"/>
                <w:sz w:val="18"/>
                <w:szCs w:val="18"/>
              </w:rPr>
            </w:pPr>
          </w:p>
        </w:tc>
        <w:tc>
          <w:tcPr>
            <w:tcW w:w="815" w:type="dxa"/>
            <w:vAlign w:val="center"/>
          </w:tcPr>
          <w:p w14:paraId="2A72D407" w14:textId="5469072A" w:rsidR="006A4082" w:rsidRPr="000C2F23" w:rsidRDefault="006A4082" w:rsidP="000C2F23">
            <w:pPr>
              <w:jc w:val="center"/>
              <w:rPr>
                <w:rFonts w:ascii="Arial" w:eastAsia="Arial" w:hAnsi="Arial" w:cs="Arial"/>
                <w:sz w:val="18"/>
                <w:szCs w:val="18"/>
              </w:rPr>
            </w:pPr>
          </w:p>
        </w:tc>
        <w:tc>
          <w:tcPr>
            <w:tcW w:w="815" w:type="dxa"/>
            <w:vAlign w:val="center"/>
          </w:tcPr>
          <w:p w14:paraId="20151BBD" w14:textId="5C44A6BB" w:rsidR="006A4082" w:rsidRPr="000C2F23" w:rsidRDefault="006A4082" w:rsidP="000C2F23">
            <w:pPr>
              <w:jc w:val="center"/>
              <w:rPr>
                <w:rFonts w:ascii="Arial" w:eastAsia="Arial" w:hAnsi="Arial" w:cs="Arial"/>
                <w:sz w:val="18"/>
                <w:szCs w:val="18"/>
              </w:rPr>
            </w:pPr>
          </w:p>
        </w:tc>
        <w:tc>
          <w:tcPr>
            <w:tcW w:w="1488" w:type="dxa"/>
            <w:vAlign w:val="center"/>
          </w:tcPr>
          <w:p w14:paraId="76569902" w14:textId="0FE1DE30" w:rsidR="006A4082" w:rsidRPr="000C2F23" w:rsidRDefault="006A4082" w:rsidP="000C2F23">
            <w:pPr>
              <w:jc w:val="center"/>
              <w:rPr>
                <w:rFonts w:ascii="Arial" w:eastAsia="Arial" w:hAnsi="Arial" w:cs="Arial"/>
                <w:sz w:val="18"/>
                <w:szCs w:val="18"/>
              </w:rPr>
            </w:pPr>
          </w:p>
        </w:tc>
        <w:tc>
          <w:tcPr>
            <w:tcW w:w="1489" w:type="dxa"/>
            <w:vAlign w:val="center"/>
          </w:tcPr>
          <w:p w14:paraId="0F8034D6" w14:textId="77777777" w:rsidR="006A4082" w:rsidRPr="000C2F23" w:rsidRDefault="006A4082" w:rsidP="000C2F23">
            <w:pPr>
              <w:rPr>
                <w:rFonts w:ascii="Arial" w:eastAsia="Arial" w:hAnsi="Arial" w:cs="Arial"/>
                <w:sz w:val="18"/>
                <w:szCs w:val="18"/>
              </w:rPr>
            </w:pPr>
          </w:p>
        </w:tc>
      </w:tr>
      <w:tr w:rsidR="006D3278" w14:paraId="7685C315" w14:textId="0B1ADDBA" w:rsidTr="000C2F23">
        <w:trPr>
          <w:trHeight w:val="315"/>
        </w:trPr>
        <w:tc>
          <w:tcPr>
            <w:tcW w:w="885" w:type="dxa"/>
            <w:vAlign w:val="center"/>
          </w:tcPr>
          <w:p w14:paraId="14386C08" w14:textId="4198B8D3" w:rsidR="006A4082" w:rsidRPr="000C2F23" w:rsidRDefault="006A4082" w:rsidP="006A4082">
            <w:pPr>
              <w:rPr>
                <w:rFonts w:ascii="Arial" w:eastAsia="Arial" w:hAnsi="Arial" w:cs="Arial"/>
                <w:sz w:val="18"/>
                <w:szCs w:val="18"/>
              </w:rPr>
            </w:pPr>
            <w:r w:rsidRPr="000C2F23">
              <w:rPr>
                <w:rFonts w:ascii="Arial" w:eastAsia="Arial" w:hAnsi="Arial" w:cs="Arial"/>
                <w:b/>
                <w:bCs/>
                <w:sz w:val="18"/>
                <w:szCs w:val="18"/>
              </w:rPr>
              <w:t>Totals</w:t>
            </w:r>
            <w:r w:rsidRPr="000C2F23">
              <w:rPr>
                <w:rFonts w:ascii="Arial" w:eastAsia="Arial" w:hAnsi="Arial" w:cs="Arial"/>
                <w:sz w:val="18"/>
                <w:szCs w:val="18"/>
              </w:rPr>
              <w:t xml:space="preserve"> </w:t>
            </w:r>
          </w:p>
        </w:tc>
        <w:tc>
          <w:tcPr>
            <w:tcW w:w="805" w:type="dxa"/>
            <w:vAlign w:val="center"/>
          </w:tcPr>
          <w:p w14:paraId="19256518" w14:textId="50BD30EB" w:rsidR="006A4082" w:rsidRPr="000C2F23" w:rsidRDefault="006A4082" w:rsidP="000C2F23">
            <w:pPr>
              <w:jc w:val="center"/>
              <w:rPr>
                <w:rFonts w:ascii="Arial" w:eastAsia="Arial" w:hAnsi="Arial" w:cs="Arial"/>
                <w:sz w:val="18"/>
                <w:szCs w:val="18"/>
              </w:rPr>
            </w:pPr>
          </w:p>
        </w:tc>
        <w:tc>
          <w:tcPr>
            <w:tcW w:w="805" w:type="dxa"/>
            <w:vAlign w:val="center"/>
          </w:tcPr>
          <w:p w14:paraId="462DA3F4" w14:textId="050A912C" w:rsidR="006A4082" w:rsidRPr="000C2F23" w:rsidRDefault="006A4082" w:rsidP="000C2F23">
            <w:pPr>
              <w:jc w:val="center"/>
              <w:rPr>
                <w:rFonts w:ascii="Arial" w:eastAsia="Arial" w:hAnsi="Arial" w:cs="Arial"/>
                <w:sz w:val="18"/>
                <w:szCs w:val="18"/>
              </w:rPr>
            </w:pPr>
          </w:p>
        </w:tc>
        <w:tc>
          <w:tcPr>
            <w:tcW w:w="805" w:type="dxa"/>
            <w:vAlign w:val="center"/>
          </w:tcPr>
          <w:p w14:paraId="0F387629" w14:textId="01700ABF" w:rsidR="006A4082" w:rsidRPr="000C2F23" w:rsidRDefault="006A4082" w:rsidP="000C2F23">
            <w:pPr>
              <w:jc w:val="center"/>
              <w:rPr>
                <w:rFonts w:ascii="Arial" w:eastAsia="Arial" w:hAnsi="Arial" w:cs="Arial"/>
                <w:sz w:val="18"/>
                <w:szCs w:val="18"/>
              </w:rPr>
            </w:pPr>
          </w:p>
        </w:tc>
        <w:tc>
          <w:tcPr>
            <w:tcW w:w="806" w:type="dxa"/>
            <w:vAlign w:val="center"/>
          </w:tcPr>
          <w:p w14:paraId="7D66D662" w14:textId="4258F8FC" w:rsidR="006A4082" w:rsidRPr="000C2F23" w:rsidRDefault="006A4082" w:rsidP="000C2F23">
            <w:pPr>
              <w:jc w:val="center"/>
              <w:rPr>
                <w:rFonts w:ascii="Arial" w:eastAsia="Arial" w:hAnsi="Arial" w:cs="Arial"/>
                <w:sz w:val="18"/>
                <w:szCs w:val="18"/>
              </w:rPr>
            </w:pPr>
          </w:p>
        </w:tc>
        <w:tc>
          <w:tcPr>
            <w:tcW w:w="815" w:type="dxa"/>
            <w:vAlign w:val="center"/>
          </w:tcPr>
          <w:p w14:paraId="073E0D44" w14:textId="6A54ACD8" w:rsidR="006A4082" w:rsidRPr="000C2F23" w:rsidRDefault="006A4082" w:rsidP="000C2F23">
            <w:pPr>
              <w:jc w:val="center"/>
              <w:rPr>
                <w:rFonts w:ascii="Arial" w:eastAsia="Arial" w:hAnsi="Arial" w:cs="Arial"/>
                <w:sz w:val="18"/>
                <w:szCs w:val="18"/>
              </w:rPr>
            </w:pPr>
          </w:p>
        </w:tc>
        <w:tc>
          <w:tcPr>
            <w:tcW w:w="815" w:type="dxa"/>
            <w:vAlign w:val="center"/>
          </w:tcPr>
          <w:p w14:paraId="1A5D00C4" w14:textId="4D77C2D8" w:rsidR="006A4082" w:rsidRPr="000C2F23" w:rsidRDefault="006A4082" w:rsidP="000C2F23">
            <w:pPr>
              <w:jc w:val="center"/>
              <w:rPr>
                <w:rFonts w:ascii="Arial" w:eastAsia="Arial" w:hAnsi="Arial" w:cs="Arial"/>
                <w:sz w:val="18"/>
                <w:szCs w:val="18"/>
              </w:rPr>
            </w:pPr>
          </w:p>
        </w:tc>
        <w:tc>
          <w:tcPr>
            <w:tcW w:w="815" w:type="dxa"/>
            <w:vAlign w:val="center"/>
          </w:tcPr>
          <w:p w14:paraId="5ED318B1" w14:textId="067AB349" w:rsidR="006A4082" w:rsidRPr="000C2F23" w:rsidRDefault="006A4082" w:rsidP="000C2F23">
            <w:pPr>
              <w:jc w:val="center"/>
              <w:rPr>
                <w:rFonts w:ascii="Arial" w:eastAsia="Arial" w:hAnsi="Arial" w:cs="Arial"/>
                <w:sz w:val="18"/>
                <w:szCs w:val="18"/>
              </w:rPr>
            </w:pPr>
          </w:p>
        </w:tc>
        <w:tc>
          <w:tcPr>
            <w:tcW w:w="815" w:type="dxa"/>
            <w:vAlign w:val="center"/>
          </w:tcPr>
          <w:p w14:paraId="1068F717" w14:textId="2C3CB0B1" w:rsidR="006A4082" w:rsidRPr="000C2F23" w:rsidRDefault="006A4082" w:rsidP="000C2F23">
            <w:pPr>
              <w:jc w:val="center"/>
              <w:rPr>
                <w:rFonts w:ascii="Arial" w:eastAsia="Arial" w:hAnsi="Arial" w:cs="Arial"/>
                <w:sz w:val="18"/>
                <w:szCs w:val="18"/>
              </w:rPr>
            </w:pPr>
          </w:p>
        </w:tc>
        <w:tc>
          <w:tcPr>
            <w:tcW w:w="1488" w:type="dxa"/>
            <w:vAlign w:val="center"/>
          </w:tcPr>
          <w:p w14:paraId="7F7FCC6A" w14:textId="3DB96D0F" w:rsidR="006A4082" w:rsidRPr="000C2F23" w:rsidRDefault="006A4082" w:rsidP="000C2F23">
            <w:pPr>
              <w:jc w:val="center"/>
              <w:rPr>
                <w:rFonts w:ascii="Arial" w:eastAsia="Arial" w:hAnsi="Arial" w:cs="Arial"/>
                <w:sz w:val="18"/>
                <w:szCs w:val="18"/>
              </w:rPr>
            </w:pPr>
          </w:p>
        </w:tc>
        <w:tc>
          <w:tcPr>
            <w:tcW w:w="1489" w:type="dxa"/>
            <w:vAlign w:val="center"/>
          </w:tcPr>
          <w:p w14:paraId="20B8EF01" w14:textId="77777777" w:rsidR="006A4082" w:rsidRPr="000C2F23" w:rsidRDefault="006A4082" w:rsidP="000C2F23">
            <w:pPr>
              <w:rPr>
                <w:rFonts w:ascii="Arial" w:eastAsia="Arial" w:hAnsi="Arial" w:cs="Arial"/>
                <w:sz w:val="18"/>
                <w:szCs w:val="18"/>
              </w:rPr>
            </w:pPr>
          </w:p>
        </w:tc>
      </w:tr>
    </w:tbl>
    <w:p w14:paraId="4C78240F" w14:textId="77777777" w:rsidR="002E7ABE" w:rsidRDefault="002E7ABE" w:rsidP="3E1FCAEC">
      <w:pPr>
        <w:rPr>
          <w:rFonts w:ascii="Arial" w:eastAsia="Arial" w:hAnsi="Arial" w:cs="Arial"/>
        </w:rPr>
      </w:pPr>
    </w:p>
    <w:p w14:paraId="2A9DF8F3" w14:textId="115A8570" w:rsidR="2667F115" w:rsidRDefault="002E7ABE" w:rsidP="3E1FCAEC">
      <w:pPr>
        <w:rPr>
          <w:rFonts w:ascii="Arial" w:eastAsia="Arial" w:hAnsi="Arial" w:cs="Arial"/>
        </w:rPr>
      </w:pPr>
      <w:r>
        <w:rPr>
          <w:rFonts w:ascii="Arial" w:eastAsia="Arial" w:hAnsi="Arial" w:cs="Arial"/>
        </w:rPr>
        <w:t xml:space="preserve">Relevant Notes </w:t>
      </w:r>
      <w:r w:rsidRPr="002E7ABE">
        <w:rPr>
          <w:rFonts w:ascii="Arial" w:eastAsia="Arial" w:hAnsi="Arial" w:cs="Arial"/>
          <w:highlight w:val="yellow"/>
        </w:rPr>
        <w:t>(including assumed exchange rates and any other relevant details)</w:t>
      </w:r>
      <w:r w:rsidR="6A1E757A" w:rsidRPr="002E7ABE">
        <w:rPr>
          <w:rFonts w:ascii="Arial" w:eastAsia="Arial" w:hAnsi="Arial" w:cs="Arial"/>
          <w:highlight w:val="yellow"/>
        </w:rPr>
        <w:t>:</w:t>
      </w:r>
      <w:r w:rsidR="6A1E757A" w:rsidRPr="3E1FCAEC">
        <w:rPr>
          <w:rFonts w:ascii="Arial" w:eastAsia="Arial" w:hAnsi="Arial" w:cs="Arial"/>
        </w:rPr>
        <w:t xml:space="preserve"> </w:t>
      </w:r>
    </w:p>
    <w:p w14:paraId="7C8964A7" w14:textId="06118230" w:rsidR="2667F115" w:rsidRDefault="2667F115" w:rsidP="00426EB6">
      <w:pPr>
        <w:spacing w:line="242" w:lineRule="atLeast"/>
        <w:rPr>
          <w:rFonts w:ascii="Arial" w:eastAsia="Arial" w:hAnsi="Arial" w:cs="Arial"/>
        </w:rPr>
      </w:pPr>
      <w:r w:rsidRPr="3E1FCAEC">
        <w:rPr>
          <w:rFonts w:ascii="Arial" w:eastAsia="Arial" w:hAnsi="Arial" w:cs="Arial"/>
        </w:rPr>
        <w:t xml:space="preserve">  </w:t>
      </w:r>
    </w:p>
    <w:p w14:paraId="570248C0" w14:textId="284CCB21" w:rsidR="00A43C6B" w:rsidRDefault="00A406A4" w:rsidP="00333D33">
      <w:pPr>
        <w:spacing w:line="242" w:lineRule="atLeast"/>
        <w:rPr>
          <w:rFonts w:ascii="Arial" w:eastAsia="Times New Roman" w:hAnsi="Arial" w:cs="Arial"/>
        </w:rPr>
      </w:pPr>
      <w:r w:rsidRPr="7296D1AD">
        <w:rPr>
          <w:rFonts w:ascii="Arial" w:eastAsia="Times New Roman" w:hAnsi="Arial" w:cs="Arial"/>
          <w:b/>
          <w:bCs/>
          <w:i/>
          <w:iCs/>
        </w:rPr>
        <w:t>1</w:t>
      </w:r>
      <w:r w:rsidR="00A05CC6" w:rsidRPr="7296D1AD">
        <w:rPr>
          <w:rFonts w:ascii="Arial" w:eastAsia="Times New Roman" w:hAnsi="Arial" w:cs="Arial"/>
          <w:b/>
          <w:bCs/>
          <w:i/>
          <w:iCs/>
        </w:rPr>
        <w:t xml:space="preserve">.3. </w:t>
      </w:r>
      <w:r w:rsidR="00B357C4" w:rsidRPr="7296D1AD">
        <w:rPr>
          <w:rFonts w:ascii="Arial" w:eastAsia="Times New Roman" w:hAnsi="Arial" w:cs="Arial"/>
          <w:b/>
          <w:bCs/>
          <w:i/>
          <w:iCs/>
        </w:rPr>
        <w:t xml:space="preserve">Specific programmatic </w:t>
      </w:r>
      <w:r w:rsidR="006C291B" w:rsidRPr="7296D1AD">
        <w:rPr>
          <w:rFonts w:ascii="Arial" w:eastAsia="Times New Roman" w:hAnsi="Arial" w:cs="Arial"/>
          <w:b/>
          <w:bCs/>
          <w:i/>
          <w:iCs/>
        </w:rPr>
        <w:t>commitments</w:t>
      </w:r>
      <w:r w:rsidR="00B357C4" w:rsidRPr="7296D1AD">
        <w:rPr>
          <w:rFonts w:ascii="Arial" w:eastAsia="Times New Roman" w:hAnsi="Arial" w:cs="Arial"/>
          <w:b/>
          <w:bCs/>
          <w:i/>
          <w:iCs/>
        </w:rPr>
        <w:t>.</w:t>
      </w:r>
      <w:r w:rsidR="00B357C4" w:rsidRPr="7296D1AD">
        <w:rPr>
          <w:rFonts w:ascii="Arial" w:eastAsia="Times New Roman" w:hAnsi="Arial" w:cs="Arial"/>
        </w:rPr>
        <w:t xml:space="preserve"> </w:t>
      </w:r>
      <w:r w:rsidR="006562FC">
        <w:rPr>
          <w:rFonts w:ascii="Arial" w:eastAsia="Times New Roman" w:hAnsi="Arial" w:cs="Arial"/>
        </w:rPr>
        <w:t xml:space="preserve"> We also commit that p</w:t>
      </w:r>
      <w:r w:rsidR="00CF39AB" w:rsidRPr="7296D1AD">
        <w:rPr>
          <w:rFonts w:ascii="Arial" w:eastAsia="Times New Roman" w:hAnsi="Arial" w:cs="Arial"/>
        </w:rPr>
        <w:t>art</w:t>
      </w:r>
      <w:r w:rsidR="00B357C4" w:rsidRPr="7296D1AD">
        <w:rPr>
          <w:rFonts w:ascii="Arial" w:eastAsia="Times New Roman" w:hAnsi="Arial" w:cs="Arial"/>
        </w:rPr>
        <w:t xml:space="preserve"> of our increased domestic spending during the </w:t>
      </w:r>
      <w:r w:rsidR="75FCC73C" w:rsidRPr="7296D1AD">
        <w:rPr>
          <w:rFonts w:ascii="Arial" w:eastAsia="Times New Roman" w:hAnsi="Arial" w:cs="Arial"/>
        </w:rPr>
        <w:t>2023-2025 allocation</w:t>
      </w:r>
      <w:r w:rsidR="00B357C4" w:rsidRPr="7296D1AD">
        <w:rPr>
          <w:rFonts w:ascii="Arial" w:eastAsia="Times New Roman" w:hAnsi="Arial" w:cs="Arial"/>
        </w:rPr>
        <w:t xml:space="preserve"> period will be targeted at specific </w:t>
      </w:r>
      <w:r w:rsidR="00104D8A">
        <w:rPr>
          <w:rFonts w:ascii="Arial" w:eastAsia="Times New Roman" w:hAnsi="Arial" w:cs="Arial"/>
        </w:rPr>
        <w:t xml:space="preserve">activities and interventions </w:t>
      </w:r>
      <w:r w:rsidR="00B357C4" w:rsidRPr="7296D1AD">
        <w:rPr>
          <w:rFonts w:ascii="Arial" w:eastAsia="Times New Roman" w:hAnsi="Arial" w:cs="Arial"/>
        </w:rPr>
        <w:t>related to HIV, TB</w:t>
      </w:r>
      <w:r w:rsidR="00104D8A">
        <w:rPr>
          <w:rFonts w:ascii="Arial" w:eastAsia="Times New Roman" w:hAnsi="Arial" w:cs="Arial"/>
        </w:rPr>
        <w:t>,</w:t>
      </w:r>
      <w:r w:rsidR="4CE9EB45" w:rsidRPr="7296D1AD">
        <w:rPr>
          <w:rFonts w:ascii="Arial" w:eastAsia="Times New Roman" w:hAnsi="Arial" w:cs="Arial"/>
        </w:rPr>
        <w:t xml:space="preserve"> m</w:t>
      </w:r>
      <w:r w:rsidR="00B357C4" w:rsidRPr="7296D1AD">
        <w:rPr>
          <w:rFonts w:ascii="Arial" w:eastAsia="Times New Roman" w:hAnsi="Arial" w:cs="Arial"/>
        </w:rPr>
        <w:t xml:space="preserve">alaria and RSSH. For each specific </w:t>
      </w:r>
      <w:r w:rsidR="001D5FEF">
        <w:rPr>
          <w:rFonts w:ascii="Arial" w:eastAsia="Times New Roman" w:hAnsi="Arial" w:cs="Arial"/>
        </w:rPr>
        <w:t>activity and intervention</w:t>
      </w:r>
      <w:r w:rsidR="00B357C4" w:rsidRPr="7296D1AD">
        <w:rPr>
          <w:rFonts w:ascii="Arial" w:eastAsia="Times New Roman" w:hAnsi="Arial" w:cs="Arial"/>
        </w:rPr>
        <w:t xml:space="preserve">, the </w:t>
      </w:r>
      <w:r w:rsidR="001A74DD">
        <w:rPr>
          <w:rFonts w:ascii="Arial" w:eastAsia="Times New Roman" w:hAnsi="Arial" w:cs="Arial"/>
        </w:rPr>
        <w:t>total</w:t>
      </w:r>
      <w:r w:rsidR="00F60CE8" w:rsidRPr="7296D1AD">
        <w:rPr>
          <w:rFonts w:ascii="Arial" w:eastAsia="Times New Roman" w:hAnsi="Arial" w:cs="Arial"/>
        </w:rPr>
        <w:t xml:space="preserve"> amounts </w:t>
      </w:r>
      <w:r w:rsidR="00B357C4" w:rsidRPr="7296D1AD">
        <w:rPr>
          <w:rFonts w:ascii="Arial" w:eastAsia="Times New Roman" w:hAnsi="Arial" w:cs="Arial"/>
        </w:rPr>
        <w:t xml:space="preserve">to which we are committing over the </w:t>
      </w:r>
      <w:r w:rsidR="26D048BB" w:rsidRPr="7296D1AD">
        <w:rPr>
          <w:rFonts w:ascii="Arial" w:eastAsia="Times New Roman" w:hAnsi="Arial" w:cs="Arial"/>
        </w:rPr>
        <w:t>2023-2025 allocation period</w:t>
      </w:r>
      <w:r w:rsidR="00400325" w:rsidRPr="7296D1AD">
        <w:rPr>
          <w:rFonts w:ascii="Arial" w:eastAsia="Times New Roman" w:hAnsi="Arial" w:cs="Arial"/>
        </w:rPr>
        <w:t xml:space="preserve"> </w:t>
      </w:r>
      <w:r w:rsidR="00F60CE8" w:rsidRPr="7296D1AD">
        <w:rPr>
          <w:rFonts w:ascii="Arial" w:eastAsia="Times New Roman" w:hAnsi="Arial" w:cs="Arial"/>
        </w:rPr>
        <w:t xml:space="preserve">in these specific areas </w:t>
      </w:r>
      <w:r w:rsidR="002165CE" w:rsidRPr="7296D1AD">
        <w:rPr>
          <w:rFonts w:ascii="Arial" w:eastAsia="Times New Roman" w:hAnsi="Arial" w:cs="Arial"/>
        </w:rPr>
        <w:t xml:space="preserve">are </w:t>
      </w:r>
      <w:r w:rsidR="00772905">
        <w:rPr>
          <w:rFonts w:ascii="Arial" w:eastAsia="Times New Roman" w:hAnsi="Arial" w:cs="Arial"/>
        </w:rPr>
        <w:t>set forth</w:t>
      </w:r>
      <w:r w:rsidR="00772905" w:rsidRPr="7296D1AD">
        <w:rPr>
          <w:rFonts w:ascii="Arial" w:eastAsia="Times New Roman" w:hAnsi="Arial" w:cs="Arial"/>
        </w:rPr>
        <w:t xml:space="preserve"> </w:t>
      </w:r>
      <w:r w:rsidR="00B357C4" w:rsidRPr="7296D1AD">
        <w:rPr>
          <w:rFonts w:ascii="Arial" w:eastAsia="Times New Roman" w:hAnsi="Arial" w:cs="Arial"/>
        </w:rPr>
        <w:t>in the table below.</w:t>
      </w:r>
    </w:p>
    <w:p w14:paraId="10D0B087" w14:textId="5C188CB4" w:rsidR="00A43C6B" w:rsidRDefault="00400325" w:rsidP="00A43C6B">
      <w:pPr>
        <w:spacing w:before="120" w:line="242" w:lineRule="atLeast"/>
        <w:rPr>
          <w:rFonts w:ascii="Arial" w:hAnsi="Arial" w:cs="Arial"/>
          <w:b/>
          <w:bCs/>
          <w:lang w:val="en"/>
        </w:rPr>
      </w:pPr>
      <w:r>
        <w:rPr>
          <w:rFonts w:ascii="Arial" w:hAnsi="Arial" w:cs="Arial"/>
          <w:b/>
          <w:bCs/>
          <w:lang w:val="en"/>
        </w:rPr>
        <w:t xml:space="preserve">2023-2025 </w:t>
      </w:r>
      <w:r w:rsidR="00B22CEA">
        <w:rPr>
          <w:rFonts w:ascii="Arial" w:hAnsi="Arial" w:cs="Arial"/>
          <w:b/>
          <w:bCs/>
          <w:lang w:val="en"/>
        </w:rPr>
        <w:t>Allocation period specific programmatic commitments</w:t>
      </w:r>
      <w:r w:rsidR="00A43C6B">
        <w:rPr>
          <w:rFonts w:ascii="Arial" w:hAnsi="Arial" w:cs="Arial"/>
          <w:b/>
          <w:bCs/>
          <w:lang w:val="en"/>
        </w:rPr>
        <w:t xml:space="preserve"> </w:t>
      </w:r>
    </w:p>
    <w:p w14:paraId="16FE5901" w14:textId="4EAA722D" w:rsidR="00B46484" w:rsidRPr="00A43C6B" w:rsidRDefault="00B46484" w:rsidP="00333D33">
      <w:pPr>
        <w:spacing w:line="242" w:lineRule="atLeast"/>
        <w:rPr>
          <w:rFonts w:ascii="Arial" w:eastAsia="Times New Roman" w:hAnsi="Arial" w:cs="Arial"/>
          <w:lang w:val="en"/>
        </w:rPr>
      </w:pPr>
    </w:p>
    <w:tbl>
      <w:tblPr>
        <w:tblStyle w:val="TableGrid"/>
        <w:tblW w:w="10435" w:type="dxa"/>
        <w:tblLayout w:type="fixed"/>
        <w:tblLook w:val="04A0" w:firstRow="1" w:lastRow="0" w:firstColumn="1" w:lastColumn="0" w:noHBand="0" w:noVBand="1"/>
      </w:tblPr>
      <w:tblGrid>
        <w:gridCol w:w="1165"/>
        <w:gridCol w:w="2790"/>
        <w:gridCol w:w="2250"/>
        <w:gridCol w:w="2430"/>
        <w:gridCol w:w="1800"/>
      </w:tblGrid>
      <w:tr w:rsidR="004C214E" w:rsidRPr="005E4CF7" w14:paraId="3F23F06E" w14:textId="2FE818D5" w:rsidTr="004C214E">
        <w:trPr>
          <w:trHeight w:val="1052"/>
        </w:trPr>
        <w:tc>
          <w:tcPr>
            <w:tcW w:w="1165" w:type="dxa"/>
            <w:shd w:val="clear" w:color="auto" w:fill="D9E2F3" w:themeFill="accent5" w:themeFillTint="33"/>
          </w:tcPr>
          <w:p w14:paraId="144D581A" w14:textId="77777777" w:rsidR="004C214E" w:rsidRPr="005E4CF7" w:rsidRDefault="004C214E" w:rsidP="006111C2">
            <w:pPr>
              <w:spacing w:line="242" w:lineRule="atLeast"/>
              <w:rPr>
                <w:rFonts w:ascii="Arial" w:eastAsia="Times New Roman" w:hAnsi="Arial" w:cs="Arial"/>
                <w:b/>
                <w:bCs/>
                <w:sz w:val="20"/>
                <w:szCs w:val="20"/>
              </w:rPr>
            </w:pPr>
            <w:r w:rsidRPr="005E4CF7">
              <w:rPr>
                <w:rFonts w:ascii="Arial" w:eastAsia="Times New Roman" w:hAnsi="Arial" w:cs="Arial"/>
                <w:b/>
                <w:bCs/>
                <w:sz w:val="20"/>
                <w:szCs w:val="20"/>
              </w:rPr>
              <w:t>Program</w:t>
            </w:r>
          </w:p>
        </w:tc>
        <w:tc>
          <w:tcPr>
            <w:tcW w:w="2790" w:type="dxa"/>
            <w:shd w:val="clear" w:color="auto" w:fill="D9E2F3" w:themeFill="accent5" w:themeFillTint="33"/>
          </w:tcPr>
          <w:p w14:paraId="7639A6B9" w14:textId="77777777" w:rsidR="004C214E" w:rsidRPr="005E4CF7" w:rsidRDefault="004C214E" w:rsidP="006111C2">
            <w:pPr>
              <w:spacing w:line="242" w:lineRule="atLeast"/>
              <w:rPr>
                <w:rFonts w:ascii="Arial" w:eastAsia="Times New Roman" w:hAnsi="Arial" w:cs="Arial"/>
                <w:b/>
                <w:bCs/>
                <w:sz w:val="20"/>
                <w:szCs w:val="20"/>
              </w:rPr>
            </w:pPr>
            <w:r w:rsidRPr="005E4CF7">
              <w:rPr>
                <w:rFonts w:ascii="Arial" w:eastAsia="Times New Roman" w:hAnsi="Arial" w:cs="Arial"/>
                <w:b/>
                <w:bCs/>
                <w:sz w:val="20"/>
                <w:szCs w:val="20"/>
              </w:rPr>
              <w:t>Intervention/Activity</w:t>
            </w:r>
          </w:p>
        </w:tc>
        <w:tc>
          <w:tcPr>
            <w:tcW w:w="2250" w:type="dxa"/>
            <w:shd w:val="clear" w:color="auto" w:fill="D9E2F3" w:themeFill="accent5" w:themeFillTint="33"/>
          </w:tcPr>
          <w:p w14:paraId="43B523F6" w14:textId="275C054C" w:rsidR="004C214E" w:rsidRPr="005E4CF7" w:rsidRDefault="004C214E">
            <w:pPr>
              <w:spacing w:line="242" w:lineRule="atLeast"/>
              <w:jc w:val="center"/>
              <w:rPr>
                <w:rFonts w:ascii="Arial" w:eastAsia="Times New Roman" w:hAnsi="Arial" w:cs="Arial"/>
                <w:b/>
                <w:bCs/>
                <w:sz w:val="20"/>
                <w:szCs w:val="20"/>
              </w:rPr>
            </w:pPr>
            <w:r>
              <w:rPr>
                <w:rFonts w:ascii="Arial" w:eastAsia="Times New Roman" w:hAnsi="Arial" w:cs="Arial"/>
                <w:b/>
                <w:bCs/>
                <w:sz w:val="20"/>
                <w:szCs w:val="20"/>
              </w:rPr>
              <w:t>Total 3-year d</w:t>
            </w:r>
            <w:r w:rsidRPr="005E4CF7">
              <w:rPr>
                <w:rFonts w:ascii="Arial" w:eastAsia="Times New Roman" w:hAnsi="Arial" w:cs="Arial"/>
                <w:b/>
                <w:bCs/>
                <w:sz w:val="20"/>
                <w:szCs w:val="20"/>
              </w:rPr>
              <w:t>omestic</w:t>
            </w:r>
            <w:r>
              <w:rPr>
                <w:rFonts w:ascii="Arial" w:eastAsia="Times New Roman" w:hAnsi="Arial" w:cs="Arial"/>
                <w:b/>
                <w:bCs/>
                <w:sz w:val="20"/>
                <w:szCs w:val="20"/>
              </w:rPr>
              <w:t xml:space="preserve"> financing commitment </w:t>
            </w:r>
            <w:r w:rsidR="0082410B">
              <w:rPr>
                <w:rFonts w:ascii="Arial" w:eastAsia="Times New Roman" w:hAnsi="Arial" w:cs="Arial"/>
                <w:b/>
                <w:bCs/>
                <w:sz w:val="20"/>
                <w:szCs w:val="20"/>
              </w:rPr>
              <w:t xml:space="preserve">for the </w:t>
            </w:r>
            <w:r w:rsidR="00400325">
              <w:rPr>
                <w:rFonts w:ascii="Arial" w:eastAsia="Times New Roman" w:hAnsi="Arial" w:cs="Arial"/>
                <w:b/>
                <w:bCs/>
                <w:sz w:val="20"/>
                <w:szCs w:val="20"/>
              </w:rPr>
              <w:t xml:space="preserve">2023-2025 </w:t>
            </w:r>
            <w:r w:rsidR="0082410B">
              <w:rPr>
                <w:rFonts w:ascii="Arial" w:eastAsia="Times New Roman" w:hAnsi="Arial" w:cs="Arial"/>
                <w:b/>
                <w:bCs/>
                <w:sz w:val="20"/>
                <w:szCs w:val="20"/>
              </w:rPr>
              <w:t xml:space="preserve">allocation period </w:t>
            </w:r>
            <w:r w:rsidRPr="003C05B9">
              <w:rPr>
                <w:rFonts w:ascii="Arial" w:eastAsia="Times New Roman" w:hAnsi="Arial" w:cs="Arial"/>
                <w:b/>
                <w:bCs/>
                <w:sz w:val="20"/>
                <w:szCs w:val="20"/>
                <w:highlight w:val="yellow"/>
              </w:rPr>
              <w:t>(USD/€)</w:t>
            </w:r>
          </w:p>
        </w:tc>
        <w:tc>
          <w:tcPr>
            <w:tcW w:w="2430" w:type="dxa"/>
            <w:shd w:val="clear" w:color="auto" w:fill="D9E2F3" w:themeFill="accent5" w:themeFillTint="33"/>
          </w:tcPr>
          <w:p w14:paraId="4E4F9963" w14:textId="7F940908" w:rsidR="004C214E" w:rsidRDefault="004C214E">
            <w:pPr>
              <w:spacing w:line="242" w:lineRule="atLeast"/>
              <w:jc w:val="center"/>
              <w:rPr>
                <w:rFonts w:ascii="Arial" w:eastAsia="Times New Roman" w:hAnsi="Arial" w:cs="Arial"/>
                <w:b/>
                <w:bCs/>
                <w:sz w:val="20"/>
                <w:szCs w:val="20"/>
              </w:rPr>
            </w:pPr>
            <w:r>
              <w:rPr>
                <w:rFonts w:ascii="Arial" w:eastAsia="Times New Roman" w:hAnsi="Arial" w:cs="Arial"/>
                <w:b/>
                <w:bCs/>
                <w:sz w:val="20"/>
                <w:szCs w:val="20"/>
              </w:rPr>
              <w:t xml:space="preserve">Additional </w:t>
            </w:r>
            <w:r w:rsidR="009013C1">
              <w:rPr>
                <w:rFonts w:ascii="Arial" w:eastAsia="Times New Roman" w:hAnsi="Arial" w:cs="Arial"/>
                <w:b/>
                <w:bCs/>
                <w:sz w:val="20"/>
                <w:szCs w:val="20"/>
              </w:rPr>
              <w:t xml:space="preserve">2023-2025 allocation period </w:t>
            </w:r>
            <w:r>
              <w:rPr>
                <w:rFonts w:ascii="Arial" w:eastAsia="Times New Roman" w:hAnsi="Arial" w:cs="Arial"/>
                <w:b/>
                <w:bCs/>
                <w:sz w:val="20"/>
                <w:szCs w:val="20"/>
              </w:rPr>
              <w:t xml:space="preserve">commitment above </w:t>
            </w:r>
            <w:r w:rsidR="00DB3824">
              <w:rPr>
                <w:rFonts w:ascii="Arial" w:eastAsia="Times New Roman" w:hAnsi="Arial" w:cs="Arial"/>
                <w:b/>
                <w:bCs/>
                <w:sz w:val="20"/>
                <w:szCs w:val="20"/>
              </w:rPr>
              <w:t xml:space="preserve">the </w:t>
            </w:r>
            <w:r w:rsidR="0046618D">
              <w:rPr>
                <w:rFonts w:ascii="Arial" w:eastAsia="Times New Roman" w:hAnsi="Arial" w:cs="Arial"/>
                <w:b/>
                <w:bCs/>
                <w:sz w:val="20"/>
                <w:szCs w:val="20"/>
              </w:rPr>
              <w:t xml:space="preserve">2020-2022 </w:t>
            </w:r>
            <w:r w:rsidR="009013C1">
              <w:rPr>
                <w:rFonts w:ascii="Arial" w:eastAsia="Times New Roman" w:hAnsi="Arial" w:cs="Arial"/>
                <w:b/>
                <w:bCs/>
                <w:sz w:val="20"/>
                <w:szCs w:val="20"/>
              </w:rPr>
              <w:t xml:space="preserve">allocation period </w:t>
            </w:r>
            <w:r>
              <w:rPr>
                <w:rFonts w:ascii="Arial" w:eastAsia="Times New Roman" w:hAnsi="Arial" w:cs="Arial"/>
                <w:b/>
                <w:bCs/>
                <w:sz w:val="20"/>
                <w:szCs w:val="20"/>
              </w:rPr>
              <w:t xml:space="preserve">amount </w:t>
            </w:r>
            <w:r w:rsidRPr="003C05B9">
              <w:rPr>
                <w:rFonts w:ascii="Arial" w:eastAsia="Times New Roman" w:hAnsi="Arial" w:cs="Arial"/>
                <w:b/>
                <w:bCs/>
                <w:sz w:val="20"/>
                <w:szCs w:val="20"/>
                <w:highlight w:val="yellow"/>
              </w:rPr>
              <w:t>(USD/€)</w:t>
            </w:r>
          </w:p>
        </w:tc>
        <w:tc>
          <w:tcPr>
            <w:tcW w:w="1800" w:type="dxa"/>
            <w:shd w:val="clear" w:color="auto" w:fill="D9E2F3" w:themeFill="accent5" w:themeFillTint="33"/>
          </w:tcPr>
          <w:p w14:paraId="760D7E44" w14:textId="2D8DDD6B" w:rsidR="004C214E" w:rsidRDefault="004C214E">
            <w:pPr>
              <w:spacing w:line="242" w:lineRule="atLeast"/>
              <w:jc w:val="center"/>
              <w:rPr>
                <w:rFonts w:ascii="Arial" w:eastAsia="Times New Roman" w:hAnsi="Arial" w:cs="Arial"/>
                <w:b/>
                <w:bCs/>
                <w:sz w:val="20"/>
                <w:szCs w:val="20"/>
              </w:rPr>
            </w:pPr>
            <w:r>
              <w:rPr>
                <w:rFonts w:ascii="Arial" w:eastAsia="Times New Roman" w:hAnsi="Arial" w:cs="Arial"/>
                <w:b/>
                <w:bCs/>
                <w:sz w:val="20"/>
                <w:szCs w:val="20"/>
              </w:rPr>
              <w:t>Source of data for monitoring and verification</w:t>
            </w:r>
          </w:p>
        </w:tc>
      </w:tr>
      <w:tr w:rsidR="004C214E" w:rsidRPr="005E4CF7" w14:paraId="43830423" w14:textId="7EB1DD34" w:rsidTr="004C214E">
        <w:tc>
          <w:tcPr>
            <w:tcW w:w="1165" w:type="dxa"/>
            <w:vMerge w:val="restart"/>
          </w:tcPr>
          <w:p w14:paraId="21EBF396" w14:textId="77777777" w:rsidR="004C214E" w:rsidRPr="005E4CF7" w:rsidRDefault="004C214E">
            <w:pPr>
              <w:spacing w:line="242" w:lineRule="atLeast"/>
              <w:rPr>
                <w:rFonts w:ascii="Arial" w:eastAsia="Times New Roman" w:hAnsi="Arial" w:cs="Arial"/>
                <w:sz w:val="20"/>
                <w:szCs w:val="20"/>
              </w:rPr>
            </w:pPr>
            <w:r w:rsidRPr="005E4CF7">
              <w:rPr>
                <w:rFonts w:ascii="Arial" w:eastAsia="Times New Roman" w:hAnsi="Arial" w:cs="Arial"/>
                <w:sz w:val="20"/>
                <w:szCs w:val="20"/>
              </w:rPr>
              <w:t>HIV</w:t>
            </w:r>
          </w:p>
        </w:tc>
        <w:tc>
          <w:tcPr>
            <w:tcW w:w="2790" w:type="dxa"/>
          </w:tcPr>
          <w:p w14:paraId="73EC80F4" w14:textId="4D8A7A40" w:rsidR="004C214E" w:rsidRPr="003C05B9" w:rsidRDefault="004C214E">
            <w:pPr>
              <w:spacing w:line="242" w:lineRule="atLeast"/>
              <w:rPr>
                <w:rFonts w:ascii="Arial" w:eastAsia="Times New Roman" w:hAnsi="Arial" w:cs="Arial"/>
                <w:i/>
                <w:iCs/>
                <w:sz w:val="20"/>
                <w:szCs w:val="20"/>
              </w:rPr>
            </w:pPr>
          </w:p>
        </w:tc>
        <w:tc>
          <w:tcPr>
            <w:tcW w:w="2250" w:type="dxa"/>
          </w:tcPr>
          <w:p w14:paraId="75E1AA3F" w14:textId="77777777" w:rsidR="004C214E" w:rsidRPr="005E4CF7" w:rsidRDefault="004C214E">
            <w:pPr>
              <w:spacing w:line="242" w:lineRule="atLeast"/>
              <w:rPr>
                <w:rFonts w:ascii="Arial" w:eastAsia="Times New Roman" w:hAnsi="Arial" w:cs="Arial"/>
                <w:sz w:val="20"/>
                <w:szCs w:val="20"/>
              </w:rPr>
            </w:pPr>
          </w:p>
        </w:tc>
        <w:tc>
          <w:tcPr>
            <w:tcW w:w="2430" w:type="dxa"/>
          </w:tcPr>
          <w:p w14:paraId="7DDDA193" w14:textId="77777777" w:rsidR="004C214E" w:rsidRPr="005E4CF7" w:rsidRDefault="004C214E" w:rsidP="004B4E4D">
            <w:pPr>
              <w:spacing w:line="242" w:lineRule="atLeast"/>
              <w:jc w:val="right"/>
              <w:rPr>
                <w:rFonts w:ascii="Arial" w:eastAsia="Times New Roman" w:hAnsi="Arial" w:cs="Arial"/>
                <w:sz w:val="20"/>
                <w:szCs w:val="20"/>
              </w:rPr>
            </w:pPr>
          </w:p>
        </w:tc>
        <w:tc>
          <w:tcPr>
            <w:tcW w:w="1800" w:type="dxa"/>
          </w:tcPr>
          <w:p w14:paraId="08800051" w14:textId="77777777" w:rsidR="004C214E" w:rsidRPr="005E4CF7" w:rsidRDefault="004C214E">
            <w:pPr>
              <w:spacing w:line="242" w:lineRule="atLeast"/>
              <w:rPr>
                <w:rFonts w:ascii="Arial" w:eastAsia="Times New Roman" w:hAnsi="Arial" w:cs="Arial"/>
                <w:sz w:val="20"/>
                <w:szCs w:val="20"/>
              </w:rPr>
            </w:pPr>
          </w:p>
        </w:tc>
      </w:tr>
      <w:tr w:rsidR="004C214E" w:rsidRPr="005E4CF7" w14:paraId="0647DC5A" w14:textId="3198D09C" w:rsidTr="004C214E">
        <w:tc>
          <w:tcPr>
            <w:tcW w:w="1165" w:type="dxa"/>
            <w:vMerge/>
          </w:tcPr>
          <w:p w14:paraId="14428FDB" w14:textId="77777777" w:rsidR="004C214E" w:rsidRPr="005E4CF7" w:rsidRDefault="004C214E">
            <w:pPr>
              <w:spacing w:line="242" w:lineRule="atLeast"/>
              <w:rPr>
                <w:rFonts w:ascii="Arial" w:eastAsia="Times New Roman" w:hAnsi="Arial" w:cs="Arial"/>
                <w:sz w:val="20"/>
                <w:szCs w:val="20"/>
              </w:rPr>
            </w:pPr>
          </w:p>
        </w:tc>
        <w:tc>
          <w:tcPr>
            <w:tcW w:w="2790" w:type="dxa"/>
          </w:tcPr>
          <w:p w14:paraId="58956F91" w14:textId="2CFAFEB9" w:rsidR="004C214E" w:rsidRPr="005E4CF7" w:rsidRDefault="004C214E">
            <w:pPr>
              <w:spacing w:line="242" w:lineRule="atLeast"/>
              <w:rPr>
                <w:rFonts w:ascii="Arial" w:eastAsia="Times New Roman" w:hAnsi="Arial" w:cs="Arial"/>
                <w:sz w:val="20"/>
                <w:szCs w:val="20"/>
              </w:rPr>
            </w:pPr>
          </w:p>
        </w:tc>
        <w:tc>
          <w:tcPr>
            <w:tcW w:w="2250" w:type="dxa"/>
          </w:tcPr>
          <w:p w14:paraId="4B70B34C" w14:textId="77777777" w:rsidR="004C214E" w:rsidRPr="005E4CF7" w:rsidRDefault="004C214E">
            <w:pPr>
              <w:spacing w:line="242" w:lineRule="atLeast"/>
              <w:rPr>
                <w:rFonts w:ascii="Arial" w:eastAsia="Times New Roman" w:hAnsi="Arial" w:cs="Arial"/>
                <w:sz w:val="20"/>
                <w:szCs w:val="20"/>
              </w:rPr>
            </w:pPr>
          </w:p>
        </w:tc>
        <w:tc>
          <w:tcPr>
            <w:tcW w:w="2430" w:type="dxa"/>
          </w:tcPr>
          <w:p w14:paraId="3AA5AD31" w14:textId="77777777" w:rsidR="004C214E" w:rsidRPr="005E4CF7" w:rsidRDefault="004C214E">
            <w:pPr>
              <w:spacing w:line="242" w:lineRule="atLeast"/>
              <w:rPr>
                <w:rFonts w:ascii="Arial" w:eastAsia="Times New Roman" w:hAnsi="Arial" w:cs="Arial"/>
                <w:sz w:val="20"/>
                <w:szCs w:val="20"/>
              </w:rPr>
            </w:pPr>
          </w:p>
        </w:tc>
        <w:tc>
          <w:tcPr>
            <w:tcW w:w="1800" w:type="dxa"/>
          </w:tcPr>
          <w:p w14:paraId="4E87B874" w14:textId="77777777" w:rsidR="004C214E" w:rsidRPr="005E4CF7" w:rsidRDefault="004C214E">
            <w:pPr>
              <w:spacing w:line="242" w:lineRule="atLeast"/>
              <w:rPr>
                <w:rFonts w:ascii="Arial" w:eastAsia="Times New Roman" w:hAnsi="Arial" w:cs="Arial"/>
                <w:sz w:val="20"/>
                <w:szCs w:val="20"/>
              </w:rPr>
            </w:pPr>
          </w:p>
        </w:tc>
      </w:tr>
      <w:tr w:rsidR="004C214E" w:rsidRPr="005E4CF7" w14:paraId="67D631B9" w14:textId="47BC146E" w:rsidTr="004C214E">
        <w:tc>
          <w:tcPr>
            <w:tcW w:w="1165" w:type="dxa"/>
            <w:vMerge/>
          </w:tcPr>
          <w:p w14:paraId="0DDD28EA" w14:textId="77777777" w:rsidR="004C214E" w:rsidRPr="005E4CF7" w:rsidRDefault="004C214E">
            <w:pPr>
              <w:spacing w:line="242" w:lineRule="atLeast"/>
              <w:rPr>
                <w:rFonts w:ascii="Arial" w:eastAsia="Times New Roman" w:hAnsi="Arial" w:cs="Arial"/>
                <w:sz w:val="20"/>
                <w:szCs w:val="20"/>
              </w:rPr>
            </w:pPr>
          </w:p>
        </w:tc>
        <w:tc>
          <w:tcPr>
            <w:tcW w:w="2790" w:type="dxa"/>
          </w:tcPr>
          <w:p w14:paraId="78773FAB" w14:textId="540DC1FD" w:rsidR="004C214E" w:rsidRPr="005E4CF7" w:rsidRDefault="004C214E">
            <w:pPr>
              <w:spacing w:line="242" w:lineRule="atLeast"/>
              <w:rPr>
                <w:rFonts w:ascii="Arial" w:eastAsia="Times New Roman" w:hAnsi="Arial" w:cs="Arial"/>
                <w:sz w:val="20"/>
                <w:szCs w:val="20"/>
              </w:rPr>
            </w:pPr>
          </w:p>
        </w:tc>
        <w:tc>
          <w:tcPr>
            <w:tcW w:w="2250" w:type="dxa"/>
          </w:tcPr>
          <w:p w14:paraId="52726B01" w14:textId="77777777" w:rsidR="004C214E" w:rsidRPr="005E4CF7" w:rsidRDefault="004C214E">
            <w:pPr>
              <w:spacing w:line="242" w:lineRule="atLeast"/>
              <w:rPr>
                <w:rFonts w:ascii="Arial" w:eastAsia="Times New Roman" w:hAnsi="Arial" w:cs="Arial"/>
                <w:sz w:val="20"/>
                <w:szCs w:val="20"/>
              </w:rPr>
            </w:pPr>
          </w:p>
        </w:tc>
        <w:tc>
          <w:tcPr>
            <w:tcW w:w="2430" w:type="dxa"/>
          </w:tcPr>
          <w:p w14:paraId="61B719ED" w14:textId="77777777" w:rsidR="004C214E" w:rsidRPr="005E4CF7" w:rsidRDefault="004C214E">
            <w:pPr>
              <w:spacing w:line="242" w:lineRule="atLeast"/>
              <w:rPr>
                <w:rFonts w:ascii="Arial" w:eastAsia="Times New Roman" w:hAnsi="Arial" w:cs="Arial"/>
                <w:sz w:val="20"/>
                <w:szCs w:val="20"/>
              </w:rPr>
            </w:pPr>
          </w:p>
        </w:tc>
        <w:tc>
          <w:tcPr>
            <w:tcW w:w="1800" w:type="dxa"/>
          </w:tcPr>
          <w:p w14:paraId="15689515" w14:textId="77777777" w:rsidR="004C214E" w:rsidRPr="005E4CF7" w:rsidRDefault="004C214E">
            <w:pPr>
              <w:spacing w:line="242" w:lineRule="atLeast"/>
              <w:rPr>
                <w:rFonts w:ascii="Arial" w:eastAsia="Times New Roman" w:hAnsi="Arial" w:cs="Arial"/>
                <w:sz w:val="20"/>
                <w:szCs w:val="20"/>
              </w:rPr>
            </w:pPr>
          </w:p>
        </w:tc>
      </w:tr>
      <w:tr w:rsidR="004C214E" w:rsidRPr="005E4CF7" w14:paraId="79DBCF71" w14:textId="682C074A" w:rsidTr="004C214E">
        <w:tc>
          <w:tcPr>
            <w:tcW w:w="1165" w:type="dxa"/>
            <w:vMerge w:val="restart"/>
          </w:tcPr>
          <w:p w14:paraId="1F3E7301" w14:textId="77777777" w:rsidR="004C214E" w:rsidRPr="005E4CF7" w:rsidRDefault="004C214E">
            <w:pPr>
              <w:spacing w:line="242" w:lineRule="atLeast"/>
              <w:rPr>
                <w:rFonts w:ascii="Arial" w:eastAsia="Times New Roman" w:hAnsi="Arial" w:cs="Arial"/>
                <w:sz w:val="20"/>
                <w:szCs w:val="20"/>
              </w:rPr>
            </w:pPr>
            <w:r w:rsidRPr="005E4CF7">
              <w:rPr>
                <w:rFonts w:ascii="Arial" w:eastAsia="Times New Roman" w:hAnsi="Arial" w:cs="Arial"/>
                <w:sz w:val="20"/>
                <w:szCs w:val="20"/>
              </w:rPr>
              <w:t>TB</w:t>
            </w:r>
          </w:p>
        </w:tc>
        <w:tc>
          <w:tcPr>
            <w:tcW w:w="2790" w:type="dxa"/>
          </w:tcPr>
          <w:p w14:paraId="39CEBD50" w14:textId="77777777" w:rsidR="004C214E" w:rsidRPr="005E4CF7" w:rsidRDefault="004C214E">
            <w:pPr>
              <w:spacing w:line="242" w:lineRule="atLeast"/>
              <w:rPr>
                <w:rFonts w:ascii="Arial" w:eastAsia="Times New Roman" w:hAnsi="Arial" w:cs="Arial"/>
                <w:sz w:val="20"/>
                <w:szCs w:val="20"/>
              </w:rPr>
            </w:pPr>
          </w:p>
        </w:tc>
        <w:tc>
          <w:tcPr>
            <w:tcW w:w="2250" w:type="dxa"/>
          </w:tcPr>
          <w:p w14:paraId="29BDBF23" w14:textId="77777777" w:rsidR="004C214E" w:rsidRPr="005E4CF7" w:rsidRDefault="004C214E">
            <w:pPr>
              <w:spacing w:line="242" w:lineRule="atLeast"/>
              <w:rPr>
                <w:rFonts w:ascii="Arial" w:eastAsia="Times New Roman" w:hAnsi="Arial" w:cs="Arial"/>
                <w:sz w:val="20"/>
                <w:szCs w:val="20"/>
              </w:rPr>
            </w:pPr>
          </w:p>
        </w:tc>
        <w:tc>
          <w:tcPr>
            <w:tcW w:w="2430" w:type="dxa"/>
          </w:tcPr>
          <w:p w14:paraId="3C17E127" w14:textId="77777777" w:rsidR="004C214E" w:rsidRPr="005E4CF7" w:rsidRDefault="004C214E">
            <w:pPr>
              <w:spacing w:line="242" w:lineRule="atLeast"/>
              <w:rPr>
                <w:rFonts w:ascii="Arial" w:eastAsia="Times New Roman" w:hAnsi="Arial" w:cs="Arial"/>
                <w:sz w:val="20"/>
                <w:szCs w:val="20"/>
              </w:rPr>
            </w:pPr>
          </w:p>
        </w:tc>
        <w:tc>
          <w:tcPr>
            <w:tcW w:w="1800" w:type="dxa"/>
          </w:tcPr>
          <w:p w14:paraId="7C2098B7" w14:textId="77777777" w:rsidR="004C214E" w:rsidRPr="005E4CF7" w:rsidRDefault="004C214E">
            <w:pPr>
              <w:spacing w:line="242" w:lineRule="atLeast"/>
              <w:rPr>
                <w:rFonts w:ascii="Arial" w:eastAsia="Times New Roman" w:hAnsi="Arial" w:cs="Arial"/>
                <w:sz w:val="20"/>
                <w:szCs w:val="20"/>
              </w:rPr>
            </w:pPr>
          </w:p>
        </w:tc>
      </w:tr>
      <w:tr w:rsidR="004C214E" w:rsidRPr="005E4CF7" w14:paraId="4D0BD9E6" w14:textId="098FA7D5" w:rsidTr="004C214E">
        <w:tc>
          <w:tcPr>
            <w:tcW w:w="1165" w:type="dxa"/>
            <w:vMerge/>
          </w:tcPr>
          <w:p w14:paraId="00B21093" w14:textId="77777777" w:rsidR="004C214E" w:rsidRPr="005E4CF7" w:rsidRDefault="004C214E">
            <w:pPr>
              <w:spacing w:line="242" w:lineRule="atLeast"/>
              <w:rPr>
                <w:rFonts w:ascii="Arial" w:eastAsia="Times New Roman" w:hAnsi="Arial" w:cs="Arial"/>
                <w:sz w:val="20"/>
                <w:szCs w:val="20"/>
              </w:rPr>
            </w:pPr>
          </w:p>
        </w:tc>
        <w:tc>
          <w:tcPr>
            <w:tcW w:w="2790" w:type="dxa"/>
          </w:tcPr>
          <w:p w14:paraId="4A3287E1" w14:textId="77777777" w:rsidR="004C214E" w:rsidRPr="005E4CF7" w:rsidRDefault="004C214E">
            <w:pPr>
              <w:spacing w:line="242" w:lineRule="atLeast"/>
              <w:rPr>
                <w:rFonts w:ascii="Arial" w:eastAsia="Times New Roman" w:hAnsi="Arial" w:cs="Arial"/>
                <w:sz w:val="20"/>
                <w:szCs w:val="20"/>
              </w:rPr>
            </w:pPr>
          </w:p>
        </w:tc>
        <w:tc>
          <w:tcPr>
            <w:tcW w:w="2250" w:type="dxa"/>
          </w:tcPr>
          <w:p w14:paraId="2FEA345F" w14:textId="77777777" w:rsidR="004C214E" w:rsidRPr="005E4CF7" w:rsidRDefault="004C214E">
            <w:pPr>
              <w:spacing w:line="242" w:lineRule="atLeast"/>
              <w:rPr>
                <w:rFonts w:ascii="Arial" w:eastAsia="Times New Roman" w:hAnsi="Arial" w:cs="Arial"/>
                <w:sz w:val="20"/>
                <w:szCs w:val="20"/>
              </w:rPr>
            </w:pPr>
          </w:p>
        </w:tc>
        <w:tc>
          <w:tcPr>
            <w:tcW w:w="2430" w:type="dxa"/>
          </w:tcPr>
          <w:p w14:paraId="65F27377" w14:textId="77777777" w:rsidR="004C214E" w:rsidRPr="005E4CF7" w:rsidRDefault="004C214E">
            <w:pPr>
              <w:spacing w:line="242" w:lineRule="atLeast"/>
              <w:rPr>
                <w:rFonts w:ascii="Arial" w:eastAsia="Times New Roman" w:hAnsi="Arial" w:cs="Arial"/>
                <w:sz w:val="20"/>
                <w:szCs w:val="20"/>
              </w:rPr>
            </w:pPr>
          </w:p>
        </w:tc>
        <w:tc>
          <w:tcPr>
            <w:tcW w:w="1800" w:type="dxa"/>
          </w:tcPr>
          <w:p w14:paraId="672659E3" w14:textId="77777777" w:rsidR="004C214E" w:rsidRPr="005E4CF7" w:rsidRDefault="004C214E">
            <w:pPr>
              <w:spacing w:line="242" w:lineRule="atLeast"/>
              <w:rPr>
                <w:rFonts w:ascii="Arial" w:eastAsia="Times New Roman" w:hAnsi="Arial" w:cs="Arial"/>
                <w:sz w:val="20"/>
                <w:szCs w:val="20"/>
              </w:rPr>
            </w:pPr>
          </w:p>
        </w:tc>
      </w:tr>
      <w:tr w:rsidR="004C214E" w:rsidRPr="005E4CF7" w14:paraId="014942F3" w14:textId="45534C8E" w:rsidTr="004C214E">
        <w:tc>
          <w:tcPr>
            <w:tcW w:w="1165" w:type="dxa"/>
            <w:vMerge/>
          </w:tcPr>
          <w:p w14:paraId="5AB33E12" w14:textId="77777777" w:rsidR="004C214E" w:rsidRPr="005E4CF7" w:rsidRDefault="004C214E">
            <w:pPr>
              <w:spacing w:line="242" w:lineRule="atLeast"/>
              <w:rPr>
                <w:rFonts w:ascii="Arial" w:eastAsia="Times New Roman" w:hAnsi="Arial" w:cs="Arial"/>
                <w:sz w:val="20"/>
                <w:szCs w:val="20"/>
              </w:rPr>
            </w:pPr>
          </w:p>
        </w:tc>
        <w:tc>
          <w:tcPr>
            <w:tcW w:w="2790" w:type="dxa"/>
          </w:tcPr>
          <w:p w14:paraId="2961197F" w14:textId="77777777" w:rsidR="004C214E" w:rsidRPr="005E4CF7" w:rsidRDefault="004C214E">
            <w:pPr>
              <w:spacing w:line="242" w:lineRule="atLeast"/>
              <w:rPr>
                <w:rFonts w:ascii="Arial" w:eastAsia="Times New Roman" w:hAnsi="Arial" w:cs="Arial"/>
                <w:sz w:val="20"/>
                <w:szCs w:val="20"/>
              </w:rPr>
            </w:pPr>
          </w:p>
        </w:tc>
        <w:tc>
          <w:tcPr>
            <w:tcW w:w="2250" w:type="dxa"/>
          </w:tcPr>
          <w:p w14:paraId="051DE3A7" w14:textId="77777777" w:rsidR="004C214E" w:rsidRPr="005E4CF7" w:rsidRDefault="004C214E">
            <w:pPr>
              <w:spacing w:line="242" w:lineRule="atLeast"/>
              <w:rPr>
                <w:rFonts w:ascii="Arial" w:eastAsia="Times New Roman" w:hAnsi="Arial" w:cs="Arial"/>
                <w:sz w:val="20"/>
                <w:szCs w:val="20"/>
              </w:rPr>
            </w:pPr>
          </w:p>
        </w:tc>
        <w:tc>
          <w:tcPr>
            <w:tcW w:w="2430" w:type="dxa"/>
          </w:tcPr>
          <w:p w14:paraId="5E88B322" w14:textId="77777777" w:rsidR="004C214E" w:rsidRPr="005E4CF7" w:rsidRDefault="004C214E">
            <w:pPr>
              <w:spacing w:line="242" w:lineRule="atLeast"/>
              <w:rPr>
                <w:rFonts w:ascii="Arial" w:eastAsia="Times New Roman" w:hAnsi="Arial" w:cs="Arial"/>
                <w:sz w:val="20"/>
                <w:szCs w:val="20"/>
              </w:rPr>
            </w:pPr>
          </w:p>
        </w:tc>
        <w:tc>
          <w:tcPr>
            <w:tcW w:w="1800" w:type="dxa"/>
          </w:tcPr>
          <w:p w14:paraId="27ACBD6D" w14:textId="77777777" w:rsidR="004C214E" w:rsidRPr="005E4CF7" w:rsidRDefault="004C214E">
            <w:pPr>
              <w:spacing w:line="242" w:lineRule="atLeast"/>
              <w:rPr>
                <w:rFonts w:ascii="Arial" w:eastAsia="Times New Roman" w:hAnsi="Arial" w:cs="Arial"/>
                <w:sz w:val="20"/>
                <w:szCs w:val="20"/>
              </w:rPr>
            </w:pPr>
          </w:p>
        </w:tc>
      </w:tr>
      <w:tr w:rsidR="004C214E" w:rsidRPr="005E4CF7" w14:paraId="42742E6E" w14:textId="28EBD045" w:rsidTr="004C214E">
        <w:tc>
          <w:tcPr>
            <w:tcW w:w="1165" w:type="dxa"/>
            <w:vMerge w:val="restart"/>
          </w:tcPr>
          <w:p w14:paraId="729A08EA" w14:textId="77777777" w:rsidR="004C214E" w:rsidRPr="005E4CF7" w:rsidRDefault="004C214E">
            <w:pPr>
              <w:spacing w:line="242" w:lineRule="atLeast"/>
              <w:rPr>
                <w:rFonts w:ascii="Arial" w:eastAsia="Times New Roman" w:hAnsi="Arial" w:cs="Arial"/>
                <w:sz w:val="20"/>
                <w:szCs w:val="20"/>
              </w:rPr>
            </w:pPr>
            <w:r w:rsidRPr="005E4CF7">
              <w:rPr>
                <w:rFonts w:ascii="Arial" w:eastAsia="Times New Roman" w:hAnsi="Arial" w:cs="Arial"/>
                <w:sz w:val="20"/>
                <w:szCs w:val="20"/>
              </w:rPr>
              <w:t>Malaria</w:t>
            </w:r>
          </w:p>
        </w:tc>
        <w:tc>
          <w:tcPr>
            <w:tcW w:w="2790" w:type="dxa"/>
          </w:tcPr>
          <w:p w14:paraId="1A54F265" w14:textId="77777777" w:rsidR="004C214E" w:rsidRPr="005E4CF7" w:rsidRDefault="004C214E">
            <w:pPr>
              <w:spacing w:line="242" w:lineRule="atLeast"/>
              <w:rPr>
                <w:rFonts w:ascii="Arial" w:eastAsia="Times New Roman" w:hAnsi="Arial" w:cs="Arial"/>
                <w:sz w:val="20"/>
                <w:szCs w:val="20"/>
              </w:rPr>
            </w:pPr>
          </w:p>
        </w:tc>
        <w:tc>
          <w:tcPr>
            <w:tcW w:w="2250" w:type="dxa"/>
          </w:tcPr>
          <w:p w14:paraId="0A861E4F" w14:textId="77777777" w:rsidR="004C214E" w:rsidRPr="005E4CF7" w:rsidRDefault="004C214E">
            <w:pPr>
              <w:spacing w:line="242" w:lineRule="atLeast"/>
              <w:rPr>
                <w:rFonts w:ascii="Arial" w:eastAsia="Times New Roman" w:hAnsi="Arial" w:cs="Arial"/>
                <w:sz w:val="20"/>
                <w:szCs w:val="20"/>
              </w:rPr>
            </w:pPr>
          </w:p>
        </w:tc>
        <w:tc>
          <w:tcPr>
            <w:tcW w:w="2430" w:type="dxa"/>
          </w:tcPr>
          <w:p w14:paraId="5219A3C2" w14:textId="77777777" w:rsidR="004C214E" w:rsidRPr="005E4CF7" w:rsidRDefault="004C214E">
            <w:pPr>
              <w:spacing w:line="242" w:lineRule="atLeast"/>
              <w:rPr>
                <w:rFonts w:ascii="Arial" w:eastAsia="Times New Roman" w:hAnsi="Arial" w:cs="Arial"/>
                <w:sz w:val="20"/>
                <w:szCs w:val="20"/>
              </w:rPr>
            </w:pPr>
          </w:p>
        </w:tc>
        <w:tc>
          <w:tcPr>
            <w:tcW w:w="1800" w:type="dxa"/>
          </w:tcPr>
          <w:p w14:paraId="79A1C074" w14:textId="77777777" w:rsidR="004C214E" w:rsidRPr="005E4CF7" w:rsidRDefault="004C214E">
            <w:pPr>
              <w:spacing w:line="242" w:lineRule="atLeast"/>
              <w:rPr>
                <w:rFonts w:ascii="Arial" w:eastAsia="Times New Roman" w:hAnsi="Arial" w:cs="Arial"/>
                <w:sz w:val="20"/>
                <w:szCs w:val="20"/>
              </w:rPr>
            </w:pPr>
          </w:p>
        </w:tc>
      </w:tr>
      <w:tr w:rsidR="004C214E" w:rsidRPr="005E4CF7" w14:paraId="071421A5" w14:textId="4D6116BB" w:rsidTr="004C214E">
        <w:tc>
          <w:tcPr>
            <w:tcW w:w="1165" w:type="dxa"/>
            <w:vMerge/>
          </w:tcPr>
          <w:p w14:paraId="7E261A55" w14:textId="77777777" w:rsidR="004C214E" w:rsidRPr="005E4CF7" w:rsidRDefault="004C214E">
            <w:pPr>
              <w:spacing w:line="242" w:lineRule="atLeast"/>
              <w:rPr>
                <w:rFonts w:ascii="Arial" w:eastAsia="Times New Roman" w:hAnsi="Arial" w:cs="Arial"/>
                <w:sz w:val="20"/>
                <w:szCs w:val="20"/>
              </w:rPr>
            </w:pPr>
          </w:p>
        </w:tc>
        <w:tc>
          <w:tcPr>
            <w:tcW w:w="2790" w:type="dxa"/>
          </w:tcPr>
          <w:p w14:paraId="16CD300F" w14:textId="77777777" w:rsidR="004C214E" w:rsidRPr="005E4CF7" w:rsidRDefault="004C214E">
            <w:pPr>
              <w:spacing w:line="242" w:lineRule="atLeast"/>
              <w:rPr>
                <w:rFonts w:ascii="Arial" w:eastAsia="Times New Roman" w:hAnsi="Arial" w:cs="Arial"/>
                <w:sz w:val="20"/>
                <w:szCs w:val="20"/>
              </w:rPr>
            </w:pPr>
          </w:p>
        </w:tc>
        <w:tc>
          <w:tcPr>
            <w:tcW w:w="2250" w:type="dxa"/>
          </w:tcPr>
          <w:p w14:paraId="5BEF65F0" w14:textId="77777777" w:rsidR="004C214E" w:rsidRPr="005E4CF7" w:rsidRDefault="004C214E">
            <w:pPr>
              <w:spacing w:line="242" w:lineRule="atLeast"/>
              <w:rPr>
                <w:rFonts w:ascii="Arial" w:eastAsia="Times New Roman" w:hAnsi="Arial" w:cs="Arial"/>
                <w:sz w:val="20"/>
                <w:szCs w:val="20"/>
              </w:rPr>
            </w:pPr>
          </w:p>
        </w:tc>
        <w:tc>
          <w:tcPr>
            <w:tcW w:w="2430" w:type="dxa"/>
          </w:tcPr>
          <w:p w14:paraId="34159D9D" w14:textId="77777777" w:rsidR="004C214E" w:rsidRPr="005E4CF7" w:rsidRDefault="004C214E">
            <w:pPr>
              <w:spacing w:line="242" w:lineRule="atLeast"/>
              <w:rPr>
                <w:rFonts w:ascii="Arial" w:eastAsia="Times New Roman" w:hAnsi="Arial" w:cs="Arial"/>
                <w:sz w:val="20"/>
                <w:szCs w:val="20"/>
              </w:rPr>
            </w:pPr>
          </w:p>
        </w:tc>
        <w:tc>
          <w:tcPr>
            <w:tcW w:w="1800" w:type="dxa"/>
          </w:tcPr>
          <w:p w14:paraId="20B1CFB0" w14:textId="77777777" w:rsidR="004C214E" w:rsidRPr="005E4CF7" w:rsidRDefault="004C214E">
            <w:pPr>
              <w:spacing w:line="242" w:lineRule="atLeast"/>
              <w:rPr>
                <w:rFonts w:ascii="Arial" w:eastAsia="Times New Roman" w:hAnsi="Arial" w:cs="Arial"/>
                <w:sz w:val="20"/>
                <w:szCs w:val="20"/>
              </w:rPr>
            </w:pPr>
          </w:p>
        </w:tc>
      </w:tr>
      <w:tr w:rsidR="004C214E" w:rsidRPr="005E4CF7" w14:paraId="6F900E87" w14:textId="60795EEA" w:rsidTr="004C214E">
        <w:tc>
          <w:tcPr>
            <w:tcW w:w="1165" w:type="dxa"/>
            <w:vMerge/>
          </w:tcPr>
          <w:p w14:paraId="2A5B5D3B" w14:textId="77777777" w:rsidR="004C214E" w:rsidRPr="005E4CF7" w:rsidRDefault="004C214E">
            <w:pPr>
              <w:spacing w:line="242" w:lineRule="atLeast"/>
              <w:rPr>
                <w:rFonts w:ascii="Arial" w:eastAsia="Times New Roman" w:hAnsi="Arial" w:cs="Arial"/>
                <w:sz w:val="20"/>
                <w:szCs w:val="20"/>
              </w:rPr>
            </w:pPr>
          </w:p>
        </w:tc>
        <w:tc>
          <w:tcPr>
            <w:tcW w:w="2790" w:type="dxa"/>
          </w:tcPr>
          <w:p w14:paraId="0E14734F" w14:textId="77777777" w:rsidR="004C214E" w:rsidRPr="005E4CF7" w:rsidRDefault="004C214E">
            <w:pPr>
              <w:spacing w:line="242" w:lineRule="atLeast"/>
              <w:rPr>
                <w:rFonts w:ascii="Arial" w:eastAsia="Times New Roman" w:hAnsi="Arial" w:cs="Arial"/>
                <w:sz w:val="20"/>
                <w:szCs w:val="20"/>
              </w:rPr>
            </w:pPr>
          </w:p>
        </w:tc>
        <w:tc>
          <w:tcPr>
            <w:tcW w:w="2250" w:type="dxa"/>
          </w:tcPr>
          <w:p w14:paraId="0AD3C402" w14:textId="77777777" w:rsidR="004C214E" w:rsidRPr="005E4CF7" w:rsidRDefault="004C214E">
            <w:pPr>
              <w:spacing w:line="242" w:lineRule="atLeast"/>
              <w:rPr>
                <w:rFonts w:ascii="Arial" w:eastAsia="Times New Roman" w:hAnsi="Arial" w:cs="Arial"/>
                <w:sz w:val="20"/>
                <w:szCs w:val="20"/>
              </w:rPr>
            </w:pPr>
          </w:p>
        </w:tc>
        <w:tc>
          <w:tcPr>
            <w:tcW w:w="2430" w:type="dxa"/>
          </w:tcPr>
          <w:p w14:paraId="5A474AE4" w14:textId="77777777" w:rsidR="004C214E" w:rsidRPr="005E4CF7" w:rsidRDefault="004C214E">
            <w:pPr>
              <w:spacing w:line="242" w:lineRule="atLeast"/>
              <w:rPr>
                <w:rFonts w:ascii="Arial" w:eastAsia="Times New Roman" w:hAnsi="Arial" w:cs="Arial"/>
                <w:sz w:val="20"/>
                <w:szCs w:val="20"/>
              </w:rPr>
            </w:pPr>
          </w:p>
        </w:tc>
        <w:tc>
          <w:tcPr>
            <w:tcW w:w="1800" w:type="dxa"/>
          </w:tcPr>
          <w:p w14:paraId="2B3B17E4" w14:textId="77777777" w:rsidR="004C214E" w:rsidRPr="005E4CF7" w:rsidRDefault="004C214E">
            <w:pPr>
              <w:spacing w:line="242" w:lineRule="atLeast"/>
              <w:rPr>
                <w:rFonts w:ascii="Arial" w:eastAsia="Times New Roman" w:hAnsi="Arial" w:cs="Arial"/>
                <w:sz w:val="20"/>
                <w:szCs w:val="20"/>
              </w:rPr>
            </w:pPr>
          </w:p>
        </w:tc>
      </w:tr>
      <w:tr w:rsidR="004C214E" w:rsidRPr="005E4CF7" w14:paraId="106FEB29" w14:textId="15105A5A" w:rsidTr="004C214E">
        <w:tc>
          <w:tcPr>
            <w:tcW w:w="1165" w:type="dxa"/>
            <w:vMerge w:val="restart"/>
          </w:tcPr>
          <w:p w14:paraId="048A41AA" w14:textId="77777777" w:rsidR="004C214E" w:rsidRPr="005E4CF7" w:rsidRDefault="004C214E">
            <w:pPr>
              <w:spacing w:line="242" w:lineRule="atLeast"/>
              <w:rPr>
                <w:rFonts w:ascii="Arial" w:eastAsia="Times New Roman" w:hAnsi="Arial" w:cs="Arial"/>
                <w:sz w:val="20"/>
                <w:szCs w:val="20"/>
              </w:rPr>
            </w:pPr>
            <w:r w:rsidRPr="005E4CF7">
              <w:rPr>
                <w:rFonts w:ascii="Arial" w:eastAsia="Times New Roman" w:hAnsi="Arial" w:cs="Arial"/>
                <w:sz w:val="20"/>
                <w:szCs w:val="20"/>
              </w:rPr>
              <w:t>RSSH</w:t>
            </w:r>
          </w:p>
        </w:tc>
        <w:tc>
          <w:tcPr>
            <w:tcW w:w="2790" w:type="dxa"/>
          </w:tcPr>
          <w:p w14:paraId="4705CA88" w14:textId="77777777" w:rsidR="004C214E" w:rsidRPr="005E4CF7" w:rsidRDefault="004C214E">
            <w:pPr>
              <w:spacing w:line="242" w:lineRule="atLeast"/>
              <w:rPr>
                <w:rFonts w:ascii="Arial" w:eastAsia="Times New Roman" w:hAnsi="Arial" w:cs="Arial"/>
                <w:sz w:val="20"/>
                <w:szCs w:val="20"/>
              </w:rPr>
            </w:pPr>
          </w:p>
        </w:tc>
        <w:tc>
          <w:tcPr>
            <w:tcW w:w="2250" w:type="dxa"/>
          </w:tcPr>
          <w:p w14:paraId="278C498C" w14:textId="77777777" w:rsidR="004C214E" w:rsidRPr="005E4CF7" w:rsidRDefault="004C214E">
            <w:pPr>
              <w:spacing w:line="242" w:lineRule="atLeast"/>
              <w:rPr>
                <w:rFonts w:ascii="Arial" w:eastAsia="Times New Roman" w:hAnsi="Arial" w:cs="Arial"/>
                <w:sz w:val="20"/>
                <w:szCs w:val="20"/>
              </w:rPr>
            </w:pPr>
          </w:p>
        </w:tc>
        <w:tc>
          <w:tcPr>
            <w:tcW w:w="2430" w:type="dxa"/>
          </w:tcPr>
          <w:p w14:paraId="31736884" w14:textId="77777777" w:rsidR="004C214E" w:rsidRPr="005E4CF7" w:rsidRDefault="004C214E">
            <w:pPr>
              <w:spacing w:line="242" w:lineRule="atLeast"/>
              <w:rPr>
                <w:rFonts w:ascii="Arial" w:eastAsia="Times New Roman" w:hAnsi="Arial" w:cs="Arial"/>
                <w:sz w:val="20"/>
                <w:szCs w:val="20"/>
              </w:rPr>
            </w:pPr>
          </w:p>
        </w:tc>
        <w:tc>
          <w:tcPr>
            <w:tcW w:w="1800" w:type="dxa"/>
          </w:tcPr>
          <w:p w14:paraId="2F66DDFA" w14:textId="77777777" w:rsidR="004C214E" w:rsidRPr="005E4CF7" w:rsidRDefault="004C214E">
            <w:pPr>
              <w:spacing w:line="242" w:lineRule="atLeast"/>
              <w:rPr>
                <w:rFonts w:ascii="Arial" w:eastAsia="Times New Roman" w:hAnsi="Arial" w:cs="Arial"/>
                <w:sz w:val="20"/>
                <w:szCs w:val="20"/>
              </w:rPr>
            </w:pPr>
          </w:p>
        </w:tc>
      </w:tr>
      <w:tr w:rsidR="004C214E" w:rsidRPr="005E4CF7" w14:paraId="116795A0" w14:textId="185E8AE7" w:rsidTr="004C214E">
        <w:tc>
          <w:tcPr>
            <w:tcW w:w="1165" w:type="dxa"/>
            <w:vMerge/>
          </w:tcPr>
          <w:p w14:paraId="309D4A2E" w14:textId="77777777" w:rsidR="004C214E" w:rsidRPr="005E4CF7" w:rsidRDefault="004C214E">
            <w:pPr>
              <w:spacing w:line="242" w:lineRule="atLeast"/>
              <w:rPr>
                <w:rFonts w:ascii="Arial" w:eastAsia="Times New Roman" w:hAnsi="Arial" w:cs="Arial"/>
                <w:sz w:val="20"/>
                <w:szCs w:val="20"/>
              </w:rPr>
            </w:pPr>
          </w:p>
        </w:tc>
        <w:tc>
          <w:tcPr>
            <w:tcW w:w="2790" w:type="dxa"/>
          </w:tcPr>
          <w:p w14:paraId="1D3388BA" w14:textId="77777777" w:rsidR="004C214E" w:rsidRPr="005E4CF7" w:rsidRDefault="004C214E">
            <w:pPr>
              <w:spacing w:line="242" w:lineRule="atLeast"/>
              <w:rPr>
                <w:rFonts w:ascii="Arial" w:eastAsia="Times New Roman" w:hAnsi="Arial" w:cs="Arial"/>
                <w:sz w:val="20"/>
                <w:szCs w:val="20"/>
              </w:rPr>
            </w:pPr>
          </w:p>
        </w:tc>
        <w:tc>
          <w:tcPr>
            <w:tcW w:w="2250" w:type="dxa"/>
          </w:tcPr>
          <w:p w14:paraId="6FA12B59" w14:textId="77777777" w:rsidR="004C214E" w:rsidRPr="005E4CF7" w:rsidRDefault="004C214E">
            <w:pPr>
              <w:spacing w:line="242" w:lineRule="atLeast"/>
              <w:rPr>
                <w:rFonts w:ascii="Arial" w:eastAsia="Times New Roman" w:hAnsi="Arial" w:cs="Arial"/>
                <w:sz w:val="20"/>
                <w:szCs w:val="20"/>
              </w:rPr>
            </w:pPr>
          </w:p>
        </w:tc>
        <w:tc>
          <w:tcPr>
            <w:tcW w:w="2430" w:type="dxa"/>
          </w:tcPr>
          <w:p w14:paraId="6B56792D" w14:textId="77777777" w:rsidR="004C214E" w:rsidRPr="005E4CF7" w:rsidRDefault="004C214E">
            <w:pPr>
              <w:spacing w:line="242" w:lineRule="atLeast"/>
              <w:rPr>
                <w:rFonts w:ascii="Arial" w:eastAsia="Times New Roman" w:hAnsi="Arial" w:cs="Arial"/>
                <w:sz w:val="20"/>
                <w:szCs w:val="20"/>
              </w:rPr>
            </w:pPr>
          </w:p>
        </w:tc>
        <w:tc>
          <w:tcPr>
            <w:tcW w:w="1800" w:type="dxa"/>
          </w:tcPr>
          <w:p w14:paraId="7E03738A" w14:textId="77777777" w:rsidR="004C214E" w:rsidRPr="005E4CF7" w:rsidRDefault="004C214E">
            <w:pPr>
              <w:spacing w:line="242" w:lineRule="atLeast"/>
              <w:rPr>
                <w:rFonts w:ascii="Arial" w:eastAsia="Times New Roman" w:hAnsi="Arial" w:cs="Arial"/>
                <w:sz w:val="20"/>
                <w:szCs w:val="20"/>
              </w:rPr>
            </w:pPr>
          </w:p>
        </w:tc>
      </w:tr>
      <w:tr w:rsidR="004C214E" w:rsidRPr="005E4CF7" w14:paraId="3B4EEC06" w14:textId="65747B1A" w:rsidTr="004C214E">
        <w:tc>
          <w:tcPr>
            <w:tcW w:w="1165" w:type="dxa"/>
            <w:vMerge/>
          </w:tcPr>
          <w:p w14:paraId="4DE3C708" w14:textId="77777777" w:rsidR="004C214E" w:rsidRPr="005E4CF7" w:rsidRDefault="004C214E">
            <w:pPr>
              <w:spacing w:line="242" w:lineRule="atLeast"/>
              <w:rPr>
                <w:rFonts w:ascii="Arial" w:eastAsia="Times New Roman" w:hAnsi="Arial" w:cs="Arial"/>
                <w:sz w:val="20"/>
                <w:szCs w:val="20"/>
              </w:rPr>
            </w:pPr>
          </w:p>
        </w:tc>
        <w:tc>
          <w:tcPr>
            <w:tcW w:w="2790" w:type="dxa"/>
          </w:tcPr>
          <w:p w14:paraId="365768AE" w14:textId="77777777" w:rsidR="004C214E" w:rsidRPr="005E4CF7" w:rsidRDefault="004C214E">
            <w:pPr>
              <w:spacing w:line="242" w:lineRule="atLeast"/>
              <w:rPr>
                <w:rFonts w:ascii="Arial" w:eastAsia="Times New Roman" w:hAnsi="Arial" w:cs="Arial"/>
                <w:sz w:val="20"/>
                <w:szCs w:val="20"/>
              </w:rPr>
            </w:pPr>
          </w:p>
        </w:tc>
        <w:tc>
          <w:tcPr>
            <w:tcW w:w="2250" w:type="dxa"/>
          </w:tcPr>
          <w:p w14:paraId="08DAF022" w14:textId="77777777" w:rsidR="004C214E" w:rsidRPr="005E4CF7" w:rsidRDefault="004C214E">
            <w:pPr>
              <w:spacing w:line="242" w:lineRule="atLeast"/>
              <w:rPr>
                <w:rFonts w:ascii="Arial" w:eastAsia="Times New Roman" w:hAnsi="Arial" w:cs="Arial"/>
                <w:sz w:val="20"/>
                <w:szCs w:val="20"/>
              </w:rPr>
            </w:pPr>
          </w:p>
        </w:tc>
        <w:tc>
          <w:tcPr>
            <w:tcW w:w="2430" w:type="dxa"/>
          </w:tcPr>
          <w:p w14:paraId="4420C0F4" w14:textId="77777777" w:rsidR="004C214E" w:rsidRPr="005E4CF7" w:rsidRDefault="004C214E">
            <w:pPr>
              <w:spacing w:line="242" w:lineRule="atLeast"/>
              <w:rPr>
                <w:rFonts w:ascii="Arial" w:eastAsia="Times New Roman" w:hAnsi="Arial" w:cs="Arial"/>
                <w:sz w:val="20"/>
                <w:szCs w:val="20"/>
              </w:rPr>
            </w:pPr>
          </w:p>
        </w:tc>
        <w:tc>
          <w:tcPr>
            <w:tcW w:w="1800" w:type="dxa"/>
          </w:tcPr>
          <w:p w14:paraId="40A38BF5" w14:textId="77777777" w:rsidR="004C214E" w:rsidRPr="005E4CF7" w:rsidRDefault="004C214E">
            <w:pPr>
              <w:spacing w:line="242" w:lineRule="atLeast"/>
              <w:rPr>
                <w:rFonts w:ascii="Arial" w:eastAsia="Times New Roman" w:hAnsi="Arial" w:cs="Arial"/>
                <w:sz w:val="20"/>
                <w:szCs w:val="20"/>
              </w:rPr>
            </w:pPr>
          </w:p>
        </w:tc>
      </w:tr>
    </w:tbl>
    <w:p w14:paraId="2FE5FEE7" w14:textId="77777777" w:rsidR="00987DE8" w:rsidRDefault="00987DE8">
      <w:pPr>
        <w:spacing w:after="160" w:line="259" w:lineRule="auto"/>
        <w:rPr>
          <w:rFonts w:ascii="Arial" w:eastAsia="Times New Roman" w:hAnsi="Arial" w:cs="Arial"/>
          <w:b/>
          <w:bCs/>
          <w:sz w:val="24"/>
          <w:szCs w:val="24"/>
          <w:lang w:val="en"/>
        </w:rPr>
      </w:pPr>
    </w:p>
    <w:p w14:paraId="707B2A91" w14:textId="7CA75B05" w:rsidR="00C266C6" w:rsidRPr="0043181F" w:rsidRDefault="00C266C6" w:rsidP="0043181F">
      <w:pPr>
        <w:pStyle w:val="ListParagraph"/>
        <w:numPr>
          <w:ilvl w:val="0"/>
          <w:numId w:val="10"/>
        </w:numPr>
        <w:spacing w:line="242" w:lineRule="atLeast"/>
        <w:rPr>
          <w:rFonts w:ascii="Arial" w:hAnsi="Arial" w:cs="Arial"/>
          <w:b/>
          <w:bCs/>
          <w:lang w:val="en"/>
        </w:rPr>
      </w:pPr>
      <w:r w:rsidRPr="0043181F">
        <w:rPr>
          <w:rFonts w:ascii="Arial" w:hAnsi="Arial" w:cs="Arial"/>
          <w:b/>
          <w:bCs/>
          <w:lang w:val="en"/>
        </w:rPr>
        <w:t>Monitoring and Reporting</w:t>
      </w:r>
    </w:p>
    <w:p w14:paraId="28BCBEB2" w14:textId="0B6D10CB" w:rsidR="00C266C6" w:rsidRPr="00B62358" w:rsidRDefault="007700A7" w:rsidP="00AA2250">
      <w:pPr>
        <w:spacing w:line="242" w:lineRule="atLeast"/>
        <w:rPr>
          <w:rFonts w:ascii="Arial" w:hAnsi="Arial" w:cs="Arial"/>
          <w:lang w:val="en"/>
        </w:rPr>
      </w:pPr>
      <w:r w:rsidRPr="00B62358">
        <w:rPr>
          <w:rFonts w:ascii="Arial" w:hAnsi="Arial" w:cs="Arial"/>
          <w:lang w:val="en"/>
        </w:rPr>
        <w:t>We also commit to</w:t>
      </w:r>
      <w:r w:rsidR="00802957" w:rsidRPr="00B62358">
        <w:rPr>
          <w:rFonts w:ascii="Arial" w:hAnsi="Arial" w:cs="Arial"/>
          <w:lang w:val="en"/>
        </w:rPr>
        <w:t xml:space="preserve"> providing the Global</w:t>
      </w:r>
      <w:r w:rsidR="002429F0" w:rsidRPr="00B62358">
        <w:rPr>
          <w:rFonts w:ascii="Arial" w:hAnsi="Arial" w:cs="Arial"/>
          <w:lang w:val="en"/>
        </w:rPr>
        <w:t xml:space="preserve"> Fund </w:t>
      </w:r>
      <w:r w:rsidR="000E03C1" w:rsidRPr="00B62358">
        <w:rPr>
          <w:rFonts w:ascii="Arial" w:hAnsi="Arial" w:cs="Arial"/>
          <w:lang w:val="en"/>
        </w:rPr>
        <w:t xml:space="preserve">verifiable and reliable documentation and evidence on the </w:t>
      </w:r>
      <w:r w:rsidR="00C266C6" w:rsidRPr="00B62358">
        <w:rPr>
          <w:rFonts w:ascii="Arial" w:hAnsi="Arial" w:cs="Arial"/>
          <w:lang w:val="en"/>
        </w:rPr>
        <w:t>expenditure o</w:t>
      </w:r>
      <w:r w:rsidR="000E03C1" w:rsidRPr="00B62358">
        <w:rPr>
          <w:rFonts w:ascii="Arial" w:hAnsi="Arial" w:cs="Arial"/>
          <w:lang w:val="en"/>
        </w:rPr>
        <w:t>f domestic funds</w:t>
      </w:r>
      <w:r w:rsidR="00C266C6" w:rsidRPr="00B62358">
        <w:rPr>
          <w:rFonts w:ascii="Arial" w:hAnsi="Arial" w:cs="Arial"/>
          <w:lang w:val="en"/>
        </w:rPr>
        <w:t xml:space="preserve"> or, whe</w:t>
      </w:r>
      <w:r w:rsidR="00367638">
        <w:rPr>
          <w:rFonts w:ascii="Arial" w:hAnsi="Arial" w:cs="Arial"/>
          <w:lang w:val="en"/>
        </w:rPr>
        <w:t>re</w:t>
      </w:r>
      <w:r w:rsidR="00C266C6" w:rsidRPr="00B62358">
        <w:rPr>
          <w:rFonts w:ascii="Arial" w:hAnsi="Arial" w:cs="Arial"/>
          <w:lang w:val="en"/>
        </w:rPr>
        <w:t xml:space="preserve"> spending figures are not</w:t>
      </w:r>
      <w:r w:rsidR="004A4599">
        <w:rPr>
          <w:rFonts w:ascii="Arial" w:hAnsi="Arial" w:cs="Arial"/>
          <w:lang w:val="en"/>
        </w:rPr>
        <w:t xml:space="preserve"> yet</w:t>
      </w:r>
      <w:r w:rsidR="00C266C6" w:rsidRPr="00B62358">
        <w:rPr>
          <w:rFonts w:ascii="Arial" w:hAnsi="Arial" w:cs="Arial"/>
          <w:lang w:val="en"/>
        </w:rPr>
        <w:t xml:space="preserve"> available, the latest budgeted amounts</w:t>
      </w:r>
      <w:r w:rsidR="0012244F">
        <w:rPr>
          <w:rFonts w:ascii="Arial" w:hAnsi="Arial" w:cs="Arial"/>
          <w:lang w:val="en"/>
        </w:rPr>
        <w:t>, from the following</w:t>
      </w:r>
      <w:r w:rsidR="002C53E7">
        <w:rPr>
          <w:rFonts w:ascii="Arial" w:hAnsi="Arial" w:cs="Arial"/>
          <w:lang w:val="en"/>
        </w:rPr>
        <w:t>.</w:t>
      </w:r>
    </w:p>
    <w:p w14:paraId="43B46625" w14:textId="625BAD7F" w:rsidR="00DF58EF" w:rsidRPr="00B62358" w:rsidRDefault="00C266C6" w:rsidP="00403C50">
      <w:pPr>
        <w:pStyle w:val="ListParagraph"/>
        <w:numPr>
          <w:ilvl w:val="0"/>
          <w:numId w:val="7"/>
        </w:numPr>
        <w:spacing w:before="120" w:beforeAutospacing="0" w:line="242" w:lineRule="atLeast"/>
        <w:ind w:left="714" w:hanging="357"/>
        <w:rPr>
          <w:rFonts w:ascii="Arial" w:hAnsi="Arial" w:cs="Arial"/>
          <w:sz w:val="22"/>
          <w:szCs w:val="22"/>
          <w:lang w:val="en"/>
        </w:rPr>
      </w:pPr>
      <w:r w:rsidRPr="062017E5">
        <w:rPr>
          <w:rFonts w:ascii="Arial" w:eastAsiaTheme="minorEastAsia" w:hAnsi="Arial" w:cs="Arial"/>
          <w:sz w:val="22"/>
          <w:szCs w:val="22"/>
          <w:lang w:val="en"/>
        </w:rPr>
        <w:t xml:space="preserve">For </w:t>
      </w:r>
      <w:r w:rsidR="0012244F" w:rsidRPr="062017E5">
        <w:rPr>
          <w:rFonts w:ascii="Arial" w:eastAsiaTheme="minorEastAsia" w:hAnsi="Arial" w:cs="Arial"/>
          <w:sz w:val="22"/>
          <w:szCs w:val="22"/>
          <w:lang w:val="en"/>
        </w:rPr>
        <w:t xml:space="preserve">past </w:t>
      </w:r>
      <w:r w:rsidRPr="062017E5">
        <w:rPr>
          <w:rFonts w:ascii="Arial" w:eastAsiaTheme="minorEastAsia" w:hAnsi="Arial" w:cs="Arial"/>
          <w:sz w:val="22"/>
          <w:szCs w:val="22"/>
          <w:lang w:val="en"/>
        </w:rPr>
        <w:t xml:space="preserve">spending: </w:t>
      </w:r>
      <w:r w:rsidR="003205CB" w:rsidRPr="062017E5">
        <w:rPr>
          <w:rFonts w:ascii="Arial" w:eastAsiaTheme="minorEastAsia" w:hAnsi="Arial" w:cs="Arial"/>
          <w:sz w:val="22"/>
          <w:szCs w:val="22"/>
          <w:highlight w:val="yellow"/>
          <w:lang w:val="en"/>
        </w:rPr>
        <w:t>[</w:t>
      </w:r>
      <w:r w:rsidR="00A023E6" w:rsidRPr="00A023E6">
        <w:rPr>
          <w:rFonts w:ascii="Arial" w:eastAsiaTheme="minorEastAsia" w:hAnsi="Arial" w:cs="Arial"/>
          <w:i/>
          <w:iCs/>
          <w:sz w:val="22"/>
          <w:szCs w:val="22"/>
          <w:highlight w:val="yellow"/>
          <w:lang w:val="en"/>
        </w:rPr>
        <w:t xml:space="preserve">Illustrative examples: </w:t>
      </w:r>
      <w:r w:rsidR="004C3FE8" w:rsidRPr="00214A8D">
        <w:rPr>
          <w:rFonts w:ascii="Arial" w:hAnsi="Arial" w:cs="Arial"/>
          <w:sz w:val="22"/>
          <w:szCs w:val="22"/>
          <w:highlight w:val="yellow"/>
          <w:lang w:val="en-US"/>
        </w:rPr>
        <w:t xml:space="preserve">budget execution/expenditure </w:t>
      </w:r>
      <w:r w:rsidR="78AA288B" w:rsidRPr="062017E5">
        <w:rPr>
          <w:rFonts w:ascii="Arial" w:hAnsi="Arial" w:cs="Arial"/>
          <w:sz w:val="22"/>
          <w:szCs w:val="22"/>
          <w:highlight w:val="yellow"/>
          <w:lang w:val="en-US"/>
        </w:rPr>
        <w:t xml:space="preserve">reports </w:t>
      </w:r>
      <w:r w:rsidR="004C3FE8" w:rsidRPr="00214A8D">
        <w:rPr>
          <w:rFonts w:ascii="Arial" w:hAnsi="Arial" w:cs="Arial"/>
          <w:sz w:val="22"/>
          <w:szCs w:val="22"/>
          <w:highlight w:val="yellow"/>
          <w:lang w:val="en-US"/>
        </w:rPr>
        <w:t>against allocations</w:t>
      </w:r>
      <w:r w:rsidR="02927755" w:rsidRPr="062017E5">
        <w:rPr>
          <w:rFonts w:ascii="Arial" w:hAnsi="Arial" w:cs="Arial"/>
          <w:sz w:val="22"/>
          <w:szCs w:val="22"/>
          <w:highlight w:val="yellow"/>
          <w:lang w:val="en-US"/>
        </w:rPr>
        <w:t xml:space="preserve"> or</w:t>
      </w:r>
      <w:r w:rsidR="06415E0E" w:rsidRPr="062017E5">
        <w:rPr>
          <w:rFonts w:ascii="Arial" w:hAnsi="Arial" w:cs="Arial"/>
          <w:sz w:val="22"/>
          <w:szCs w:val="22"/>
          <w:highlight w:val="yellow"/>
          <w:lang w:val="en-US"/>
        </w:rPr>
        <w:t xml:space="preserve"> </w:t>
      </w:r>
      <w:r w:rsidR="02927755" w:rsidRPr="062017E5">
        <w:rPr>
          <w:rFonts w:ascii="Arial" w:hAnsi="Arial" w:cs="Arial"/>
          <w:sz w:val="22"/>
          <w:szCs w:val="22"/>
          <w:highlight w:val="yellow"/>
          <w:lang w:val="en-US"/>
        </w:rPr>
        <w:t xml:space="preserve">budget lines and activities </w:t>
      </w:r>
      <w:r w:rsidR="702DACA3" w:rsidRPr="062017E5">
        <w:rPr>
          <w:rFonts w:ascii="Arial" w:hAnsi="Arial" w:cs="Arial"/>
          <w:sz w:val="22"/>
          <w:szCs w:val="22"/>
          <w:highlight w:val="yellow"/>
          <w:lang w:val="en-US"/>
        </w:rPr>
        <w:t xml:space="preserve">which </w:t>
      </w:r>
      <w:r w:rsidR="31A46097" w:rsidRPr="062017E5">
        <w:rPr>
          <w:rFonts w:ascii="Arial" w:hAnsi="Arial" w:cs="Arial"/>
          <w:sz w:val="22"/>
          <w:szCs w:val="22"/>
          <w:highlight w:val="yellow"/>
          <w:lang w:val="en-US"/>
        </w:rPr>
        <w:t xml:space="preserve">relate </w:t>
      </w:r>
      <w:r w:rsidR="702DACA3" w:rsidRPr="062017E5">
        <w:rPr>
          <w:rFonts w:ascii="Arial" w:hAnsi="Arial" w:cs="Arial"/>
          <w:sz w:val="22"/>
          <w:szCs w:val="22"/>
          <w:highlight w:val="yellow"/>
          <w:lang w:val="en-US"/>
        </w:rPr>
        <w:t xml:space="preserve">clearly </w:t>
      </w:r>
      <w:r w:rsidR="17133BE8" w:rsidRPr="062017E5">
        <w:rPr>
          <w:rFonts w:ascii="Arial" w:hAnsi="Arial" w:cs="Arial"/>
          <w:sz w:val="22"/>
          <w:szCs w:val="22"/>
          <w:highlight w:val="yellow"/>
          <w:lang w:val="en-US"/>
        </w:rPr>
        <w:t>t</w:t>
      </w:r>
      <w:r w:rsidR="702DACA3" w:rsidRPr="062017E5">
        <w:rPr>
          <w:rFonts w:ascii="Arial" w:hAnsi="Arial" w:cs="Arial"/>
          <w:sz w:val="22"/>
          <w:szCs w:val="22"/>
          <w:highlight w:val="yellow"/>
          <w:lang w:val="en-US"/>
        </w:rPr>
        <w:t>o commitments</w:t>
      </w:r>
      <w:r w:rsidR="5BBE26A9" w:rsidRPr="062017E5">
        <w:rPr>
          <w:rFonts w:ascii="Arial" w:hAnsi="Arial" w:cs="Arial"/>
          <w:sz w:val="22"/>
          <w:szCs w:val="22"/>
          <w:highlight w:val="yellow"/>
          <w:lang w:val="en-US"/>
        </w:rPr>
        <w:t xml:space="preserve">, </w:t>
      </w:r>
      <w:r w:rsidR="522681C5" w:rsidRPr="062017E5">
        <w:rPr>
          <w:rFonts w:ascii="Arial" w:hAnsi="Arial" w:cs="Arial"/>
          <w:sz w:val="22"/>
          <w:szCs w:val="22"/>
          <w:highlight w:val="yellow"/>
          <w:lang w:val="en-US"/>
        </w:rPr>
        <w:t>procurement records</w:t>
      </w:r>
      <w:r w:rsidR="004C3FE8" w:rsidRPr="00214A8D">
        <w:rPr>
          <w:rFonts w:ascii="Arial" w:hAnsi="Arial" w:cs="Arial"/>
          <w:sz w:val="22"/>
          <w:szCs w:val="22"/>
          <w:highlight w:val="yellow"/>
          <w:lang w:val="en-US"/>
        </w:rPr>
        <w:t xml:space="preserve">, </w:t>
      </w:r>
      <w:r w:rsidR="00DE7FB3" w:rsidRPr="00214A8D">
        <w:rPr>
          <w:rFonts w:ascii="Arial" w:hAnsi="Arial" w:cs="Arial"/>
          <w:sz w:val="22"/>
          <w:szCs w:val="22"/>
          <w:highlight w:val="yellow"/>
          <w:lang w:val="en-US"/>
        </w:rPr>
        <w:t>etc.]</w:t>
      </w:r>
    </w:p>
    <w:p w14:paraId="694050FB" w14:textId="53C89116" w:rsidR="003D1AA1" w:rsidRPr="00843C2B" w:rsidRDefault="00C266C6" w:rsidP="00F96E51">
      <w:pPr>
        <w:pStyle w:val="ListParagraph"/>
        <w:numPr>
          <w:ilvl w:val="0"/>
          <w:numId w:val="7"/>
        </w:numPr>
        <w:spacing w:before="120" w:beforeAutospacing="0" w:line="242" w:lineRule="atLeast"/>
        <w:ind w:left="714" w:hanging="357"/>
        <w:rPr>
          <w:rFonts w:ascii="Arial" w:hAnsi="Arial" w:cs="Arial"/>
          <w:sz w:val="22"/>
          <w:szCs w:val="22"/>
          <w:lang w:val="en"/>
        </w:rPr>
      </w:pPr>
      <w:r w:rsidRPr="00B62358">
        <w:rPr>
          <w:rFonts w:ascii="Arial" w:hAnsi="Arial" w:cs="Arial"/>
          <w:sz w:val="22"/>
          <w:szCs w:val="22"/>
          <w:lang w:val="en"/>
        </w:rPr>
        <w:t xml:space="preserve">For </w:t>
      </w:r>
      <w:r w:rsidR="0012244F">
        <w:rPr>
          <w:rFonts w:ascii="Arial" w:hAnsi="Arial" w:cs="Arial"/>
          <w:sz w:val="22"/>
          <w:szCs w:val="22"/>
          <w:lang w:val="en"/>
        </w:rPr>
        <w:t>future planned spending</w:t>
      </w:r>
      <w:r w:rsidRPr="00B62358">
        <w:rPr>
          <w:rFonts w:ascii="Arial" w:hAnsi="Arial" w:cs="Arial"/>
          <w:sz w:val="22"/>
          <w:szCs w:val="22"/>
          <w:lang w:val="en"/>
        </w:rPr>
        <w:t xml:space="preserve">: </w:t>
      </w:r>
      <w:r w:rsidR="003205CB" w:rsidRPr="00843C2B">
        <w:rPr>
          <w:rFonts w:ascii="Arial" w:hAnsi="Arial" w:cs="Arial"/>
          <w:sz w:val="22"/>
          <w:szCs w:val="22"/>
          <w:highlight w:val="yellow"/>
          <w:lang w:val="en"/>
        </w:rPr>
        <w:t>[</w:t>
      </w:r>
      <w:r w:rsidR="00A023E6" w:rsidRPr="00A023E6">
        <w:rPr>
          <w:rFonts w:ascii="Arial" w:eastAsiaTheme="minorEastAsia" w:hAnsi="Arial" w:cs="Arial"/>
          <w:i/>
          <w:iCs/>
          <w:sz w:val="22"/>
          <w:szCs w:val="22"/>
          <w:highlight w:val="yellow"/>
          <w:lang w:val="en"/>
        </w:rPr>
        <w:t xml:space="preserve">Illustrative examples: </w:t>
      </w:r>
      <w:r w:rsidR="003205CB" w:rsidRPr="00843C2B">
        <w:rPr>
          <w:rFonts w:ascii="Arial" w:hAnsi="Arial" w:cs="Arial"/>
          <w:sz w:val="22"/>
          <w:szCs w:val="22"/>
          <w:highlight w:val="yellow"/>
          <w:lang w:val="en"/>
        </w:rPr>
        <w:t>o</w:t>
      </w:r>
      <w:r w:rsidRPr="00843C2B">
        <w:rPr>
          <w:rFonts w:ascii="Arial" w:hAnsi="Arial" w:cs="Arial"/>
          <w:sz w:val="22"/>
          <w:szCs w:val="22"/>
          <w:highlight w:val="yellow"/>
          <w:lang w:val="en"/>
        </w:rPr>
        <w:t>fficially published budgets, medium</w:t>
      </w:r>
      <w:r w:rsidR="003205CB" w:rsidRPr="00843C2B">
        <w:rPr>
          <w:rFonts w:ascii="Arial" w:hAnsi="Arial" w:cs="Arial"/>
          <w:sz w:val="22"/>
          <w:szCs w:val="22"/>
          <w:highlight w:val="yellow"/>
          <w:lang w:val="en"/>
        </w:rPr>
        <w:t>-</w:t>
      </w:r>
      <w:r w:rsidRPr="00843C2B">
        <w:rPr>
          <w:rFonts w:ascii="Arial" w:hAnsi="Arial" w:cs="Arial"/>
          <w:sz w:val="22"/>
          <w:szCs w:val="22"/>
          <w:highlight w:val="yellow"/>
          <w:lang w:val="en"/>
        </w:rPr>
        <w:t>term expenditure frameworks</w:t>
      </w:r>
      <w:r w:rsidR="003205CB" w:rsidRPr="00843C2B">
        <w:rPr>
          <w:rFonts w:ascii="Arial" w:hAnsi="Arial" w:cs="Arial"/>
          <w:sz w:val="22"/>
          <w:szCs w:val="22"/>
          <w:highlight w:val="yellow"/>
          <w:lang w:val="en"/>
        </w:rPr>
        <w:t xml:space="preserve">, </w:t>
      </w:r>
      <w:r w:rsidR="00627568">
        <w:rPr>
          <w:rFonts w:ascii="Arial" w:hAnsi="Arial" w:cs="Arial"/>
          <w:sz w:val="22"/>
          <w:szCs w:val="22"/>
          <w:highlight w:val="yellow"/>
          <w:lang w:val="en"/>
        </w:rPr>
        <w:t>quantification reports or procurement plans for commodities,</w:t>
      </w:r>
      <w:r w:rsidR="003205CB" w:rsidRPr="00843C2B">
        <w:rPr>
          <w:rFonts w:ascii="Arial" w:hAnsi="Arial" w:cs="Arial"/>
          <w:sz w:val="22"/>
          <w:szCs w:val="22"/>
          <w:highlight w:val="yellow"/>
          <w:lang w:val="en"/>
        </w:rPr>
        <w:t xml:space="preserve"> etc.]</w:t>
      </w:r>
    </w:p>
    <w:p w14:paraId="0EED6902" w14:textId="6AAD560E" w:rsidR="00EF0E1A" w:rsidRDefault="004C144A" w:rsidP="002D3AE6">
      <w:pPr>
        <w:spacing w:before="120" w:line="242" w:lineRule="atLeast"/>
        <w:rPr>
          <w:rFonts w:ascii="Arial" w:hAnsi="Arial" w:cs="Arial"/>
          <w:lang w:val="en"/>
        </w:rPr>
      </w:pPr>
      <w:r w:rsidRPr="7296D1AD">
        <w:rPr>
          <w:rFonts w:ascii="Arial" w:hAnsi="Arial" w:cs="Arial"/>
          <w:lang w:val="en"/>
        </w:rPr>
        <w:lastRenderedPageBreak/>
        <w:t xml:space="preserve">We will </w:t>
      </w:r>
      <w:r w:rsidR="00C266C6" w:rsidRPr="7296D1AD">
        <w:rPr>
          <w:rFonts w:ascii="Arial" w:hAnsi="Arial" w:cs="Arial"/>
          <w:lang w:val="en"/>
        </w:rPr>
        <w:t>collect and report expenditure and budget data to the Global Fund against these commitments</w:t>
      </w:r>
      <w:r w:rsidRPr="7296D1AD">
        <w:rPr>
          <w:rFonts w:ascii="Arial" w:hAnsi="Arial" w:cs="Arial"/>
          <w:lang w:val="en"/>
        </w:rPr>
        <w:t xml:space="preserve"> </w:t>
      </w:r>
      <w:r w:rsidRPr="004062D9">
        <w:rPr>
          <w:rFonts w:ascii="Arial" w:hAnsi="Arial" w:cs="Arial"/>
          <w:highlight w:val="yellow"/>
          <w:lang w:val="en"/>
        </w:rPr>
        <w:t>on a</w:t>
      </w:r>
      <w:r w:rsidR="003D4CE9" w:rsidRPr="004062D9">
        <w:rPr>
          <w:rFonts w:ascii="Arial" w:hAnsi="Arial" w:cs="Arial"/>
          <w:highlight w:val="yellow"/>
          <w:lang w:val="en"/>
        </w:rPr>
        <w:t xml:space="preserve">n </w:t>
      </w:r>
      <w:r w:rsidRPr="004062D9">
        <w:rPr>
          <w:rFonts w:ascii="Arial" w:hAnsi="Arial" w:cs="Arial"/>
          <w:highlight w:val="yellow"/>
          <w:lang w:val="en"/>
        </w:rPr>
        <w:t>annual basis</w:t>
      </w:r>
      <w:r w:rsidR="009F0AF2" w:rsidRPr="7296D1AD">
        <w:rPr>
          <w:rFonts w:ascii="Arial" w:hAnsi="Arial" w:cs="Arial"/>
          <w:lang w:val="en"/>
        </w:rPr>
        <w:t>. We will submit a co-financing report</w:t>
      </w:r>
      <w:r w:rsidR="55B2E751" w:rsidRPr="7296D1AD">
        <w:rPr>
          <w:rFonts w:ascii="Arial" w:hAnsi="Arial" w:cs="Arial"/>
          <w:lang w:val="en"/>
        </w:rPr>
        <w:t xml:space="preserve"> to</w:t>
      </w:r>
      <w:r w:rsidR="009F0AF2" w:rsidRPr="7296D1AD">
        <w:rPr>
          <w:rFonts w:ascii="Arial" w:hAnsi="Arial" w:cs="Arial"/>
          <w:lang w:val="en"/>
        </w:rPr>
        <w:t xml:space="preserve"> the Global Fund each year on date </w:t>
      </w:r>
      <w:r w:rsidR="009F0AF2" w:rsidRPr="7296D1AD">
        <w:rPr>
          <w:rFonts w:ascii="Arial" w:hAnsi="Arial" w:cs="Arial"/>
          <w:highlight w:val="yellow"/>
          <w:lang w:val="en"/>
        </w:rPr>
        <w:t>XXX</w:t>
      </w:r>
      <w:r w:rsidR="009F0AF2" w:rsidRPr="7296D1AD">
        <w:rPr>
          <w:rFonts w:ascii="Arial" w:hAnsi="Arial" w:cs="Arial"/>
          <w:lang w:val="en"/>
        </w:rPr>
        <w:t xml:space="preserve">, to cover the </w:t>
      </w:r>
      <w:r w:rsidR="00AF0F2D" w:rsidRPr="7296D1AD">
        <w:rPr>
          <w:rFonts w:ascii="Arial" w:hAnsi="Arial" w:cs="Arial"/>
          <w:lang w:val="en"/>
        </w:rPr>
        <w:t>annual period</w:t>
      </w:r>
      <w:r w:rsidR="009F0AF2" w:rsidRPr="7296D1AD">
        <w:rPr>
          <w:rFonts w:ascii="Arial" w:hAnsi="Arial" w:cs="Arial"/>
          <w:lang w:val="en"/>
        </w:rPr>
        <w:t xml:space="preserve"> starting </w:t>
      </w:r>
      <w:r w:rsidR="009F0AF2" w:rsidRPr="7296D1AD">
        <w:rPr>
          <w:rFonts w:ascii="Arial" w:hAnsi="Arial" w:cs="Arial"/>
          <w:highlight w:val="yellow"/>
          <w:lang w:val="en"/>
        </w:rPr>
        <w:t>YYY</w:t>
      </w:r>
      <w:r w:rsidR="009F0AF2" w:rsidRPr="7296D1AD">
        <w:rPr>
          <w:rFonts w:ascii="Arial" w:hAnsi="Arial" w:cs="Arial"/>
          <w:lang w:val="en"/>
        </w:rPr>
        <w:t xml:space="preserve"> ending </w:t>
      </w:r>
      <w:r w:rsidR="009F0AF2" w:rsidRPr="7296D1AD">
        <w:rPr>
          <w:rFonts w:ascii="Arial" w:hAnsi="Arial" w:cs="Arial"/>
          <w:highlight w:val="yellow"/>
          <w:lang w:val="en"/>
        </w:rPr>
        <w:t>ZZZ</w:t>
      </w:r>
      <w:r w:rsidR="009F0AF2" w:rsidRPr="7296D1AD">
        <w:rPr>
          <w:rFonts w:ascii="Arial" w:hAnsi="Arial" w:cs="Arial"/>
          <w:lang w:val="en"/>
        </w:rPr>
        <w:t>.</w:t>
      </w:r>
      <w:r w:rsidR="003D1AA1" w:rsidRPr="7296D1AD">
        <w:rPr>
          <w:rFonts w:ascii="Arial" w:hAnsi="Arial" w:cs="Arial"/>
          <w:lang w:val="en"/>
        </w:rPr>
        <w:t xml:space="preserve"> This reporting schedule is described in the table below</w:t>
      </w:r>
      <w:r w:rsidR="001E0288" w:rsidRPr="7296D1AD">
        <w:rPr>
          <w:rFonts w:ascii="Arial" w:hAnsi="Arial" w:cs="Arial"/>
          <w:lang w:val="en"/>
        </w:rPr>
        <w:t>.</w:t>
      </w:r>
      <w:r w:rsidR="003D1AA1" w:rsidRPr="7296D1AD">
        <w:rPr>
          <w:rFonts w:ascii="Arial" w:hAnsi="Arial" w:cs="Arial"/>
          <w:lang w:val="en"/>
        </w:rPr>
        <w:t xml:space="preserve"> </w:t>
      </w:r>
    </w:p>
    <w:p w14:paraId="0B7EFE57" w14:textId="12342D4B" w:rsidR="006F72AE" w:rsidRDefault="00D1048C" w:rsidP="002D3AE6">
      <w:pPr>
        <w:spacing w:before="120" w:line="242" w:lineRule="atLeast"/>
        <w:rPr>
          <w:rFonts w:ascii="Arial" w:hAnsi="Arial" w:cs="Arial"/>
          <w:lang w:val="en"/>
        </w:rPr>
      </w:pPr>
      <w:r w:rsidRPr="7296D1AD">
        <w:rPr>
          <w:rFonts w:ascii="Arial" w:hAnsi="Arial" w:cs="Arial"/>
          <w:b/>
          <w:bCs/>
          <w:lang w:val="en"/>
        </w:rPr>
        <w:t xml:space="preserve">Co-financing monitoring and reporting for 2023-2025 allocation period </w:t>
      </w:r>
      <w:r w:rsidRPr="7296D1AD">
        <w:rPr>
          <w:rFonts w:ascii="Arial" w:hAnsi="Arial" w:cs="Arial"/>
          <w:b/>
          <w:bCs/>
          <w:i/>
          <w:iCs/>
          <w:lang w:val="en"/>
        </w:rPr>
        <w:t>(illustrative example)</w:t>
      </w:r>
    </w:p>
    <w:p w14:paraId="0188B3E1" w14:textId="77777777" w:rsidR="00D1048C" w:rsidRPr="00A77F59" w:rsidRDefault="00D1048C" w:rsidP="002D3AE6">
      <w:pPr>
        <w:spacing w:before="120" w:line="242" w:lineRule="atLeast"/>
        <w:rPr>
          <w:rFonts w:ascii="Arial" w:hAnsi="Arial" w:cs="Arial"/>
          <w:lang w:val="en"/>
        </w:rPr>
      </w:pPr>
    </w:p>
    <w:tbl>
      <w:tblPr>
        <w:tblW w:w="90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4"/>
        <w:gridCol w:w="5246"/>
      </w:tblGrid>
      <w:tr w:rsidR="00B64222" w:rsidRPr="00645766" w14:paraId="4F47D131" w14:textId="77777777" w:rsidTr="00320AA0">
        <w:trPr>
          <w:trHeight w:val="123"/>
        </w:trPr>
        <w:tc>
          <w:tcPr>
            <w:tcW w:w="3784"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hideMark/>
          </w:tcPr>
          <w:p w14:paraId="187E778B" w14:textId="250A0425" w:rsidR="002D3AE6" w:rsidRPr="00D73717" w:rsidRDefault="002D3AE6" w:rsidP="00B64222">
            <w:pPr>
              <w:spacing w:before="120" w:line="242" w:lineRule="atLeast"/>
              <w:rPr>
                <w:rFonts w:ascii="Arial" w:hAnsi="Arial" w:cs="Arial"/>
                <w:b/>
                <w:bCs/>
                <w:sz w:val="20"/>
                <w:szCs w:val="20"/>
                <w:lang w:val="en-US"/>
              </w:rPr>
            </w:pPr>
            <w:r w:rsidRPr="00D73717">
              <w:rPr>
                <w:rFonts w:ascii="Arial" w:hAnsi="Arial" w:cs="Arial"/>
                <w:b/>
                <w:bCs/>
                <w:sz w:val="20"/>
                <w:szCs w:val="20"/>
                <w:lang w:val="en"/>
              </w:rPr>
              <w:t>Date</w:t>
            </w:r>
          </w:p>
        </w:tc>
        <w:tc>
          <w:tcPr>
            <w:tcW w:w="5246"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hideMark/>
          </w:tcPr>
          <w:p w14:paraId="46BCBFAD" w14:textId="6871A012" w:rsidR="002D3AE6" w:rsidRPr="00D73717" w:rsidRDefault="002D3AE6" w:rsidP="00B64222">
            <w:pPr>
              <w:spacing w:before="120" w:line="242" w:lineRule="atLeast"/>
              <w:rPr>
                <w:rFonts w:ascii="Arial" w:hAnsi="Arial" w:cs="Arial"/>
                <w:b/>
                <w:bCs/>
                <w:sz w:val="20"/>
                <w:szCs w:val="20"/>
                <w:lang w:val="en-US"/>
              </w:rPr>
            </w:pPr>
            <w:r w:rsidRPr="00D73717">
              <w:rPr>
                <w:rFonts w:ascii="Arial" w:hAnsi="Arial" w:cs="Arial"/>
                <w:b/>
                <w:bCs/>
                <w:sz w:val="20"/>
                <w:szCs w:val="20"/>
                <w:lang w:val="en"/>
              </w:rPr>
              <w:t>Information du</w:t>
            </w:r>
            <w:r w:rsidR="00645766" w:rsidRPr="00D73717">
              <w:rPr>
                <w:rFonts w:ascii="Arial" w:hAnsi="Arial" w:cs="Arial"/>
                <w:b/>
                <w:bCs/>
                <w:sz w:val="20"/>
                <w:szCs w:val="20"/>
                <w:lang w:val="en"/>
              </w:rPr>
              <w:t>e</w:t>
            </w:r>
            <w:r w:rsidR="004062D9" w:rsidRPr="00D73717">
              <w:rPr>
                <w:rFonts w:ascii="Arial" w:hAnsi="Arial" w:cs="Arial"/>
                <w:b/>
                <w:bCs/>
                <w:sz w:val="20"/>
                <w:szCs w:val="20"/>
                <w:lang w:val="en"/>
              </w:rPr>
              <w:t xml:space="preserve"> (Illustrative)</w:t>
            </w:r>
          </w:p>
        </w:tc>
      </w:tr>
      <w:tr w:rsidR="00B64222" w:rsidRPr="00645766" w14:paraId="4F83939B" w14:textId="77777777" w:rsidTr="00320AA0">
        <w:trPr>
          <w:trHeight w:val="123"/>
        </w:trPr>
        <w:tc>
          <w:tcPr>
            <w:tcW w:w="37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A84431" w14:textId="5B3EB1FE" w:rsidR="002D3AE6" w:rsidRPr="00D73717" w:rsidRDefault="006F72AE" w:rsidP="00B64222">
            <w:pPr>
              <w:spacing w:before="120" w:line="242" w:lineRule="atLeast"/>
              <w:rPr>
                <w:rFonts w:ascii="Arial" w:hAnsi="Arial" w:cs="Arial"/>
                <w:sz w:val="20"/>
                <w:szCs w:val="20"/>
                <w:lang w:val="en-US"/>
              </w:rPr>
            </w:pPr>
            <w:r w:rsidRPr="00D73717">
              <w:rPr>
                <w:rFonts w:ascii="Arial" w:hAnsi="Arial" w:cs="Arial"/>
                <w:sz w:val="20"/>
                <w:szCs w:val="20"/>
                <w:lang w:val="en"/>
              </w:rPr>
              <w:t>D</w:t>
            </w:r>
            <w:r w:rsidR="00BC60C8">
              <w:rPr>
                <w:rFonts w:ascii="Arial" w:hAnsi="Arial" w:cs="Arial"/>
                <w:sz w:val="20"/>
                <w:szCs w:val="20"/>
                <w:lang w:val="en"/>
              </w:rPr>
              <w:t>ay-Month-Year</w:t>
            </w:r>
          </w:p>
        </w:tc>
        <w:tc>
          <w:tcPr>
            <w:tcW w:w="5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4CC98A" w14:textId="53AAA1C8" w:rsidR="002D3AE6" w:rsidRPr="00D73717" w:rsidRDefault="002D3AE6" w:rsidP="00B64222">
            <w:pPr>
              <w:spacing w:before="120" w:line="242" w:lineRule="atLeast"/>
              <w:rPr>
                <w:rFonts w:ascii="Arial" w:hAnsi="Arial" w:cs="Arial"/>
                <w:sz w:val="20"/>
                <w:szCs w:val="20"/>
                <w:lang w:val="en-US"/>
              </w:rPr>
            </w:pPr>
            <w:r w:rsidRPr="00D73717">
              <w:rPr>
                <w:rFonts w:ascii="Arial" w:hAnsi="Arial" w:cs="Arial"/>
                <w:sz w:val="20"/>
                <w:szCs w:val="20"/>
                <w:lang w:val="en"/>
              </w:rPr>
              <w:t>Official approved government budget and report on budgeting of Y1 commitments</w:t>
            </w:r>
          </w:p>
        </w:tc>
      </w:tr>
      <w:tr w:rsidR="00BC60C8" w:rsidRPr="00645766" w14:paraId="1F228954" w14:textId="77777777" w:rsidTr="00DA7332">
        <w:trPr>
          <w:trHeight w:val="123"/>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14:paraId="45F5D1B7" w14:textId="3EFA5961" w:rsidR="00BC60C8" w:rsidRPr="00D73717" w:rsidRDefault="00BC60C8" w:rsidP="00BC60C8">
            <w:pPr>
              <w:spacing w:before="120" w:line="242" w:lineRule="atLeast"/>
              <w:rPr>
                <w:rFonts w:ascii="Arial" w:hAnsi="Arial" w:cs="Arial"/>
                <w:sz w:val="20"/>
                <w:szCs w:val="20"/>
                <w:lang w:val="en-US"/>
              </w:rPr>
            </w:pPr>
            <w:r w:rsidRPr="00ED3E0E">
              <w:rPr>
                <w:rFonts w:ascii="Arial" w:hAnsi="Arial" w:cs="Arial"/>
                <w:sz w:val="20"/>
                <w:szCs w:val="20"/>
                <w:lang w:val="en"/>
              </w:rPr>
              <w:t>Day-Month-Year</w:t>
            </w:r>
          </w:p>
        </w:tc>
        <w:tc>
          <w:tcPr>
            <w:tcW w:w="5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7B3BA4" w14:textId="37D8FB87" w:rsidR="00BC60C8" w:rsidRPr="00D73717" w:rsidRDefault="00BC60C8" w:rsidP="00BC60C8">
            <w:pPr>
              <w:spacing w:before="120" w:line="242" w:lineRule="atLeast"/>
              <w:rPr>
                <w:rFonts w:ascii="Arial" w:hAnsi="Arial" w:cs="Arial"/>
                <w:sz w:val="20"/>
                <w:szCs w:val="20"/>
                <w:lang w:val="en-US"/>
              </w:rPr>
            </w:pPr>
            <w:r w:rsidRPr="00D73717">
              <w:rPr>
                <w:rFonts w:ascii="Arial" w:hAnsi="Arial" w:cs="Arial"/>
                <w:sz w:val="20"/>
                <w:szCs w:val="20"/>
                <w:lang w:val="en"/>
              </w:rPr>
              <w:t>Official approved government budget and report on budgeting of Y2 commitments</w:t>
            </w:r>
          </w:p>
        </w:tc>
      </w:tr>
      <w:tr w:rsidR="00BC60C8" w:rsidRPr="00645766" w14:paraId="6FC02751" w14:textId="77777777" w:rsidTr="00DA7332">
        <w:trPr>
          <w:trHeight w:val="123"/>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14:paraId="72294C1F" w14:textId="2F98445B" w:rsidR="00BC60C8" w:rsidRPr="00D73717" w:rsidRDefault="00BC60C8" w:rsidP="00BC60C8">
            <w:pPr>
              <w:spacing w:before="120" w:line="242" w:lineRule="atLeast"/>
              <w:rPr>
                <w:rFonts w:ascii="Arial" w:hAnsi="Arial" w:cs="Arial"/>
                <w:sz w:val="20"/>
                <w:szCs w:val="20"/>
                <w:lang w:val="en-US"/>
              </w:rPr>
            </w:pPr>
            <w:r w:rsidRPr="00ED3E0E">
              <w:rPr>
                <w:rFonts w:ascii="Arial" w:hAnsi="Arial" w:cs="Arial"/>
                <w:sz w:val="20"/>
                <w:szCs w:val="20"/>
                <w:lang w:val="en"/>
              </w:rPr>
              <w:t>Day-Month-Year</w:t>
            </w:r>
          </w:p>
        </w:tc>
        <w:tc>
          <w:tcPr>
            <w:tcW w:w="5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5A29B6" w14:textId="3F513121" w:rsidR="00BC60C8" w:rsidRPr="00D73717" w:rsidRDefault="00BC60C8" w:rsidP="00BC60C8">
            <w:pPr>
              <w:spacing w:before="120" w:line="242" w:lineRule="atLeast"/>
              <w:rPr>
                <w:rFonts w:ascii="Arial" w:hAnsi="Arial" w:cs="Arial"/>
                <w:sz w:val="20"/>
                <w:szCs w:val="20"/>
                <w:lang w:val="en-US"/>
              </w:rPr>
            </w:pPr>
            <w:r w:rsidRPr="00D73717">
              <w:rPr>
                <w:rFonts w:ascii="Arial" w:hAnsi="Arial" w:cs="Arial"/>
                <w:sz w:val="20"/>
                <w:szCs w:val="20"/>
                <w:lang w:val="en"/>
              </w:rPr>
              <w:t>Co-financing Monitoring Report on execution of Y1 commitments; Purchase orders relating to programmatic commitments</w:t>
            </w:r>
          </w:p>
        </w:tc>
      </w:tr>
      <w:tr w:rsidR="00BC60C8" w:rsidRPr="00A77F59" w14:paraId="4864743D" w14:textId="77777777" w:rsidTr="00DA7332">
        <w:trPr>
          <w:trHeight w:val="123"/>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14:paraId="79A46EB5" w14:textId="65990901" w:rsidR="00BC60C8" w:rsidRPr="00D73717" w:rsidRDefault="00BC60C8" w:rsidP="00BC60C8">
            <w:pPr>
              <w:spacing w:before="120" w:line="242" w:lineRule="atLeast"/>
              <w:rPr>
                <w:rFonts w:ascii="Arial" w:hAnsi="Arial" w:cs="Arial"/>
                <w:sz w:val="20"/>
                <w:szCs w:val="20"/>
                <w:lang w:val="en-US"/>
              </w:rPr>
            </w:pPr>
            <w:r w:rsidRPr="00ED3E0E">
              <w:rPr>
                <w:rFonts w:ascii="Arial" w:hAnsi="Arial" w:cs="Arial"/>
                <w:sz w:val="20"/>
                <w:szCs w:val="20"/>
                <w:lang w:val="en"/>
              </w:rPr>
              <w:t>Day-Month-Year</w:t>
            </w:r>
          </w:p>
        </w:tc>
        <w:tc>
          <w:tcPr>
            <w:tcW w:w="5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37FE6E" w14:textId="5168931C" w:rsidR="00BC60C8" w:rsidRPr="00D73717" w:rsidRDefault="00BC60C8" w:rsidP="00BC60C8">
            <w:pPr>
              <w:spacing w:before="120" w:line="242" w:lineRule="atLeast"/>
              <w:rPr>
                <w:rFonts w:ascii="Arial" w:hAnsi="Arial" w:cs="Arial"/>
                <w:sz w:val="20"/>
                <w:szCs w:val="20"/>
                <w:lang w:val="en-US"/>
              </w:rPr>
            </w:pPr>
            <w:r w:rsidRPr="00D73717">
              <w:rPr>
                <w:rFonts w:ascii="Arial" w:hAnsi="Arial" w:cs="Arial"/>
                <w:sz w:val="20"/>
                <w:szCs w:val="20"/>
                <w:lang w:val="en"/>
              </w:rPr>
              <w:t>Official approved government budget and report on budgeting of Y3 commitments</w:t>
            </w:r>
          </w:p>
        </w:tc>
      </w:tr>
      <w:tr w:rsidR="00BC60C8" w:rsidRPr="00645766" w14:paraId="4575A798" w14:textId="77777777" w:rsidTr="00DA7332">
        <w:trPr>
          <w:trHeight w:val="123"/>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14:paraId="2683A971" w14:textId="5524A75B" w:rsidR="00BC60C8" w:rsidRPr="00D73717" w:rsidRDefault="00BC60C8" w:rsidP="00BC60C8">
            <w:pPr>
              <w:spacing w:before="120" w:line="242" w:lineRule="atLeast"/>
              <w:rPr>
                <w:rFonts w:ascii="Arial" w:hAnsi="Arial" w:cs="Arial"/>
                <w:sz w:val="20"/>
                <w:szCs w:val="20"/>
                <w:lang w:val="en-US"/>
              </w:rPr>
            </w:pPr>
            <w:r w:rsidRPr="00ED3E0E">
              <w:rPr>
                <w:rFonts w:ascii="Arial" w:hAnsi="Arial" w:cs="Arial"/>
                <w:sz w:val="20"/>
                <w:szCs w:val="20"/>
                <w:lang w:val="en"/>
              </w:rPr>
              <w:t>Day-Month-Year</w:t>
            </w:r>
          </w:p>
        </w:tc>
        <w:tc>
          <w:tcPr>
            <w:tcW w:w="5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081B9C" w14:textId="20DC3695" w:rsidR="00BC60C8" w:rsidRPr="00D73717" w:rsidRDefault="00BC60C8" w:rsidP="00BC60C8">
            <w:pPr>
              <w:spacing w:before="120" w:line="242" w:lineRule="atLeast"/>
              <w:rPr>
                <w:rFonts w:ascii="Arial" w:hAnsi="Arial" w:cs="Arial"/>
                <w:sz w:val="20"/>
                <w:szCs w:val="20"/>
                <w:lang w:val="en-US"/>
              </w:rPr>
            </w:pPr>
            <w:r w:rsidRPr="00D73717">
              <w:rPr>
                <w:rFonts w:ascii="Arial" w:hAnsi="Arial" w:cs="Arial"/>
                <w:sz w:val="20"/>
                <w:szCs w:val="20"/>
                <w:lang w:val="en"/>
              </w:rPr>
              <w:t>Co-financing Monitoring Report on execution of Y2 commitments; Purchase orders relating to programmatic commitments</w:t>
            </w:r>
          </w:p>
        </w:tc>
      </w:tr>
      <w:tr w:rsidR="00BC60C8" w:rsidRPr="00645766" w14:paraId="2B4B4633" w14:textId="77777777" w:rsidTr="00DA7332">
        <w:trPr>
          <w:trHeight w:val="10"/>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14:paraId="4020FB91" w14:textId="63513F59" w:rsidR="00BC60C8" w:rsidRPr="00D73717" w:rsidRDefault="00BC60C8" w:rsidP="00BC60C8">
            <w:pPr>
              <w:spacing w:before="120" w:line="242" w:lineRule="atLeast"/>
              <w:rPr>
                <w:rFonts w:ascii="Arial" w:hAnsi="Arial" w:cs="Arial"/>
                <w:sz w:val="20"/>
                <w:szCs w:val="20"/>
                <w:lang w:val="en-US"/>
              </w:rPr>
            </w:pPr>
            <w:r w:rsidRPr="00ED3E0E">
              <w:rPr>
                <w:rFonts w:ascii="Arial" w:hAnsi="Arial" w:cs="Arial"/>
                <w:sz w:val="20"/>
                <w:szCs w:val="20"/>
                <w:lang w:val="en"/>
              </w:rPr>
              <w:t>Day-Month-Year</w:t>
            </w:r>
          </w:p>
        </w:tc>
        <w:tc>
          <w:tcPr>
            <w:tcW w:w="5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5FCF94" w14:textId="20964C4F" w:rsidR="00BC60C8" w:rsidRPr="00D73717" w:rsidRDefault="00BC60C8" w:rsidP="00BC60C8">
            <w:pPr>
              <w:spacing w:before="120" w:line="242" w:lineRule="atLeast"/>
              <w:rPr>
                <w:rFonts w:ascii="Arial" w:hAnsi="Arial" w:cs="Arial"/>
                <w:sz w:val="20"/>
                <w:szCs w:val="20"/>
                <w:lang w:val="en-US"/>
              </w:rPr>
            </w:pPr>
            <w:r w:rsidRPr="00D73717">
              <w:rPr>
                <w:rFonts w:ascii="Arial" w:hAnsi="Arial" w:cs="Arial"/>
                <w:sz w:val="20"/>
                <w:szCs w:val="20"/>
                <w:lang w:val="en"/>
              </w:rPr>
              <w:t>Co-financing Monitoring Report on execution of Y3 commitments; Purchase orders relating to programmatic commitments</w:t>
            </w:r>
          </w:p>
        </w:tc>
      </w:tr>
    </w:tbl>
    <w:p w14:paraId="4A74B580" w14:textId="58E0B772" w:rsidR="0005235F" w:rsidRDefault="00CF19A1" w:rsidP="00F96E51">
      <w:pPr>
        <w:spacing w:before="120" w:line="242" w:lineRule="atLeast"/>
        <w:rPr>
          <w:rFonts w:ascii="Arial" w:hAnsi="Arial" w:cs="Arial"/>
          <w:lang w:val="en"/>
        </w:rPr>
      </w:pPr>
      <w:r>
        <w:rPr>
          <w:rFonts w:ascii="Arial" w:hAnsi="Arial" w:cs="Arial"/>
          <w:lang w:val="en"/>
        </w:rPr>
        <w:t>We acknowledge and agree that f</w:t>
      </w:r>
      <w:r w:rsidR="0005235F" w:rsidRPr="0005235F">
        <w:rPr>
          <w:rFonts w:ascii="Arial" w:hAnsi="Arial" w:cs="Arial"/>
          <w:lang w:val="en"/>
        </w:rPr>
        <w:t>ailure</w:t>
      </w:r>
      <w:r w:rsidR="009E5389">
        <w:rPr>
          <w:rFonts w:ascii="Arial" w:hAnsi="Arial" w:cs="Arial"/>
          <w:lang w:val="en"/>
        </w:rPr>
        <w:t xml:space="preserve"> by </w:t>
      </w:r>
      <w:r w:rsidR="009E5389" w:rsidRPr="006F72AE">
        <w:rPr>
          <w:rFonts w:ascii="Arial" w:hAnsi="Arial" w:cs="Arial"/>
          <w:highlight w:val="yellow"/>
          <w:lang w:val="en"/>
        </w:rPr>
        <w:t>[country]</w:t>
      </w:r>
      <w:r w:rsidR="0005235F" w:rsidRPr="0005235F">
        <w:rPr>
          <w:rFonts w:ascii="Arial" w:hAnsi="Arial" w:cs="Arial"/>
          <w:lang w:val="en"/>
        </w:rPr>
        <w:t xml:space="preserve"> to </w:t>
      </w:r>
      <w:r w:rsidR="00856189">
        <w:rPr>
          <w:rFonts w:ascii="Arial" w:hAnsi="Arial" w:cs="Arial"/>
          <w:lang w:val="en"/>
        </w:rPr>
        <w:t>meet</w:t>
      </w:r>
      <w:r w:rsidR="00856189" w:rsidRPr="0005235F">
        <w:rPr>
          <w:rFonts w:ascii="Arial" w:hAnsi="Arial" w:cs="Arial"/>
          <w:lang w:val="en"/>
        </w:rPr>
        <w:t xml:space="preserve"> </w:t>
      </w:r>
      <w:r>
        <w:rPr>
          <w:rFonts w:ascii="Arial" w:hAnsi="Arial" w:cs="Arial"/>
          <w:lang w:val="en"/>
        </w:rPr>
        <w:t>these</w:t>
      </w:r>
      <w:r w:rsidR="0005235F" w:rsidRPr="0005235F">
        <w:rPr>
          <w:rFonts w:ascii="Arial" w:hAnsi="Arial" w:cs="Arial"/>
          <w:lang w:val="en"/>
        </w:rPr>
        <w:t xml:space="preserve"> co-financing commitments </w:t>
      </w:r>
      <w:r>
        <w:rPr>
          <w:rFonts w:ascii="Arial" w:hAnsi="Arial" w:cs="Arial"/>
          <w:lang w:val="en"/>
        </w:rPr>
        <w:t>for the 2023-2025</w:t>
      </w:r>
      <w:r w:rsidR="0005235F" w:rsidRPr="0005235F">
        <w:rPr>
          <w:rFonts w:ascii="Arial" w:hAnsi="Arial" w:cs="Arial"/>
          <w:lang w:val="en"/>
        </w:rPr>
        <w:t xml:space="preserve"> allocation</w:t>
      </w:r>
      <w:r>
        <w:rPr>
          <w:rFonts w:ascii="Arial" w:hAnsi="Arial" w:cs="Arial"/>
          <w:lang w:val="en"/>
        </w:rPr>
        <w:t xml:space="preserve"> period</w:t>
      </w:r>
      <w:r w:rsidR="0005235F" w:rsidRPr="0005235F">
        <w:rPr>
          <w:rFonts w:ascii="Arial" w:hAnsi="Arial" w:cs="Arial"/>
          <w:lang w:val="en"/>
        </w:rPr>
        <w:t xml:space="preserve"> may result in the Global Fund reducing </w:t>
      </w:r>
      <w:r w:rsidR="00027D89">
        <w:rPr>
          <w:rFonts w:ascii="Arial" w:hAnsi="Arial" w:cs="Arial"/>
          <w:lang w:val="en"/>
        </w:rPr>
        <w:t>allocation funding</w:t>
      </w:r>
      <w:r w:rsidR="00027D89" w:rsidRPr="0005235F">
        <w:rPr>
          <w:rFonts w:ascii="Arial" w:hAnsi="Arial" w:cs="Arial"/>
          <w:lang w:val="en"/>
        </w:rPr>
        <w:t xml:space="preserve"> </w:t>
      </w:r>
      <w:r w:rsidR="0005235F" w:rsidRPr="0005235F">
        <w:rPr>
          <w:rFonts w:ascii="Arial" w:hAnsi="Arial" w:cs="Arial"/>
          <w:lang w:val="en"/>
        </w:rPr>
        <w:t xml:space="preserve">from existing grants and/or </w:t>
      </w:r>
      <w:r w:rsidR="005A4E09">
        <w:rPr>
          <w:rFonts w:ascii="Arial" w:hAnsi="Arial" w:cs="Arial"/>
          <w:lang w:val="en"/>
        </w:rPr>
        <w:t>from grants</w:t>
      </w:r>
      <w:r w:rsidR="0073618E">
        <w:rPr>
          <w:rFonts w:ascii="Arial" w:hAnsi="Arial" w:cs="Arial"/>
          <w:lang w:val="en"/>
        </w:rPr>
        <w:t xml:space="preserve"> for the </w:t>
      </w:r>
      <w:r w:rsidR="0005235F" w:rsidRPr="0005235F">
        <w:rPr>
          <w:rFonts w:ascii="Arial" w:hAnsi="Arial" w:cs="Arial"/>
          <w:lang w:val="en"/>
        </w:rPr>
        <w:t>202</w:t>
      </w:r>
      <w:r w:rsidR="0073618E">
        <w:rPr>
          <w:rFonts w:ascii="Arial" w:hAnsi="Arial" w:cs="Arial"/>
          <w:lang w:val="en"/>
        </w:rPr>
        <w:t>6</w:t>
      </w:r>
      <w:r w:rsidR="0005235F" w:rsidRPr="0005235F">
        <w:rPr>
          <w:rFonts w:ascii="Arial" w:hAnsi="Arial" w:cs="Arial"/>
          <w:lang w:val="en"/>
        </w:rPr>
        <w:t>-202</w:t>
      </w:r>
      <w:r w:rsidR="00101439">
        <w:rPr>
          <w:rFonts w:ascii="Arial" w:hAnsi="Arial" w:cs="Arial"/>
          <w:lang w:val="en"/>
        </w:rPr>
        <w:t>8</w:t>
      </w:r>
      <w:r w:rsidR="0005235F" w:rsidRPr="0005235F">
        <w:rPr>
          <w:rFonts w:ascii="Arial" w:hAnsi="Arial" w:cs="Arial"/>
          <w:lang w:val="en"/>
        </w:rPr>
        <w:t xml:space="preserve"> allocation</w:t>
      </w:r>
      <w:r w:rsidR="0073618E">
        <w:rPr>
          <w:rFonts w:ascii="Arial" w:hAnsi="Arial" w:cs="Arial"/>
          <w:lang w:val="en"/>
        </w:rPr>
        <w:t xml:space="preserve"> period</w:t>
      </w:r>
      <w:r w:rsidR="004B2C6F">
        <w:rPr>
          <w:rFonts w:ascii="Arial" w:hAnsi="Arial" w:cs="Arial"/>
          <w:lang w:val="en"/>
        </w:rPr>
        <w:t xml:space="preserve"> (if </w:t>
      </w:r>
      <w:r w:rsidR="00E37CF1">
        <w:rPr>
          <w:rFonts w:ascii="Arial" w:hAnsi="Arial" w:cs="Arial"/>
          <w:lang w:val="en"/>
        </w:rPr>
        <w:t>relevant</w:t>
      </w:r>
      <w:r w:rsidR="004B2C6F">
        <w:rPr>
          <w:rFonts w:ascii="Arial" w:hAnsi="Arial" w:cs="Arial"/>
          <w:lang w:val="en"/>
        </w:rPr>
        <w:t>)</w:t>
      </w:r>
      <w:r w:rsidR="0005235F" w:rsidRPr="0005235F">
        <w:rPr>
          <w:rFonts w:ascii="Arial" w:hAnsi="Arial" w:cs="Arial"/>
          <w:lang w:val="en"/>
        </w:rPr>
        <w:t>.</w:t>
      </w:r>
    </w:p>
    <w:p w14:paraId="46033482" w14:textId="758D9E1D" w:rsidR="00A55A66" w:rsidRDefault="00A55A66" w:rsidP="00F96E51">
      <w:pPr>
        <w:spacing w:before="120" w:line="242" w:lineRule="atLeast"/>
        <w:rPr>
          <w:rFonts w:ascii="Arial" w:hAnsi="Arial" w:cs="Arial"/>
          <w:lang w:val="en"/>
        </w:rPr>
      </w:pPr>
      <w:r w:rsidRPr="00822794">
        <w:rPr>
          <w:rFonts w:ascii="Arial" w:hAnsi="Arial" w:cs="Arial"/>
          <w:lang w:val="en"/>
        </w:rPr>
        <w:t xml:space="preserve">We also acknowledge and agree that </w:t>
      </w:r>
      <w:r w:rsidR="00F843B6" w:rsidRPr="00822794">
        <w:rPr>
          <w:rFonts w:ascii="Arial" w:hAnsi="Arial" w:cs="Arial"/>
          <w:lang w:val="en"/>
        </w:rPr>
        <w:t xml:space="preserve">the Global Fund </w:t>
      </w:r>
      <w:r w:rsidR="005C4E0B" w:rsidRPr="00822794">
        <w:rPr>
          <w:rFonts w:ascii="Arial" w:hAnsi="Arial" w:cs="Arial"/>
          <w:lang w:val="en"/>
        </w:rPr>
        <w:t xml:space="preserve">has the right to freely publish </w:t>
      </w:r>
      <w:r w:rsidR="005D4DCF" w:rsidRPr="00822794">
        <w:rPr>
          <w:rFonts w:ascii="Arial" w:hAnsi="Arial" w:cs="Arial"/>
          <w:lang w:val="en"/>
        </w:rPr>
        <w:t>and/</w:t>
      </w:r>
      <w:r w:rsidR="005C4E0B" w:rsidRPr="00822794">
        <w:rPr>
          <w:rFonts w:ascii="Arial" w:hAnsi="Arial" w:cs="Arial"/>
          <w:lang w:val="en"/>
        </w:rPr>
        <w:t>or disseminate the contents of this letter (including all attachments) without restriction.</w:t>
      </w:r>
      <w:r w:rsidR="005C4E0B">
        <w:rPr>
          <w:rFonts w:ascii="Arial" w:hAnsi="Arial" w:cs="Arial"/>
          <w:lang w:val="en"/>
        </w:rPr>
        <w:t xml:space="preserve"> </w:t>
      </w:r>
    </w:p>
    <w:p w14:paraId="3757FCDC" w14:textId="6E6C5CAF" w:rsidR="00DF30D3" w:rsidRDefault="00DF30D3" w:rsidP="00F96E51">
      <w:pPr>
        <w:spacing w:before="120" w:line="242" w:lineRule="atLeast"/>
        <w:rPr>
          <w:rFonts w:ascii="Arial" w:eastAsia="Times New Roman" w:hAnsi="Arial" w:cs="Arial"/>
        </w:rPr>
      </w:pPr>
      <w:r>
        <w:rPr>
          <w:rFonts w:ascii="Arial" w:eastAsia="Times New Roman" w:hAnsi="Arial" w:cs="Arial"/>
        </w:rPr>
        <w:t xml:space="preserve">We </w:t>
      </w:r>
      <w:r w:rsidR="7E067794" w:rsidRPr="062017E5">
        <w:rPr>
          <w:rFonts w:ascii="Arial" w:eastAsia="Times New Roman" w:hAnsi="Arial" w:cs="Arial"/>
        </w:rPr>
        <w:t xml:space="preserve">will in addition continue to </w:t>
      </w:r>
      <w:r>
        <w:rPr>
          <w:rFonts w:ascii="Arial" w:eastAsia="Times New Roman" w:hAnsi="Arial" w:cs="Arial"/>
        </w:rPr>
        <w:t>work with the Global Fund country team</w:t>
      </w:r>
      <w:r w:rsidR="00756CAB">
        <w:rPr>
          <w:rFonts w:ascii="Arial" w:eastAsia="Times New Roman" w:hAnsi="Arial" w:cs="Arial"/>
        </w:rPr>
        <w:t xml:space="preserve"> and Health Finance Specialists</w:t>
      </w:r>
      <w:r>
        <w:rPr>
          <w:rFonts w:ascii="Arial" w:eastAsia="Times New Roman" w:hAnsi="Arial" w:cs="Arial"/>
        </w:rPr>
        <w:t xml:space="preserve"> to assess our </w:t>
      </w:r>
      <w:r w:rsidRPr="00B62358">
        <w:rPr>
          <w:rFonts w:ascii="Arial" w:eastAsia="Times New Roman" w:hAnsi="Arial" w:cs="Arial"/>
        </w:rPr>
        <w:t xml:space="preserve">achievements to-date in meeting the co-financing commitments we pledged to </w:t>
      </w:r>
      <w:r>
        <w:rPr>
          <w:rFonts w:ascii="Arial" w:eastAsia="Times New Roman" w:hAnsi="Arial" w:cs="Arial"/>
        </w:rPr>
        <w:t>fulfil</w:t>
      </w:r>
      <w:r w:rsidRPr="00B62358">
        <w:rPr>
          <w:rFonts w:ascii="Arial" w:eastAsia="Times New Roman" w:hAnsi="Arial" w:cs="Arial"/>
        </w:rPr>
        <w:t xml:space="preserve"> in the current </w:t>
      </w:r>
      <w:r>
        <w:rPr>
          <w:rFonts w:ascii="Arial" w:eastAsia="Times New Roman" w:hAnsi="Arial" w:cs="Arial"/>
        </w:rPr>
        <w:t>2020-2022 allocation</w:t>
      </w:r>
      <w:r w:rsidRPr="00B62358">
        <w:rPr>
          <w:rFonts w:ascii="Arial" w:eastAsia="Times New Roman" w:hAnsi="Arial" w:cs="Arial"/>
        </w:rPr>
        <w:t xml:space="preserve"> period</w:t>
      </w:r>
      <w:r w:rsidR="004449C2">
        <w:rPr>
          <w:rFonts w:ascii="Arial" w:eastAsia="Times New Roman" w:hAnsi="Arial" w:cs="Arial"/>
        </w:rPr>
        <w:t>.</w:t>
      </w:r>
    </w:p>
    <w:p w14:paraId="57D795CA" w14:textId="77777777" w:rsidR="00DF30D3" w:rsidRPr="00B62358" w:rsidRDefault="00DF30D3" w:rsidP="00F96E51">
      <w:pPr>
        <w:spacing w:before="120" w:line="242" w:lineRule="atLeast"/>
        <w:rPr>
          <w:rFonts w:ascii="Arial" w:hAnsi="Arial" w:cs="Arial"/>
          <w:lang w:val="en"/>
        </w:rPr>
      </w:pPr>
    </w:p>
    <w:p w14:paraId="481CFE9F" w14:textId="6D2B860B" w:rsidR="00632E1F" w:rsidRDefault="00E8739A" w:rsidP="00333D33">
      <w:pPr>
        <w:spacing w:line="242" w:lineRule="atLeast"/>
        <w:rPr>
          <w:rFonts w:ascii="Arial" w:eastAsia="Times New Roman" w:hAnsi="Arial" w:cs="Arial"/>
          <w:lang w:val="en"/>
        </w:rPr>
      </w:pPr>
      <w:r>
        <w:rPr>
          <w:rFonts w:ascii="Arial" w:eastAsia="Times New Roman" w:hAnsi="Arial" w:cs="Arial"/>
          <w:lang w:val="en"/>
        </w:rPr>
        <w:t>Yours faithfully</w:t>
      </w:r>
    </w:p>
    <w:p w14:paraId="28F2C13A" w14:textId="77777777" w:rsidR="006F72AE" w:rsidRPr="00A77F59" w:rsidRDefault="006F72AE" w:rsidP="00333D33">
      <w:pPr>
        <w:spacing w:line="242" w:lineRule="atLeast"/>
        <w:rPr>
          <w:rFonts w:ascii="Arial" w:eastAsia="Times New Roman" w:hAnsi="Arial" w:cs="Arial"/>
          <w:lang w:val="en"/>
        </w:rPr>
      </w:pPr>
    </w:p>
    <w:p w14:paraId="77036F6E" w14:textId="77777777" w:rsidR="00320AA0" w:rsidRDefault="00320AA0" w:rsidP="00333D33">
      <w:pPr>
        <w:spacing w:line="242" w:lineRule="atLeast"/>
        <w:rPr>
          <w:rFonts w:ascii="Arial" w:eastAsia="Times New Roman" w:hAnsi="Arial" w:cs="Arial"/>
        </w:rPr>
      </w:pPr>
    </w:p>
    <w:p w14:paraId="414AD565" w14:textId="44E22F05" w:rsidR="00A77F59" w:rsidRDefault="00A77F59" w:rsidP="00333D33">
      <w:pPr>
        <w:spacing w:line="242" w:lineRule="atLeast"/>
        <w:rPr>
          <w:rFonts w:ascii="Arial" w:eastAsia="Times New Roman" w:hAnsi="Arial" w:cs="Arial"/>
        </w:rPr>
      </w:pPr>
    </w:p>
    <w:p w14:paraId="34329C9F" w14:textId="77777777" w:rsidR="00EF0E1A" w:rsidRPr="00B62358" w:rsidRDefault="00EF0E1A" w:rsidP="00333D33">
      <w:pPr>
        <w:spacing w:line="242" w:lineRule="atLeast"/>
        <w:rPr>
          <w:rFonts w:ascii="Arial" w:eastAsia="Times New Roman" w:hAnsi="Arial" w:cs="Arial"/>
        </w:rPr>
      </w:pPr>
    </w:p>
    <w:p w14:paraId="1ED0BD1E" w14:textId="1474A672" w:rsidR="00333D33" w:rsidRPr="00B62358" w:rsidRDefault="00A371C5" w:rsidP="00333D33">
      <w:pPr>
        <w:spacing w:line="242" w:lineRule="atLeast"/>
        <w:rPr>
          <w:rFonts w:ascii="Arial" w:eastAsia="Times New Roman" w:hAnsi="Arial" w:cs="Arial"/>
        </w:rPr>
      </w:pPr>
      <w:r w:rsidRPr="00B62358">
        <w:rPr>
          <w:rFonts w:ascii="Arial" w:eastAsia="Times New Roman" w:hAnsi="Arial" w:cs="Arial"/>
          <w:lang w:val="en"/>
        </w:rPr>
        <w:t xml:space="preserve">Signature of </w:t>
      </w:r>
      <w:r w:rsidR="008C5CCF" w:rsidRPr="0033747B">
        <w:rPr>
          <w:rFonts w:ascii="Arial" w:eastAsia="Times New Roman" w:hAnsi="Arial" w:cs="Arial"/>
          <w:highlight w:val="yellow"/>
          <w:lang w:val="en"/>
        </w:rPr>
        <w:t>[</w:t>
      </w:r>
      <w:r w:rsidR="00E22863" w:rsidRPr="0033747B">
        <w:rPr>
          <w:rFonts w:ascii="Arial" w:eastAsia="Times New Roman" w:hAnsi="Arial" w:cs="Arial"/>
          <w:highlight w:val="yellow"/>
          <w:lang w:val="en"/>
        </w:rPr>
        <w:t xml:space="preserve">authority with decision-making power over budget, </w:t>
      </w:r>
      <w:proofErr w:type="gramStart"/>
      <w:r w:rsidR="00E22863" w:rsidRPr="0033747B">
        <w:rPr>
          <w:rFonts w:ascii="Arial" w:eastAsia="Times New Roman" w:hAnsi="Arial" w:cs="Arial"/>
          <w:highlight w:val="yellow"/>
          <w:lang w:val="en"/>
        </w:rPr>
        <w:t>e.g.</w:t>
      </w:r>
      <w:proofErr w:type="gramEnd"/>
      <w:r w:rsidR="00E22863" w:rsidRPr="0033747B">
        <w:rPr>
          <w:rFonts w:ascii="Arial" w:eastAsia="Times New Roman" w:hAnsi="Arial" w:cs="Arial"/>
          <w:highlight w:val="yellow"/>
          <w:lang w:val="en"/>
        </w:rPr>
        <w:t xml:space="preserve"> Ministry of Finance</w:t>
      </w:r>
      <w:r w:rsidR="00AC6429" w:rsidRPr="0033747B">
        <w:rPr>
          <w:rFonts w:ascii="Arial" w:eastAsia="Times New Roman" w:hAnsi="Arial" w:cs="Arial"/>
          <w:highlight w:val="yellow"/>
          <w:lang w:val="en"/>
        </w:rPr>
        <w:t xml:space="preserve"> or Budget</w:t>
      </w:r>
      <w:r w:rsidR="00E22863" w:rsidRPr="0033747B">
        <w:rPr>
          <w:rFonts w:ascii="Arial" w:eastAsia="Times New Roman" w:hAnsi="Arial" w:cs="Arial"/>
          <w:highlight w:val="yellow"/>
          <w:lang w:val="en"/>
        </w:rPr>
        <w:t xml:space="preserve"> authority]</w:t>
      </w:r>
    </w:p>
    <w:p w14:paraId="48F3EE2E" w14:textId="36289744" w:rsidR="00333D33" w:rsidRDefault="00A371C5" w:rsidP="00333D33">
      <w:pPr>
        <w:spacing w:line="242" w:lineRule="atLeast"/>
        <w:rPr>
          <w:rFonts w:ascii="Arial" w:eastAsia="Times New Roman" w:hAnsi="Arial" w:cs="Arial"/>
          <w:lang w:val="en"/>
        </w:rPr>
      </w:pPr>
      <w:r w:rsidRPr="00B62358">
        <w:rPr>
          <w:rFonts w:ascii="Arial" w:eastAsia="Times New Roman" w:hAnsi="Arial" w:cs="Arial"/>
          <w:lang w:val="en"/>
        </w:rPr>
        <w:t>Co-signing of the Ministry</w:t>
      </w:r>
      <w:r w:rsidR="0088751F" w:rsidRPr="00B62358">
        <w:rPr>
          <w:rFonts w:ascii="Arial" w:eastAsia="Times New Roman" w:hAnsi="Arial" w:cs="Arial"/>
          <w:lang w:val="en"/>
        </w:rPr>
        <w:t xml:space="preserve"> of H</w:t>
      </w:r>
      <w:r w:rsidR="00333D33" w:rsidRPr="00B62358">
        <w:rPr>
          <w:rFonts w:ascii="Arial" w:eastAsia="Times New Roman" w:hAnsi="Arial" w:cs="Arial"/>
          <w:lang w:val="en"/>
        </w:rPr>
        <w:t>ealth</w:t>
      </w:r>
      <w:r w:rsidR="0088751F" w:rsidRPr="00B62358">
        <w:rPr>
          <w:rFonts w:ascii="Arial" w:eastAsia="Times New Roman" w:hAnsi="Arial" w:cs="Arial"/>
          <w:lang w:val="en"/>
        </w:rPr>
        <w:t xml:space="preserve"> and/or other </w:t>
      </w:r>
      <w:r w:rsidRPr="00B62358">
        <w:rPr>
          <w:rFonts w:ascii="Arial" w:eastAsia="Times New Roman" w:hAnsi="Arial" w:cs="Arial"/>
          <w:lang w:val="en"/>
        </w:rPr>
        <w:t>authorities (as relevant)</w:t>
      </w:r>
    </w:p>
    <w:p w14:paraId="0702E276" w14:textId="77777777" w:rsidR="00EF0E1A" w:rsidRDefault="00EF0E1A" w:rsidP="00333D33">
      <w:pPr>
        <w:spacing w:line="242" w:lineRule="atLeast"/>
        <w:rPr>
          <w:rFonts w:ascii="Arial" w:eastAsia="Times New Roman" w:hAnsi="Arial" w:cs="Arial"/>
        </w:rPr>
      </w:pPr>
    </w:p>
    <w:p w14:paraId="486366E7" w14:textId="77777777" w:rsidR="00EF0E1A" w:rsidRDefault="00EF0E1A" w:rsidP="00333D33">
      <w:pPr>
        <w:spacing w:line="242" w:lineRule="atLeast"/>
        <w:rPr>
          <w:rFonts w:ascii="Arial" w:eastAsia="Times New Roman" w:hAnsi="Arial" w:cs="Arial"/>
        </w:rPr>
      </w:pPr>
    </w:p>
    <w:p w14:paraId="51EB7DCE" w14:textId="286F9844" w:rsidR="0088751F" w:rsidRPr="00B62358" w:rsidRDefault="00B92521" w:rsidP="00333D33">
      <w:pPr>
        <w:spacing w:line="242" w:lineRule="atLeast"/>
        <w:rPr>
          <w:rFonts w:ascii="Arial" w:eastAsia="Times New Roman" w:hAnsi="Arial" w:cs="Arial"/>
        </w:rPr>
      </w:pPr>
      <w:r>
        <w:rPr>
          <w:rFonts w:ascii="Arial" w:eastAsia="Times New Roman" w:hAnsi="Arial" w:cs="Arial"/>
        </w:rPr>
        <w:tab/>
      </w:r>
      <w:r>
        <w:rPr>
          <w:rFonts w:ascii="Arial" w:eastAsia="Times New Roman" w:hAnsi="Arial" w:cs="Arial"/>
        </w:rPr>
        <w:tab/>
      </w:r>
    </w:p>
    <w:p w14:paraId="7E7540AB" w14:textId="39C243DD" w:rsidR="0054411B" w:rsidRDefault="21ED58C7" w:rsidP="006F72AE">
      <w:pPr>
        <w:rPr>
          <w:rFonts w:ascii="Arial" w:eastAsia="Times New Roman" w:hAnsi="Arial" w:cs="Arial"/>
          <w:lang w:val="en"/>
        </w:rPr>
      </w:pPr>
      <w:r w:rsidRPr="062017E5">
        <w:rPr>
          <w:rFonts w:ascii="Arial" w:eastAsia="Times New Roman" w:hAnsi="Arial" w:cs="Arial"/>
          <w:b/>
          <w:bCs/>
          <w:lang w:val="en"/>
        </w:rPr>
        <w:t>ANNEX</w:t>
      </w:r>
      <w:r w:rsidR="31268BB3" w:rsidRPr="062017E5">
        <w:rPr>
          <w:rFonts w:ascii="Arial" w:eastAsia="Times New Roman" w:hAnsi="Arial" w:cs="Arial"/>
          <w:b/>
          <w:bCs/>
          <w:lang w:val="en"/>
        </w:rPr>
        <w:t>ES</w:t>
      </w:r>
      <w:r w:rsidR="00E37CF1">
        <w:rPr>
          <w:rFonts w:ascii="Arial" w:eastAsia="Times New Roman" w:hAnsi="Arial" w:cs="Arial"/>
          <w:b/>
          <w:bCs/>
          <w:lang w:val="en"/>
        </w:rPr>
        <w:t xml:space="preserve"> (Illustrative)</w:t>
      </w:r>
      <w:r w:rsidR="0989EA14" w:rsidRPr="062017E5">
        <w:rPr>
          <w:rFonts w:ascii="Arial" w:eastAsia="Times New Roman" w:hAnsi="Arial" w:cs="Arial"/>
          <w:b/>
          <w:bCs/>
          <w:lang w:val="en"/>
        </w:rPr>
        <w:t>:</w:t>
      </w:r>
      <w:r w:rsidR="0989EA14" w:rsidRPr="062017E5">
        <w:rPr>
          <w:rFonts w:ascii="Arial" w:eastAsia="Times New Roman" w:hAnsi="Arial" w:cs="Arial"/>
          <w:lang w:val="en"/>
        </w:rPr>
        <w:t xml:space="preserve"> </w:t>
      </w:r>
      <w:r w:rsidR="009079D4">
        <w:rPr>
          <w:rFonts w:ascii="Arial" w:eastAsia="Times New Roman" w:hAnsi="Arial" w:cs="Arial"/>
          <w:lang w:val="en"/>
        </w:rPr>
        <w:t>Additional</w:t>
      </w:r>
      <w:r w:rsidR="009079D4" w:rsidRPr="062017E5">
        <w:rPr>
          <w:rFonts w:ascii="Arial" w:eastAsia="Times New Roman" w:hAnsi="Arial" w:cs="Arial"/>
          <w:lang w:val="en"/>
        </w:rPr>
        <w:t xml:space="preserve"> </w:t>
      </w:r>
      <w:r w:rsidR="5E9CAAE8" w:rsidRPr="062017E5">
        <w:rPr>
          <w:rFonts w:ascii="Arial" w:eastAsia="Times New Roman" w:hAnsi="Arial" w:cs="Arial"/>
          <w:lang w:val="en"/>
        </w:rPr>
        <w:t xml:space="preserve">information on commitments for </w:t>
      </w:r>
      <w:r w:rsidR="5AFA14A2" w:rsidRPr="062017E5">
        <w:rPr>
          <w:rFonts w:ascii="Arial" w:eastAsia="Times New Roman" w:hAnsi="Arial" w:cs="Arial"/>
          <w:lang w:val="en"/>
        </w:rPr>
        <w:t>the</w:t>
      </w:r>
      <w:r w:rsidR="5E9CAAE8" w:rsidRPr="062017E5">
        <w:rPr>
          <w:rFonts w:ascii="Arial" w:eastAsia="Times New Roman" w:hAnsi="Arial" w:cs="Arial"/>
          <w:lang w:val="en"/>
        </w:rPr>
        <w:t xml:space="preserve"> new grant and performance under</w:t>
      </w:r>
      <w:r w:rsidR="6DB8A6B7" w:rsidRPr="062017E5">
        <w:rPr>
          <w:rFonts w:ascii="Arial" w:eastAsia="Times New Roman" w:hAnsi="Arial" w:cs="Arial"/>
          <w:lang w:val="en"/>
        </w:rPr>
        <w:t xml:space="preserve"> the</w:t>
      </w:r>
      <w:r w:rsidR="5E9CAAE8" w:rsidRPr="062017E5">
        <w:rPr>
          <w:rFonts w:ascii="Arial" w:eastAsia="Times New Roman" w:hAnsi="Arial" w:cs="Arial"/>
          <w:lang w:val="en"/>
        </w:rPr>
        <w:t xml:space="preserve"> current</w:t>
      </w:r>
      <w:r w:rsidR="63B934E2" w:rsidRPr="062017E5">
        <w:rPr>
          <w:rFonts w:ascii="Arial" w:eastAsia="Times New Roman" w:hAnsi="Arial" w:cs="Arial"/>
          <w:lang w:val="en"/>
        </w:rPr>
        <w:t xml:space="preserve"> grant</w:t>
      </w:r>
      <w:r w:rsidR="5E9CAAE8" w:rsidRPr="062017E5">
        <w:rPr>
          <w:rFonts w:ascii="Arial" w:eastAsia="Times New Roman" w:hAnsi="Arial" w:cs="Arial"/>
          <w:lang w:val="en"/>
        </w:rPr>
        <w:t xml:space="preserve"> </w:t>
      </w:r>
      <w:r w:rsidR="1760A299" w:rsidRPr="062017E5">
        <w:rPr>
          <w:rFonts w:ascii="Arial" w:eastAsia="Times New Roman" w:hAnsi="Arial" w:cs="Arial"/>
          <w:lang w:val="en"/>
        </w:rPr>
        <w:t>such as:</w:t>
      </w:r>
    </w:p>
    <w:p w14:paraId="6DB0369C" w14:textId="77777777" w:rsidR="006F72AE" w:rsidRPr="006F72AE" w:rsidRDefault="006F72AE" w:rsidP="006F72AE">
      <w:pPr>
        <w:pStyle w:val="ListParagraph"/>
        <w:numPr>
          <w:ilvl w:val="0"/>
          <w:numId w:val="17"/>
        </w:numPr>
        <w:spacing w:before="0" w:beforeAutospacing="0" w:after="0" w:afterAutospacing="0"/>
        <w:rPr>
          <w:rFonts w:ascii="Arial" w:hAnsi="Arial" w:cs="Arial"/>
          <w:sz w:val="22"/>
          <w:szCs w:val="22"/>
          <w:lang w:val="en"/>
        </w:rPr>
      </w:pPr>
      <w:r w:rsidRPr="006F72AE">
        <w:rPr>
          <w:rFonts w:ascii="Arial" w:hAnsi="Arial" w:cs="Arial"/>
          <w:sz w:val="22"/>
          <w:szCs w:val="22"/>
          <w:lang w:val="en"/>
        </w:rPr>
        <w:t xml:space="preserve">Documentation for 2023-2025 allocation period commitments (Ministry budgets for specific commitments; health product forecasts, etc.) </w:t>
      </w:r>
    </w:p>
    <w:p w14:paraId="669C52F7" w14:textId="0AEE8776" w:rsidR="004F3884" w:rsidRPr="00432593" w:rsidRDefault="006F72AE" w:rsidP="00432593">
      <w:pPr>
        <w:pStyle w:val="ListParagraph"/>
        <w:numPr>
          <w:ilvl w:val="0"/>
          <w:numId w:val="17"/>
        </w:numPr>
        <w:spacing w:before="0" w:beforeAutospacing="0" w:after="0" w:afterAutospacing="0"/>
        <w:rPr>
          <w:rFonts w:ascii="Arial" w:hAnsi="Arial" w:cs="Arial"/>
          <w:sz w:val="22"/>
          <w:szCs w:val="22"/>
          <w:lang w:val="en"/>
        </w:rPr>
      </w:pPr>
      <w:r w:rsidRPr="006F72AE">
        <w:rPr>
          <w:rFonts w:ascii="Arial" w:hAnsi="Arial" w:cs="Arial"/>
          <w:sz w:val="22"/>
          <w:szCs w:val="22"/>
          <w:lang w:val="en"/>
        </w:rPr>
        <w:t>Detailed tables setting out current data on expenditure for each year of the current grant for relevant programs or specific commitments.</w:t>
      </w:r>
      <w:bookmarkEnd w:id="0"/>
    </w:p>
    <w:p w14:paraId="5FB9999B" w14:textId="77777777" w:rsidR="00432593" w:rsidRDefault="00432593">
      <w:pPr>
        <w:spacing w:after="160" w:line="259" w:lineRule="auto"/>
        <w:rPr>
          <w:rFonts w:ascii="Arial" w:eastAsia="Times New Roman" w:hAnsi="Arial" w:cs="Arial"/>
          <w:b/>
          <w:bCs/>
          <w:lang w:val="en"/>
        </w:rPr>
      </w:pPr>
      <w:r>
        <w:rPr>
          <w:rFonts w:ascii="Arial" w:eastAsia="Times New Roman" w:hAnsi="Arial" w:cs="Arial"/>
          <w:b/>
          <w:bCs/>
          <w:lang w:val="en"/>
        </w:rPr>
        <w:br w:type="page"/>
      </w:r>
    </w:p>
    <w:p w14:paraId="4AC5B4FA" w14:textId="7BCF6DF0" w:rsidR="004F3884" w:rsidRPr="007834EC" w:rsidRDefault="00E37CF1" w:rsidP="004449C2">
      <w:pPr>
        <w:spacing w:after="120"/>
        <w:rPr>
          <w:rFonts w:ascii="Arial" w:eastAsia="Times New Roman" w:hAnsi="Arial" w:cs="Arial"/>
          <w:b/>
          <w:bCs/>
          <w:lang w:val="en"/>
        </w:rPr>
      </w:pPr>
      <w:r>
        <w:rPr>
          <w:rFonts w:ascii="Arial" w:eastAsia="Times New Roman" w:hAnsi="Arial" w:cs="Arial"/>
          <w:b/>
          <w:bCs/>
          <w:lang w:val="en"/>
        </w:rPr>
        <w:lastRenderedPageBreak/>
        <w:t xml:space="preserve">Annex: </w:t>
      </w:r>
      <w:r w:rsidR="004F3884" w:rsidRPr="007834EC">
        <w:rPr>
          <w:rFonts w:ascii="Arial" w:eastAsia="Times New Roman" w:hAnsi="Arial" w:cs="Arial"/>
          <w:b/>
          <w:bCs/>
          <w:lang w:val="en"/>
        </w:rPr>
        <w:t>Guidance for Commitment Letter Template</w:t>
      </w:r>
    </w:p>
    <w:p w14:paraId="28BDA0FD" w14:textId="1148912F" w:rsidR="00BC6D44" w:rsidRPr="007834EC" w:rsidRDefault="00607BA6" w:rsidP="004449C2">
      <w:pPr>
        <w:pStyle w:val="ListParagraph"/>
        <w:numPr>
          <w:ilvl w:val="0"/>
          <w:numId w:val="13"/>
        </w:numPr>
        <w:spacing w:after="120" w:afterAutospacing="0"/>
        <w:rPr>
          <w:rFonts w:ascii="Arial" w:hAnsi="Arial" w:cs="Arial"/>
          <w:sz w:val="22"/>
          <w:szCs w:val="22"/>
          <w:lang w:val="en"/>
        </w:rPr>
      </w:pPr>
      <w:r w:rsidRPr="007834EC">
        <w:rPr>
          <w:rFonts w:ascii="Arial" w:hAnsi="Arial" w:cs="Arial"/>
          <w:sz w:val="22"/>
          <w:szCs w:val="22"/>
          <w:lang w:val="en"/>
        </w:rPr>
        <w:t>It is strongly recommended that the Commitment Letter is submitted on official letterhead of the appropriate budget holder</w:t>
      </w:r>
      <w:r w:rsidR="00BC6D44" w:rsidRPr="007834EC">
        <w:rPr>
          <w:rFonts w:ascii="Arial" w:hAnsi="Arial" w:cs="Arial"/>
          <w:sz w:val="22"/>
          <w:szCs w:val="22"/>
          <w:lang w:val="en"/>
        </w:rPr>
        <w:t>.</w:t>
      </w:r>
    </w:p>
    <w:p w14:paraId="572E9116" w14:textId="37158F43" w:rsidR="00607BA6" w:rsidRPr="007834EC" w:rsidRDefault="008E5A7E" w:rsidP="004449C2">
      <w:pPr>
        <w:pStyle w:val="ListParagraph"/>
        <w:numPr>
          <w:ilvl w:val="0"/>
          <w:numId w:val="13"/>
        </w:numPr>
        <w:spacing w:after="120" w:afterAutospacing="0"/>
        <w:rPr>
          <w:rFonts w:ascii="Arial" w:hAnsi="Arial" w:cs="Arial"/>
          <w:sz w:val="22"/>
          <w:szCs w:val="22"/>
          <w:lang w:val="en"/>
        </w:rPr>
      </w:pPr>
      <w:r w:rsidRPr="007834EC">
        <w:rPr>
          <w:rFonts w:ascii="Arial" w:hAnsi="Arial" w:cs="Arial"/>
          <w:sz w:val="22"/>
          <w:szCs w:val="22"/>
          <w:lang w:val="en"/>
        </w:rPr>
        <w:t>For clarity and to strengthen mutual understanding, we recommend</w:t>
      </w:r>
      <w:r w:rsidR="00607BA6" w:rsidRPr="007834EC">
        <w:rPr>
          <w:rFonts w:ascii="Arial" w:hAnsi="Arial" w:cs="Arial"/>
          <w:sz w:val="22"/>
          <w:szCs w:val="22"/>
          <w:lang w:val="en"/>
        </w:rPr>
        <w:t xml:space="preserve"> countries use this template</w:t>
      </w:r>
      <w:r w:rsidRPr="007834EC">
        <w:rPr>
          <w:rFonts w:ascii="Arial" w:hAnsi="Arial" w:cs="Arial"/>
          <w:sz w:val="22"/>
          <w:szCs w:val="22"/>
          <w:lang w:val="en"/>
        </w:rPr>
        <w:t xml:space="preserve"> for their commitment letters</w:t>
      </w:r>
      <w:r w:rsidR="00607BA6" w:rsidRPr="007834EC">
        <w:rPr>
          <w:rFonts w:ascii="Arial" w:hAnsi="Arial" w:cs="Arial"/>
          <w:sz w:val="22"/>
          <w:szCs w:val="22"/>
          <w:lang w:val="en"/>
        </w:rPr>
        <w:t>. If that is not possible, however, we note that a Commitment Letter must contain</w:t>
      </w:r>
      <w:r w:rsidRPr="007834EC">
        <w:rPr>
          <w:rFonts w:ascii="Arial" w:hAnsi="Arial" w:cs="Arial"/>
          <w:sz w:val="22"/>
          <w:szCs w:val="22"/>
          <w:lang w:val="en"/>
        </w:rPr>
        <w:t xml:space="preserve"> the information requested in</w:t>
      </w:r>
      <w:r w:rsidR="00607BA6" w:rsidRPr="007834EC">
        <w:rPr>
          <w:rFonts w:ascii="Arial" w:hAnsi="Arial" w:cs="Arial"/>
          <w:sz w:val="22"/>
          <w:szCs w:val="22"/>
          <w:lang w:val="en"/>
        </w:rPr>
        <w:t xml:space="preserve"> Section</w:t>
      </w:r>
      <w:r w:rsidRPr="007834EC">
        <w:rPr>
          <w:rFonts w:ascii="Arial" w:hAnsi="Arial" w:cs="Arial"/>
          <w:sz w:val="22"/>
          <w:szCs w:val="22"/>
          <w:lang w:val="en"/>
        </w:rPr>
        <w:t>s</w:t>
      </w:r>
      <w:r w:rsidR="00607BA6" w:rsidRPr="007834EC">
        <w:rPr>
          <w:rFonts w:ascii="Arial" w:hAnsi="Arial" w:cs="Arial"/>
          <w:sz w:val="22"/>
          <w:szCs w:val="22"/>
          <w:lang w:val="en"/>
        </w:rPr>
        <w:t xml:space="preserve"> 1.1, Section 1.2, and a commitment to providing the Global Fund verifiable and reliable documentation and evidence on the expenditure of domestic funds or, where spending figures are not yet available, the latest budgeted amounts. In addition, a Commitment Letter must be signed by a </w:t>
      </w:r>
      <w:r w:rsidRPr="007834EC">
        <w:rPr>
          <w:rFonts w:ascii="Arial" w:hAnsi="Arial" w:cs="Arial"/>
          <w:sz w:val="22"/>
          <w:szCs w:val="22"/>
          <w:lang w:val="en"/>
        </w:rPr>
        <w:t xml:space="preserve">relevant </w:t>
      </w:r>
      <w:r w:rsidR="00607BA6" w:rsidRPr="007834EC">
        <w:rPr>
          <w:rFonts w:ascii="Arial" w:hAnsi="Arial" w:cs="Arial"/>
          <w:sz w:val="22"/>
          <w:szCs w:val="22"/>
          <w:lang w:val="en"/>
        </w:rPr>
        <w:t>budget authority.</w:t>
      </w:r>
      <w:r w:rsidR="00E37CF1">
        <w:rPr>
          <w:rFonts w:ascii="Arial" w:hAnsi="Arial" w:cs="Arial"/>
          <w:sz w:val="22"/>
          <w:szCs w:val="22"/>
          <w:lang w:val="en"/>
        </w:rPr>
        <w:t xml:space="preserve"> While some variation in commitment letters will be necessary based on country context, we recommend that we adhere as much as possible to the template </w:t>
      </w:r>
      <w:r w:rsidR="009E764D">
        <w:rPr>
          <w:rFonts w:ascii="Arial" w:hAnsi="Arial" w:cs="Arial"/>
          <w:sz w:val="22"/>
          <w:szCs w:val="22"/>
          <w:lang w:val="en"/>
        </w:rPr>
        <w:t xml:space="preserve">included here. </w:t>
      </w:r>
    </w:p>
    <w:p w14:paraId="1BC8D5F1" w14:textId="0BBDFB6F" w:rsidR="00860FC8" w:rsidRDefault="00860FC8" w:rsidP="004449C2">
      <w:pPr>
        <w:pStyle w:val="ListParagraph"/>
        <w:numPr>
          <w:ilvl w:val="0"/>
          <w:numId w:val="13"/>
        </w:numPr>
        <w:spacing w:after="120" w:afterAutospacing="0"/>
        <w:rPr>
          <w:rFonts w:ascii="Arial" w:hAnsi="Arial" w:cs="Arial"/>
          <w:sz w:val="22"/>
          <w:szCs w:val="22"/>
          <w:lang w:val="en"/>
        </w:rPr>
      </w:pPr>
      <w:r w:rsidRPr="007834EC">
        <w:rPr>
          <w:rFonts w:ascii="Arial" w:hAnsi="Arial" w:cs="Arial"/>
          <w:sz w:val="22"/>
          <w:szCs w:val="22"/>
          <w:lang w:val="en"/>
        </w:rPr>
        <w:t>For Section 1.3</w:t>
      </w:r>
      <w:r w:rsidR="00B22CEA" w:rsidRPr="007834EC">
        <w:rPr>
          <w:rFonts w:ascii="Arial" w:hAnsi="Arial" w:cs="Arial"/>
          <w:sz w:val="22"/>
          <w:szCs w:val="22"/>
          <w:lang w:val="en"/>
        </w:rPr>
        <w:t xml:space="preserve"> (</w:t>
      </w:r>
      <w:r w:rsidR="00B3322B">
        <w:rPr>
          <w:rFonts w:ascii="Arial" w:hAnsi="Arial" w:cs="Arial"/>
          <w:sz w:val="22"/>
          <w:szCs w:val="22"/>
          <w:lang w:val="en"/>
        </w:rPr>
        <w:t>s</w:t>
      </w:r>
      <w:r w:rsidR="00B22CEA" w:rsidRPr="007834EC">
        <w:rPr>
          <w:rFonts w:ascii="Arial" w:hAnsi="Arial" w:cs="Arial"/>
          <w:sz w:val="22"/>
          <w:szCs w:val="22"/>
          <w:lang w:val="en"/>
        </w:rPr>
        <w:t>pecific programmatic commitments)</w:t>
      </w:r>
      <w:r w:rsidRPr="007834EC">
        <w:rPr>
          <w:rFonts w:ascii="Arial" w:hAnsi="Arial" w:cs="Arial"/>
          <w:sz w:val="22"/>
          <w:szCs w:val="22"/>
          <w:lang w:val="en"/>
        </w:rPr>
        <w:t xml:space="preserve"> please indicate the major programmatic commitments </w:t>
      </w:r>
      <w:r w:rsidR="00C157E4">
        <w:rPr>
          <w:rFonts w:ascii="Arial" w:hAnsi="Arial" w:cs="Arial"/>
          <w:sz w:val="22"/>
          <w:szCs w:val="22"/>
          <w:lang w:val="en"/>
        </w:rPr>
        <w:t>the country</w:t>
      </w:r>
      <w:r w:rsidR="00C157E4" w:rsidRPr="007834EC">
        <w:rPr>
          <w:rFonts w:ascii="Arial" w:hAnsi="Arial" w:cs="Arial"/>
          <w:sz w:val="22"/>
          <w:szCs w:val="22"/>
          <w:lang w:val="en"/>
        </w:rPr>
        <w:t xml:space="preserve"> </w:t>
      </w:r>
      <w:r w:rsidRPr="007834EC">
        <w:rPr>
          <w:rFonts w:ascii="Arial" w:hAnsi="Arial" w:cs="Arial"/>
          <w:sz w:val="22"/>
          <w:szCs w:val="22"/>
          <w:lang w:val="en"/>
        </w:rPr>
        <w:t>will be targeting domestic spending towards, as discussed through dialogue with</w:t>
      </w:r>
      <w:r w:rsidR="00E37CF1">
        <w:rPr>
          <w:rFonts w:ascii="Arial" w:hAnsi="Arial" w:cs="Arial"/>
          <w:sz w:val="22"/>
          <w:szCs w:val="22"/>
          <w:lang w:val="en"/>
        </w:rPr>
        <w:t xml:space="preserve"> the</w:t>
      </w:r>
      <w:r w:rsidRPr="007834EC">
        <w:rPr>
          <w:rFonts w:ascii="Arial" w:hAnsi="Arial" w:cs="Arial"/>
          <w:sz w:val="22"/>
          <w:szCs w:val="22"/>
          <w:lang w:val="en"/>
        </w:rPr>
        <w:t xml:space="preserve"> Global Fund. </w:t>
      </w:r>
      <w:r w:rsidR="001A06E5">
        <w:rPr>
          <w:rFonts w:ascii="Arial" w:hAnsi="Arial" w:cs="Arial"/>
          <w:sz w:val="22"/>
          <w:szCs w:val="22"/>
          <w:lang w:val="en"/>
        </w:rPr>
        <w:t xml:space="preserve">These could include </w:t>
      </w:r>
      <w:r w:rsidR="001A06E5" w:rsidRPr="00C77C42">
        <w:rPr>
          <w:rFonts w:ascii="Arial" w:hAnsi="Arial" w:cs="Arial"/>
          <w:sz w:val="22"/>
          <w:szCs w:val="22"/>
          <w:lang w:val="en"/>
        </w:rPr>
        <w:t>drugs, diagnostics, bed nets, KVP services, community health workers, HIV prevention, etc</w:t>
      </w:r>
      <w:r w:rsidR="001A06E5">
        <w:rPr>
          <w:rFonts w:ascii="Arial" w:hAnsi="Arial" w:cs="Arial"/>
          <w:sz w:val="22"/>
          <w:szCs w:val="22"/>
          <w:lang w:val="en"/>
        </w:rPr>
        <w:t xml:space="preserve">. </w:t>
      </w:r>
      <w:r w:rsidRPr="007834EC">
        <w:rPr>
          <w:rFonts w:ascii="Arial" w:hAnsi="Arial" w:cs="Arial"/>
          <w:sz w:val="22"/>
          <w:szCs w:val="22"/>
          <w:lang w:val="en"/>
        </w:rPr>
        <w:t xml:space="preserve">This is not expected to be exhaustive of the </w:t>
      </w:r>
      <w:r w:rsidR="006D53C2">
        <w:rPr>
          <w:rFonts w:ascii="Arial" w:hAnsi="Arial" w:cs="Arial"/>
          <w:sz w:val="22"/>
          <w:szCs w:val="22"/>
          <w:lang w:val="en"/>
        </w:rPr>
        <w:t xml:space="preserve">domestic </w:t>
      </w:r>
      <w:r w:rsidRPr="007834EC">
        <w:rPr>
          <w:rFonts w:ascii="Arial" w:hAnsi="Arial" w:cs="Arial"/>
          <w:sz w:val="22"/>
          <w:szCs w:val="22"/>
          <w:lang w:val="en"/>
        </w:rPr>
        <w:t>spending</w:t>
      </w:r>
      <w:r w:rsidR="00F20B2A" w:rsidRPr="00F20B2A">
        <w:rPr>
          <w:rFonts w:ascii="Arial" w:hAnsi="Arial" w:cs="Arial"/>
          <w:sz w:val="22"/>
          <w:szCs w:val="22"/>
          <w:lang w:val="en"/>
        </w:rPr>
        <w:t xml:space="preserve"> </w:t>
      </w:r>
      <w:r w:rsidR="00F20B2A">
        <w:rPr>
          <w:rFonts w:ascii="Arial" w:hAnsi="Arial" w:cs="Arial"/>
          <w:sz w:val="22"/>
          <w:szCs w:val="22"/>
          <w:lang w:val="en"/>
        </w:rPr>
        <w:t>for the three diseases and RSSH as</w:t>
      </w:r>
      <w:r w:rsidRPr="007834EC">
        <w:rPr>
          <w:rFonts w:ascii="Arial" w:hAnsi="Arial" w:cs="Arial"/>
          <w:sz w:val="22"/>
          <w:szCs w:val="22"/>
          <w:lang w:val="en"/>
        </w:rPr>
        <w:t xml:space="preserve"> described in</w:t>
      </w:r>
      <w:r w:rsidR="001A06E5">
        <w:rPr>
          <w:rFonts w:ascii="Arial" w:hAnsi="Arial" w:cs="Arial"/>
          <w:sz w:val="22"/>
          <w:szCs w:val="22"/>
          <w:lang w:val="en"/>
        </w:rPr>
        <w:t xml:space="preserve"> overall</w:t>
      </w:r>
      <w:r w:rsidRPr="007834EC">
        <w:rPr>
          <w:rFonts w:ascii="Arial" w:hAnsi="Arial" w:cs="Arial"/>
          <w:sz w:val="22"/>
          <w:szCs w:val="22"/>
          <w:lang w:val="en"/>
        </w:rPr>
        <w:t xml:space="preserve"> co-financing commitments </w:t>
      </w:r>
      <w:r w:rsidR="00756CAB" w:rsidRPr="007834EC">
        <w:rPr>
          <w:rFonts w:ascii="Arial" w:hAnsi="Arial" w:cs="Arial"/>
          <w:sz w:val="22"/>
          <w:szCs w:val="22"/>
          <w:lang w:val="en"/>
        </w:rPr>
        <w:t>(Section 1.2)</w:t>
      </w:r>
      <w:r w:rsidR="00B22CEA" w:rsidRPr="007834EC">
        <w:rPr>
          <w:rFonts w:ascii="Arial" w:hAnsi="Arial" w:cs="Arial"/>
          <w:sz w:val="22"/>
          <w:szCs w:val="22"/>
          <w:lang w:val="en"/>
        </w:rPr>
        <w:t>.</w:t>
      </w:r>
      <w:r w:rsidR="00C77C42">
        <w:rPr>
          <w:rFonts w:ascii="Arial" w:hAnsi="Arial" w:cs="Arial"/>
          <w:sz w:val="22"/>
          <w:szCs w:val="22"/>
          <w:lang w:val="en"/>
        </w:rPr>
        <w:t xml:space="preserve"> </w:t>
      </w:r>
    </w:p>
    <w:p w14:paraId="1263936A" w14:textId="7323019C" w:rsidR="00075571" w:rsidRPr="00FA7356" w:rsidRDefault="00075571" w:rsidP="00075571">
      <w:pPr>
        <w:pStyle w:val="ListParagraph"/>
        <w:numPr>
          <w:ilvl w:val="0"/>
          <w:numId w:val="13"/>
        </w:numPr>
        <w:spacing w:after="120" w:afterAutospacing="0"/>
        <w:rPr>
          <w:rFonts w:ascii="Arial" w:hAnsi="Arial" w:cs="Arial"/>
          <w:sz w:val="22"/>
          <w:szCs w:val="22"/>
          <w:lang w:val="en"/>
        </w:rPr>
      </w:pPr>
      <w:r>
        <w:rPr>
          <w:rFonts w:ascii="Arial" w:hAnsi="Arial" w:cs="Arial"/>
          <w:sz w:val="22"/>
          <w:szCs w:val="22"/>
          <w:lang w:val="en"/>
        </w:rPr>
        <w:t xml:space="preserve">As requested in the template, please </w:t>
      </w:r>
      <w:proofErr w:type="gramStart"/>
      <w:r>
        <w:rPr>
          <w:rFonts w:ascii="Arial" w:hAnsi="Arial" w:cs="Arial"/>
          <w:sz w:val="22"/>
          <w:szCs w:val="22"/>
          <w:lang w:val="en"/>
        </w:rPr>
        <w:t>list</w:t>
      </w:r>
      <w:proofErr w:type="gramEnd"/>
      <w:r>
        <w:rPr>
          <w:rFonts w:ascii="Arial" w:hAnsi="Arial" w:cs="Arial"/>
          <w:sz w:val="22"/>
          <w:szCs w:val="22"/>
          <w:lang w:val="en"/>
        </w:rPr>
        <w:t xml:space="preserve"> and attach copies of relevant source documents that are available at the time that the Commitment Letter is finalized and sent to the Global Fund. The Global Fund will closely review these documents and may wish to discuss with </w:t>
      </w:r>
      <w:r w:rsidR="00E8626C">
        <w:rPr>
          <w:rFonts w:ascii="Arial" w:hAnsi="Arial" w:cs="Arial"/>
          <w:sz w:val="22"/>
          <w:szCs w:val="22"/>
          <w:lang w:val="en"/>
        </w:rPr>
        <w:t>the country</w:t>
      </w:r>
      <w:r>
        <w:rPr>
          <w:rFonts w:ascii="Arial" w:hAnsi="Arial" w:cs="Arial"/>
          <w:sz w:val="22"/>
          <w:szCs w:val="22"/>
          <w:lang w:val="en"/>
        </w:rPr>
        <w:t xml:space="preserve"> the quality and timeliness of the key sources of budget and expenditure data that will be provided regularly to the Global Fund during grant implementation. </w:t>
      </w:r>
    </w:p>
    <w:p w14:paraId="1D8E31CC" w14:textId="00099C4E" w:rsidR="00E37CF1" w:rsidRPr="00E37CF1" w:rsidRDefault="00B22CEA" w:rsidP="00E37CF1">
      <w:pPr>
        <w:pStyle w:val="ListParagraph"/>
        <w:numPr>
          <w:ilvl w:val="0"/>
          <w:numId w:val="13"/>
        </w:numPr>
        <w:spacing w:after="120" w:afterAutospacing="0"/>
        <w:rPr>
          <w:rFonts w:ascii="Arial" w:hAnsi="Arial" w:cs="Arial"/>
          <w:sz w:val="22"/>
          <w:szCs w:val="22"/>
          <w:lang w:val="en"/>
        </w:rPr>
      </w:pPr>
      <w:r w:rsidRPr="007834EC">
        <w:rPr>
          <w:rFonts w:ascii="Arial" w:hAnsi="Arial" w:cs="Arial"/>
          <w:sz w:val="22"/>
          <w:szCs w:val="22"/>
          <w:lang w:val="en"/>
        </w:rPr>
        <w:t xml:space="preserve">The table described in </w:t>
      </w:r>
      <w:r w:rsidR="00075571">
        <w:rPr>
          <w:rFonts w:ascii="Arial" w:hAnsi="Arial" w:cs="Arial"/>
          <w:sz w:val="22"/>
          <w:szCs w:val="22"/>
          <w:lang w:val="en"/>
        </w:rPr>
        <w:t>S</w:t>
      </w:r>
      <w:r w:rsidRPr="007834EC">
        <w:rPr>
          <w:rFonts w:ascii="Arial" w:hAnsi="Arial" w:cs="Arial"/>
          <w:sz w:val="22"/>
          <w:szCs w:val="22"/>
          <w:lang w:val="en"/>
        </w:rPr>
        <w:t>ection 2 (Monitoring and Reporting) is illustrative. Each country should insert its own table, based on its fiscal calendar and a realistic assessment of how quickly it can report and provide the information in the "source" columns described above for both co-financing and specific programmatic commitments.</w:t>
      </w:r>
    </w:p>
    <w:p w14:paraId="5647FFCD" w14:textId="77777777" w:rsidR="00756CAB" w:rsidRPr="007834EC" w:rsidRDefault="00756CAB" w:rsidP="005223F6">
      <w:pPr>
        <w:spacing w:after="120"/>
        <w:rPr>
          <w:rFonts w:ascii="Arial" w:hAnsi="Arial" w:cs="Arial"/>
          <w:lang w:val="en"/>
        </w:rPr>
      </w:pPr>
    </w:p>
    <w:sectPr w:rsidR="00756CAB" w:rsidRPr="007834EC" w:rsidSect="0082258E">
      <w:headerReference w:type="default" r:id="rId11"/>
      <w:footerReference w:type="even" r:id="rId12"/>
      <w:footerReference w:type="default" r:id="rId13"/>
      <w:pgSz w:w="11906" w:h="16838"/>
      <w:pgMar w:top="1440" w:right="1138" w:bottom="1440"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80474" w14:textId="77777777" w:rsidR="00B935C1" w:rsidRDefault="00B935C1" w:rsidP="00896475">
      <w:r>
        <w:separator/>
      </w:r>
    </w:p>
  </w:endnote>
  <w:endnote w:type="continuationSeparator" w:id="0">
    <w:p w14:paraId="08C3B223" w14:textId="77777777" w:rsidR="00B935C1" w:rsidRDefault="00B935C1" w:rsidP="00896475">
      <w:r>
        <w:continuationSeparator/>
      </w:r>
    </w:p>
  </w:endnote>
  <w:endnote w:type="continuationNotice" w:id="1">
    <w:p w14:paraId="46985E53" w14:textId="77777777" w:rsidR="00B935C1" w:rsidRDefault="00B93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1CB8" w14:textId="65E6F51C" w:rsidR="0019687F" w:rsidRDefault="001968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3AE2A26" w14:textId="77777777" w:rsidR="0019687F" w:rsidRDefault="0019687F" w:rsidP="001968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4025624"/>
      <w:docPartObj>
        <w:docPartGallery w:val="Page Numbers (Bottom of Page)"/>
        <w:docPartUnique/>
      </w:docPartObj>
    </w:sdtPr>
    <w:sdtContent>
      <w:p w14:paraId="344B5A8C" w14:textId="477E02DA" w:rsidR="0019687F" w:rsidRDefault="001968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2342E7" w14:textId="3F131C9A" w:rsidR="00896475" w:rsidRPr="00CF45F8" w:rsidRDefault="00896475" w:rsidP="0019687F">
    <w:pPr>
      <w:pStyle w:val="Footer"/>
      <w:ind w:right="360"/>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D9E6F" w14:textId="77777777" w:rsidR="00B935C1" w:rsidRDefault="00B935C1" w:rsidP="00896475">
      <w:r>
        <w:separator/>
      </w:r>
    </w:p>
  </w:footnote>
  <w:footnote w:type="continuationSeparator" w:id="0">
    <w:p w14:paraId="1F4550E9" w14:textId="77777777" w:rsidR="00B935C1" w:rsidRDefault="00B935C1" w:rsidP="00896475">
      <w:r>
        <w:continuationSeparator/>
      </w:r>
    </w:p>
  </w:footnote>
  <w:footnote w:type="continuationNotice" w:id="1">
    <w:p w14:paraId="78A39208" w14:textId="77777777" w:rsidR="00B935C1" w:rsidRDefault="00B93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295D" w14:textId="4BE7F4F0" w:rsidR="00896475" w:rsidRPr="00896475" w:rsidRDefault="00896475" w:rsidP="00896475">
    <w:pPr>
      <w:rPr>
        <w:rFonts w:ascii="Arial" w:eastAsia="Times New Roman" w:hAnsi="Arial" w:cs="Arial"/>
        <w:color w:val="000000"/>
      </w:rPr>
    </w:pPr>
    <w:r w:rsidRPr="00896475">
      <w:rPr>
        <w:rFonts w:ascii="Arial" w:hAnsi="Arial" w:cs="Arial"/>
      </w:rPr>
      <w:t xml:space="preserve">[Insert </w:t>
    </w:r>
    <w:r w:rsidRPr="00896475">
      <w:rPr>
        <w:rFonts w:ascii="Arial" w:eastAsia="Times New Roman" w:hAnsi="Arial" w:cs="Arial"/>
        <w:color w:val="000000"/>
        <w:lang w:val="en"/>
      </w:rPr>
      <w:t xml:space="preserve">letterhead of </w:t>
    </w:r>
    <w:r w:rsidR="00220C35">
      <w:rPr>
        <w:rFonts w:ascii="Arial" w:eastAsia="Times New Roman" w:hAnsi="Arial" w:cs="Arial"/>
        <w:color w:val="000000"/>
        <w:lang w:val="en"/>
      </w:rPr>
      <w:t>M</w:t>
    </w:r>
    <w:r w:rsidRPr="00896475">
      <w:rPr>
        <w:rFonts w:ascii="Arial" w:eastAsia="Times New Roman" w:hAnsi="Arial" w:cs="Arial"/>
        <w:color w:val="000000"/>
        <w:lang w:val="en"/>
      </w:rPr>
      <w:t xml:space="preserve">inistry of </w:t>
    </w:r>
    <w:r w:rsidR="00220C35">
      <w:rPr>
        <w:rFonts w:ascii="Arial" w:eastAsia="Times New Roman" w:hAnsi="Arial" w:cs="Arial"/>
        <w:color w:val="000000"/>
        <w:lang w:val="en"/>
      </w:rPr>
      <w:t>F</w:t>
    </w:r>
    <w:r w:rsidRPr="00896475">
      <w:rPr>
        <w:rFonts w:ascii="Arial" w:eastAsia="Times New Roman" w:hAnsi="Arial" w:cs="Arial"/>
        <w:color w:val="000000"/>
        <w:lang w:val="en"/>
      </w:rPr>
      <w:t>inance</w:t>
    </w:r>
    <w:r w:rsidRPr="00896475">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0DDB"/>
    <w:multiLevelType w:val="hybridMultilevel"/>
    <w:tmpl w:val="0DCE0C50"/>
    <w:lvl w:ilvl="0" w:tplc="AC42D30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1F46B7"/>
    <w:multiLevelType w:val="hybridMultilevel"/>
    <w:tmpl w:val="4380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23D6D"/>
    <w:multiLevelType w:val="hybridMultilevel"/>
    <w:tmpl w:val="134CA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10D29"/>
    <w:multiLevelType w:val="hybridMultilevel"/>
    <w:tmpl w:val="0C22F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92ADD"/>
    <w:multiLevelType w:val="hybridMultilevel"/>
    <w:tmpl w:val="239EB8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9AD6221"/>
    <w:multiLevelType w:val="hybridMultilevel"/>
    <w:tmpl w:val="C0D2B6E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22F93"/>
    <w:multiLevelType w:val="hybridMultilevel"/>
    <w:tmpl w:val="8C90F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810A8"/>
    <w:multiLevelType w:val="hybridMultilevel"/>
    <w:tmpl w:val="6BD2E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B0FFB"/>
    <w:multiLevelType w:val="hybridMultilevel"/>
    <w:tmpl w:val="627A7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B5E22BD"/>
    <w:multiLevelType w:val="hybridMultilevel"/>
    <w:tmpl w:val="4BB6DE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E457C7"/>
    <w:multiLevelType w:val="hybridMultilevel"/>
    <w:tmpl w:val="51243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B9528F8"/>
    <w:multiLevelType w:val="hybridMultilevel"/>
    <w:tmpl w:val="E72E7F0E"/>
    <w:lvl w:ilvl="0" w:tplc="04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7CC5BFF"/>
    <w:multiLevelType w:val="hybridMultilevel"/>
    <w:tmpl w:val="5DAA9D3A"/>
    <w:lvl w:ilvl="0" w:tplc="04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3D44E14"/>
    <w:multiLevelType w:val="hybridMultilevel"/>
    <w:tmpl w:val="0B982662"/>
    <w:lvl w:ilvl="0" w:tplc="1DC43DD4">
      <w:start w:val="1"/>
      <w:numFmt w:val="decimal"/>
      <w:lvlText w:val="%1."/>
      <w:lvlJc w:val="left"/>
      <w:pPr>
        <w:ind w:left="360" w:hanging="360"/>
      </w:pPr>
      <w:rPr>
        <w:rFonts w:hint="default"/>
      </w:rPr>
    </w:lvl>
    <w:lvl w:ilvl="1" w:tplc="F228710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A50E62"/>
    <w:multiLevelType w:val="hybridMultilevel"/>
    <w:tmpl w:val="CACC7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CB225C"/>
    <w:multiLevelType w:val="hybridMultilevel"/>
    <w:tmpl w:val="92FC5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AB2CDE"/>
    <w:multiLevelType w:val="hybridMultilevel"/>
    <w:tmpl w:val="E2E4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3330278">
    <w:abstractNumId w:val="4"/>
  </w:num>
  <w:num w:numId="2" w16cid:durableId="1703478843">
    <w:abstractNumId w:val="10"/>
  </w:num>
  <w:num w:numId="3" w16cid:durableId="998846802">
    <w:abstractNumId w:val="5"/>
  </w:num>
  <w:num w:numId="4" w16cid:durableId="984579536">
    <w:abstractNumId w:val="8"/>
  </w:num>
  <w:num w:numId="5" w16cid:durableId="114100919">
    <w:abstractNumId w:val="12"/>
  </w:num>
  <w:num w:numId="6" w16cid:durableId="1510028190">
    <w:abstractNumId w:val="11"/>
  </w:num>
  <w:num w:numId="7" w16cid:durableId="1546864713">
    <w:abstractNumId w:val="15"/>
  </w:num>
  <w:num w:numId="8" w16cid:durableId="2006126137">
    <w:abstractNumId w:val="16"/>
  </w:num>
  <w:num w:numId="9" w16cid:durableId="691883263">
    <w:abstractNumId w:val="1"/>
  </w:num>
  <w:num w:numId="10" w16cid:durableId="775175562">
    <w:abstractNumId w:val="13"/>
  </w:num>
  <w:num w:numId="11" w16cid:durableId="1520511566">
    <w:abstractNumId w:val="9"/>
  </w:num>
  <w:num w:numId="12" w16cid:durableId="2105413324">
    <w:abstractNumId w:val="0"/>
  </w:num>
  <w:num w:numId="13" w16cid:durableId="706835060">
    <w:abstractNumId w:val="2"/>
  </w:num>
  <w:num w:numId="14" w16cid:durableId="1323512509">
    <w:abstractNumId w:val="6"/>
  </w:num>
  <w:num w:numId="15" w16cid:durableId="478153539">
    <w:abstractNumId w:val="3"/>
  </w:num>
  <w:num w:numId="16" w16cid:durableId="90319906">
    <w:abstractNumId w:val="7"/>
  </w:num>
  <w:num w:numId="17" w16cid:durableId="4339872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D33"/>
    <w:rsid w:val="00003DD0"/>
    <w:rsid w:val="000047E1"/>
    <w:rsid w:val="000066B6"/>
    <w:rsid w:val="00012D4A"/>
    <w:rsid w:val="00013777"/>
    <w:rsid w:val="0001521A"/>
    <w:rsid w:val="00022D0A"/>
    <w:rsid w:val="00024BB8"/>
    <w:rsid w:val="00024CF3"/>
    <w:rsid w:val="000250C5"/>
    <w:rsid w:val="000255E8"/>
    <w:rsid w:val="00025F16"/>
    <w:rsid w:val="000267DF"/>
    <w:rsid w:val="00027C5E"/>
    <w:rsid w:val="00027D89"/>
    <w:rsid w:val="00027F28"/>
    <w:rsid w:val="0003433C"/>
    <w:rsid w:val="000353C9"/>
    <w:rsid w:val="00037B97"/>
    <w:rsid w:val="00037E11"/>
    <w:rsid w:val="00044088"/>
    <w:rsid w:val="00045231"/>
    <w:rsid w:val="00047359"/>
    <w:rsid w:val="00050560"/>
    <w:rsid w:val="00051C39"/>
    <w:rsid w:val="0005235F"/>
    <w:rsid w:val="00062D05"/>
    <w:rsid w:val="000633B4"/>
    <w:rsid w:val="00064590"/>
    <w:rsid w:val="00064BE0"/>
    <w:rsid w:val="00066558"/>
    <w:rsid w:val="0006660A"/>
    <w:rsid w:val="00066AEB"/>
    <w:rsid w:val="00067C78"/>
    <w:rsid w:val="00075571"/>
    <w:rsid w:val="00083198"/>
    <w:rsid w:val="00094C28"/>
    <w:rsid w:val="0009570F"/>
    <w:rsid w:val="000A7A94"/>
    <w:rsid w:val="000C2F23"/>
    <w:rsid w:val="000C3A7F"/>
    <w:rsid w:val="000D07CA"/>
    <w:rsid w:val="000D2FCD"/>
    <w:rsid w:val="000D7AE6"/>
    <w:rsid w:val="000E03C1"/>
    <w:rsid w:val="000E0777"/>
    <w:rsid w:val="000E1643"/>
    <w:rsid w:val="000E20A3"/>
    <w:rsid w:val="000E44A7"/>
    <w:rsid w:val="000E486B"/>
    <w:rsid w:val="000F03AE"/>
    <w:rsid w:val="000F1BF7"/>
    <w:rsid w:val="000F5B26"/>
    <w:rsid w:val="000F6481"/>
    <w:rsid w:val="000F784C"/>
    <w:rsid w:val="00101439"/>
    <w:rsid w:val="001027E6"/>
    <w:rsid w:val="001033D3"/>
    <w:rsid w:val="00104D8A"/>
    <w:rsid w:val="00106BF5"/>
    <w:rsid w:val="001111F2"/>
    <w:rsid w:val="001135A3"/>
    <w:rsid w:val="00120116"/>
    <w:rsid w:val="0012244F"/>
    <w:rsid w:val="00122858"/>
    <w:rsid w:val="001237CF"/>
    <w:rsid w:val="00131D7F"/>
    <w:rsid w:val="00133C03"/>
    <w:rsid w:val="00135D8D"/>
    <w:rsid w:val="00140023"/>
    <w:rsid w:val="0014157A"/>
    <w:rsid w:val="00150DEC"/>
    <w:rsid w:val="001515AC"/>
    <w:rsid w:val="001626B0"/>
    <w:rsid w:val="0016277D"/>
    <w:rsid w:val="00172D26"/>
    <w:rsid w:val="00173C64"/>
    <w:rsid w:val="00175D60"/>
    <w:rsid w:val="0018134C"/>
    <w:rsid w:val="00181EBB"/>
    <w:rsid w:val="00184F45"/>
    <w:rsid w:val="001853E4"/>
    <w:rsid w:val="0018607D"/>
    <w:rsid w:val="00186963"/>
    <w:rsid w:val="0019084D"/>
    <w:rsid w:val="00191E2A"/>
    <w:rsid w:val="0019687F"/>
    <w:rsid w:val="0019703C"/>
    <w:rsid w:val="001A06E5"/>
    <w:rsid w:val="001A1529"/>
    <w:rsid w:val="001A1DAD"/>
    <w:rsid w:val="001A1FC3"/>
    <w:rsid w:val="001A3420"/>
    <w:rsid w:val="001A3887"/>
    <w:rsid w:val="001A438C"/>
    <w:rsid w:val="001A4B46"/>
    <w:rsid w:val="001A74DD"/>
    <w:rsid w:val="001B2739"/>
    <w:rsid w:val="001B56DC"/>
    <w:rsid w:val="001C30FA"/>
    <w:rsid w:val="001C3D73"/>
    <w:rsid w:val="001C61CC"/>
    <w:rsid w:val="001C6834"/>
    <w:rsid w:val="001C70C3"/>
    <w:rsid w:val="001D1088"/>
    <w:rsid w:val="001D5FEF"/>
    <w:rsid w:val="001D6FF8"/>
    <w:rsid w:val="001D74D9"/>
    <w:rsid w:val="001E0288"/>
    <w:rsid w:val="001E0584"/>
    <w:rsid w:val="001E06B8"/>
    <w:rsid w:val="001E5702"/>
    <w:rsid w:val="001E67D9"/>
    <w:rsid w:val="001F3EB6"/>
    <w:rsid w:val="001F60E4"/>
    <w:rsid w:val="001F7972"/>
    <w:rsid w:val="00202E55"/>
    <w:rsid w:val="002063DB"/>
    <w:rsid w:val="0020784E"/>
    <w:rsid w:val="00214A8D"/>
    <w:rsid w:val="002165CE"/>
    <w:rsid w:val="00216DDA"/>
    <w:rsid w:val="00216FA1"/>
    <w:rsid w:val="00220C35"/>
    <w:rsid w:val="00225401"/>
    <w:rsid w:val="00226781"/>
    <w:rsid w:val="0023054F"/>
    <w:rsid w:val="00230C04"/>
    <w:rsid w:val="00237DC3"/>
    <w:rsid w:val="002429F0"/>
    <w:rsid w:val="00246028"/>
    <w:rsid w:val="00267368"/>
    <w:rsid w:val="00281190"/>
    <w:rsid w:val="0028229D"/>
    <w:rsid w:val="00283874"/>
    <w:rsid w:val="00283AC6"/>
    <w:rsid w:val="00287361"/>
    <w:rsid w:val="0029042D"/>
    <w:rsid w:val="00293BAD"/>
    <w:rsid w:val="00296855"/>
    <w:rsid w:val="002A0115"/>
    <w:rsid w:val="002A0781"/>
    <w:rsid w:val="002A14A5"/>
    <w:rsid w:val="002B097C"/>
    <w:rsid w:val="002B20E1"/>
    <w:rsid w:val="002B7638"/>
    <w:rsid w:val="002C01E0"/>
    <w:rsid w:val="002C1359"/>
    <w:rsid w:val="002C319F"/>
    <w:rsid w:val="002C53E7"/>
    <w:rsid w:val="002C5B0B"/>
    <w:rsid w:val="002C6E06"/>
    <w:rsid w:val="002C7E78"/>
    <w:rsid w:val="002D1402"/>
    <w:rsid w:val="002D32BF"/>
    <w:rsid w:val="002D3AE6"/>
    <w:rsid w:val="002D3FCB"/>
    <w:rsid w:val="002D6A32"/>
    <w:rsid w:val="002E16AF"/>
    <w:rsid w:val="002E1924"/>
    <w:rsid w:val="002E7ABE"/>
    <w:rsid w:val="002F04C4"/>
    <w:rsid w:val="002F0A6B"/>
    <w:rsid w:val="002F2F5A"/>
    <w:rsid w:val="002F36B1"/>
    <w:rsid w:val="002F3DE3"/>
    <w:rsid w:val="002F469D"/>
    <w:rsid w:val="003066D3"/>
    <w:rsid w:val="003114F4"/>
    <w:rsid w:val="0031178D"/>
    <w:rsid w:val="00313BB4"/>
    <w:rsid w:val="00314E36"/>
    <w:rsid w:val="003205CB"/>
    <w:rsid w:val="003206FE"/>
    <w:rsid w:val="00320AA0"/>
    <w:rsid w:val="0032727E"/>
    <w:rsid w:val="00333CAC"/>
    <w:rsid w:val="00333D33"/>
    <w:rsid w:val="003343C3"/>
    <w:rsid w:val="0033747B"/>
    <w:rsid w:val="003377EE"/>
    <w:rsid w:val="003429F2"/>
    <w:rsid w:val="0034407F"/>
    <w:rsid w:val="0035180D"/>
    <w:rsid w:val="0035314A"/>
    <w:rsid w:val="0036044F"/>
    <w:rsid w:val="00362D8E"/>
    <w:rsid w:val="00366589"/>
    <w:rsid w:val="00367638"/>
    <w:rsid w:val="00372BDB"/>
    <w:rsid w:val="00374B5B"/>
    <w:rsid w:val="00381496"/>
    <w:rsid w:val="00381B55"/>
    <w:rsid w:val="003828F9"/>
    <w:rsid w:val="00383A21"/>
    <w:rsid w:val="003946C8"/>
    <w:rsid w:val="003977FB"/>
    <w:rsid w:val="003A188C"/>
    <w:rsid w:val="003A4B55"/>
    <w:rsid w:val="003A4DF2"/>
    <w:rsid w:val="003A616A"/>
    <w:rsid w:val="003B0CD4"/>
    <w:rsid w:val="003B2E55"/>
    <w:rsid w:val="003C05B9"/>
    <w:rsid w:val="003D1AA1"/>
    <w:rsid w:val="003D4CE9"/>
    <w:rsid w:val="003D566F"/>
    <w:rsid w:val="003D605C"/>
    <w:rsid w:val="003E4935"/>
    <w:rsid w:val="003E64B3"/>
    <w:rsid w:val="003E6A78"/>
    <w:rsid w:val="003F1D1E"/>
    <w:rsid w:val="003F54EA"/>
    <w:rsid w:val="003F7582"/>
    <w:rsid w:val="00400325"/>
    <w:rsid w:val="00402E66"/>
    <w:rsid w:val="00403420"/>
    <w:rsid w:val="00403676"/>
    <w:rsid w:val="00403C50"/>
    <w:rsid w:val="00404ADC"/>
    <w:rsid w:val="00404CA3"/>
    <w:rsid w:val="004062D9"/>
    <w:rsid w:val="0041172E"/>
    <w:rsid w:val="00420730"/>
    <w:rsid w:val="0042204A"/>
    <w:rsid w:val="00425692"/>
    <w:rsid w:val="00425FE6"/>
    <w:rsid w:val="00426EB6"/>
    <w:rsid w:val="00427A78"/>
    <w:rsid w:val="0043181F"/>
    <w:rsid w:val="00431F73"/>
    <w:rsid w:val="00432593"/>
    <w:rsid w:val="0043271E"/>
    <w:rsid w:val="00434CC5"/>
    <w:rsid w:val="00437A19"/>
    <w:rsid w:val="00437C9E"/>
    <w:rsid w:val="00437F55"/>
    <w:rsid w:val="00440E2D"/>
    <w:rsid w:val="004449C2"/>
    <w:rsid w:val="0044794C"/>
    <w:rsid w:val="00450839"/>
    <w:rsid w:val="00453BB4"/>
    <w:rsid w:val="00454AF5"/>
    <w:rsid w:val="004618E7"/>
    <w:rsid w:val="00463D1D"/>
    <w:rsid w:val="0046618D"/>
    <w:rsid w:val="00466B58"/>
    <w:rsid w:val="00467DF4"/>
    <w:rsid w:val="004727D5"/>
    <w:rsid w:val="0047460D"/>
    <w:rsid w:val="00475FD2"/>
    <w:rsid w:val="00485CD1"/>
    <w:rsid w:val="00486C51"/>
    <w:rsid w:val="004903E3"/>
    <w:rsid w:val="004941CA"/>
    <w:rsid w:val="00494E54"/>
    <w:rsid w:val="004A4599"/>
    <w:rsid w:val="004A7FF8"/>
    <w:rsid w:val="004B1BDB"/>
    <w:rsid w:val="004B2C6F"/>
    <w:rsid w:val="004B4E4D"/>
    <w:rsid w:val="004B762F"/>
    <w:rsid w:val="004C144A"/>
    <w:rsid w:val="004C214E"/>
    <w:rsid w:val="004C35FA"/>
    <w:rsid w:val="004C3FE8"/>
    <w:rsid w:val="004C463A"/>
    <w:rsid w:val="004C523B"/>
    <w:rsid w:val="004D012E"/>
    <w:rsid w:val="004D2D3E"/>
    <w:rsid w:val="004E3B6B"/>
    <w:rsid w:val="004F3884"/>
    <w:rsid w:val="004F4BA7"/>
    <w:rsid w:val="004F5A76"/>
    <w:rsid w:val="00505ED3"/>
    <w:rsid w:val="00510ACA"/>
    <w:rsid w:val="005147B9"/>
    <w:rsid w:val="005209C9"/>
    <w:rsid w:val="00520DAC"/>
    <w:rsid w:val="005212A1"/>
    <w:rsid w:val="0052238B"/>
    <w:rsid w:val="005223F6"/>
    <w:rsid w:val="0052402E"/>
    <w:rsid w:val="005249E6"/>
    <w:rsid w:val="00525E78"/>
    <w:rsid w:val="00534F92"/>
    <w:rsid w:val="005373CC"/>
    <w:rsid w:val="0054411B"/>
    <w:rsid w:val="00546943"/>
    <w:rsid w:val="0054750F"/>
    <w:rsid w:val="00547F0A"/>
    <w:rsid w:val="005510E9"/>
    <w:rsid w:val="00553C69"/>
    <w:rsid w:val="00560099"/>
    <w:rsid w:val="005729AB"/>
    <w:rsid w:val="0057424D"/>
    <w:rsid w:val="00574B70"/>
    <w:rsid w:val="0057743C"/>
    <w:rsid w:val="005817F9"/>
    <w:rsid w:val="00590799"/>
    <w:rsid w:val="00590A64"/>
    <w:rsid w:val="005936E7"/>
    <w:rsid w:val="00594DFD"/>
    <w:rsid w:val="005961F3"/>
    <w:rsid w:val="005967D9"/>
    <w:rsid w:val="005A4E09"/>
    <w:rsid w:val="005B0C16"/>
    <w:rsid w:val="005C3CB6"/>
    <w:rsid w:val="005C4A3A"/>
    <w:rsid w:val="005C4E0B"/>
    <w:rsid w:val="005C5193"/>
    <w:rsid w:val="005C5FEF"/>
    <w:rsid w:val="005D26B3"/>
    <w:rsid w:val="005D2C7C"/>
    <w:rsid w:val="005D4DCF"/>
    <w:rsid w:val="005D719C"/>
    <w:rsid w:val="005E00B2"/>
    <w:rsid w:val="005E01FD"/>
    <w:rsid w:val="005E2189"/>
    <w:rsid w:val="005E4CF7"/>
    <w:rsid w:val="005E4FAC"/>
    <w:rsid w:val="005F1036"/>
    <w:rsid w:val="005F2096"/>
    <w:rsid w:val="005F5251"/>
    <w:rsid w:val="005F54E1"/>
    <w:rsid w:val="005F5975"/>
    <w:rsid w:val="005F6C2A"/>
    <w:rsid w:val="006035C2"/>
    <w:rsid w:val="006055EF"/>
    <w:rsid w:val="00607BA6"/>
    <w:rsid w:val="00610074"/>
    <w:rsid w:val="006111C2"/>
    <w:rsid w:val="006129C0"/>
    <w:rsid w:val="00614D9A"/>
    <w:rsid w:val="00622C52"/>
    <w:rsid w:val="00626E3D"/>
    <w:rsid w:val="00627568"/>
    <w:rsid w:val="006278AB"/>
    <w:rsid w:val="00631C24"/>
    <w:rsid w:val="00632E1F"/>
    <w:rsid w:val="00632FB8"/>
    <w:rsid w:val="00644E87"/>
    <w:rsid w:val="00645766"/>
    <w:rsid w:val="00646318"/>
    <w:rsid w:val="00651E8A"/>
    <w:rsid w:val="0065367B"/>
    <w:rsid w:val="006562FC"/>
    <w:rsid w:val="00657239"/>
    <w:rsid w:val="00670173"/>
    <w:rsid w:val="0067110B"/>
    <w:rsid w:val="0067195C"/>
    <w:rsid w:val="00675F48"/>
    <w:rsid w:val="00676515"/>
    <w:rsid w:val="00680122"/>
    <w:rsid w:val="006816DF"/>
    <w:rsid w:val="006837FC"/>
    <w:rsid w:val="00686BFA"/>
    <w:rsid w:val="00691837"/>
    <w:rsid w:val="00693B6A"/>
    <w:rsid w:val="00694DD5"/>
    <w:rsid w:val="00696C84"/>
    <w:rsid w:val="006A0D01"/>
    <w:rsid w:val="006A0E5E"/>
    <w:rsid w:val="006A4082"/>
    <w:rsid w:val="006A5280"/>
    <w:rsid w:val="006A7A65"/>
    <w:rsid w:val="006B1F27"/>
    <w:rsid w:val="006B2C57"/>
    <w:rsid w:val="006C291B"/>
    <w:rsid w:val="006C5C31"/>
    <w:rsid w:val="006C6E41"/>
    <w:rsid w:val="006D3278"/>
    <w:rsid w:val="006D416F"/>
    <w:rsid w:val="006D53C2"/>
    <w:rsid w:val="006D6830"/>
    <w:rsid w:val="006E301E"/>
    <w:rsid w:val="006E31D2"/>
    <w:rsid w:val="006E4FB2"/>
    <w:rsid w:val="006F324D"/>
    <w:rsid w:val="006F5424"/>
    <w:rsid w:val="006F72AE"/>
    <w:rsid w:val="006F7F00"/>
    <w:rsid w:val="00701F69"/>
    <w:rsid w:val="007055FB"/>
    <w:rsid w:val="00713CAC"/>
    <w:rsid w:val="00714891"/>
    <w:rsid w:val="007169BC"/>
    <w:rsid w:val="00720BAF"/>
    <w:rsid w:val="00731255"/>
    <w:rsid w:val="00734363"/>
    <w:rsid w:val="0073441E"/>
    <w:rsid w:val="0073618E"/>
    <w:rsid w:val="00753C75"/>
    <w:rsid w:val="0075553E"/>
    <w:rsid w:val="00756CAB"/>
    <w:rsid w:val="007637E3"/>
    <w:rsid w:val="007700A7"/>
    <w:rsid w:val="00772905"/>
    <w:rsid w:val="007732A9"/>
    <w:rsid w:val="0077486A"/>
    <w:rsid w:val="007826DA"/>
    <w:rsid w:val="007834EC"/>
    <w:rsid w:val="00796F70"/>
    <w:rsid w:val="0079773D"/>
    <w:rsid w:val="007A0911"/>
    <w:rsid w:val="007A33C4"/>
    <w:rsid w:val="007A3D52"/>
    <w:rsid w:val="007B3954"/>
    <w:rsid w:val="007B3F31"/>
    <w:rsid w:val="007B4E5C"/>
    <w:rsid w:val="007B6022"/>
    <w:rsid w:val="007C3E17"/>
    <w:rsid w:val="007D5DC2"/>
    <w:rsid w:val="007E09E8"/>
    <w:rsid w:val="007E38EE"/>
    <w:rsid w:val="007E5544"/>
    <w:rsid w:val="007F12B9"/>
    <w:rsid w:val="007F35B2"/>
    <w:rsid w:val="007F3626"/>
    <w:rsid w:val="007F56AD"/>
    <w:rsid w:val="007F7446"/>
    <w:rsid w:val="0080084A"/>
    <w:rsid w:val="00801C29"/>
    <w:rsid w:val="00802957"/>
    <w:rsid w:val="00803AE6"/>
    <w:rsid w:val="00803B88"/>
    <w:rsid w:val="0082258E"/>
    <w:rsid w:val="00822794"/>
    <w:rsid w:val="00823D68"/>
    <w:rsid w:val="0082410B"/>
    <w:rsid w:val="00825334"/>
    <w:rsid w:val="00825581"/>
    <w:rsid w:val="00835DB1"/>
    <w:rsid w:val="00843C2B"/>
    <w:rsid w:val="008453A8"/>
    <w:rsid w:val="00851F0F"/>
    <w:rsid w:val="00856189"/>
    <w:rsid w:val="00860FC8"/>
    <w:rsid w:val="00861DB6"/>
    <w:rsid w:val="00862C69"/>
    <w:rsid w:val="00863374"/>
    <w:rsid w:val="00864646"/>
    <w:rsid w:val="00865E8A"/>
    <w:rsid w:val="00866823"/>
    <w:rsid w:val="008670DB"/>
    <w:rsid w:val="00867A16"/>
    <w:rsid w:val="00873116"/>
    <w:rsid w:val="00873534"/>
    <w:rsid w:val="00877724"/>
    <w:rsid w:val="00880E0C"/>
    <w:rsid w:val="00881C47"/>
    <w:rsid w:val="008823D2"/>
    <w:rsid w:val="00884979"/>
    <w:rsid w:val="00884BDF"/>
    <w:rsid w:val="00887400"/>
    <w:rsid w:val="0088751F"/>
    <w:rsid w:val="00892E26"/>
    <w:rsid w:val="00896475"/>
    <w:rsid w:val="008A043C"/>
    <w:rsid w:val="008B2ED8"/>
    <w:rsid w:val="008B6D6A"/>
    <w:rsid w:val="008C0383"/>
    <w:rsid w:val="008C06D4"/>
    <w:rsid w:val="008C18E1"/>
    <w:rsid w:val="008C37E1"/>
    <w:rsid w:val="008C5CCF"/>
    <w:rsid w:val="008D1426"/>
    <w:rsid w:val="008D2CF1"/>
    <w:rsid w:val="008D6397"/>
    <w:rsid w:val="008D66A2"/>
    <w:rsid w:val="008D6F18"/>
    <w:rsid w:val="008E5A7E"/>
    <w:rsid w:val="008F05B6"/>
    <w:rsid w:val="008F0CE8"/>
    <w:rsid w:val="008F167F"/>
    <w:rsid w:val="009013C1"/>
    <w:rsid w:val="009079D4"/>
    <w:rsid w:val="00907EC6"/>
    <w:rsid w:val="00910FD7"/>
    <w:rsid w:val="00924DED"/>
    <w:rsid w:val="009256AF"/>
    <w:rsid w:val="00926F74"/>
    <w:rsid w:val="00927A5D"/>
    <w:rsid w:val="009308B2"/>
    <w:rsid w:val="009308E4"/>
    <w:rsid w:val="009334D7"/>
    <w:rsid w:val="009358BA"/>
    <w:rsid w:val="0093754B"/>
    <w:rsid w:val="00940720"/>
    <w:rsid w:val="0094331E"/>
    <w:rsid w:val="00947730"/>
    <w:rsid w:val="009531ED"/>
    <w:rsid w:val="00965B18"/>
    <w:rsid w:val="00966418"/>
    <w:rsid w:val="00974EFB"/>
    <w:rsid w:val="00975E0D"/>
    <w:rsid w:val="009774FE"/>
    <w:rsid w:val="0098556F"/>
    <w:rsid w:val="0098742D"/>
    <w:rsid w:val="00987DE8"/>
    <w:rsid w:val="0099016D"/>
    <w:rsid w:val="00991AA6"/>
    <w:rsid w:val="00995813"/>
    <w:rsid w:val="00995A4B"/>
    <w:rsid w:val="009976E0"/>
    <w:rsid w:val="00997D71"/>
    <w:rsid w:val="009A22F3"/>
    <w:rsid w:val="009A33FE"/>
    <w:rsid w:val="009B18FE"/>
    <w:rsid w:val="009B297B"/>
    <w:rsid w:val="009B2F5F"/>
    <w:rsid w:val="009B34DD"/>
    <w:rsid w:val="009B6FFB"/>
    <w:rsid w:val="009C2290"/>
    <w:rsid w:val="009D0B9C"/>
    <w:rsid w:val="009D0D6C"/>
    <w:rsid w:val="009D157C"/>
    <w:rsid w:val="009D66B5"/>
    <w:rsid w:val="009E5389"/>
    <w:rsid w:val="009E764D"/>
    <w:rsid w:val="009F0AF2"/>
    <w:rsid w:val="009F4720"/>
    <w:rsid w:val="00A0094C"/>
    <w:rsid w:val="00A01052"/>
    <w:rsid w:val="00A023E6"/>
    <w:rsid w:val="00A05CC6"/>
    <w:rsid w:val="00A21014"/>
    <w:rsid w:val="00A2199E"/>
    <w:rsid w:val="00A25DB2"/>
    <w:rsid w:val="00A3661E"/>
    <w:rsid w:val="00A36817"/>
    <w:rsid w:val="00A371C5"/>
    <w:rsid w:val="00A406A4"/>
    <w:rsid w:val="00A43C6B"/>
    <w:rsid w:val="00A44AB2"/>
    <w:rsid w:val="00A503CA"/>
    <w:rsid w:val="00A50E65"/>
    <w:rsid w:val="00A50F0D"/>
    <w:rsid w:val="00A54F1D"/>
    <w:rsid w:val="00A55A66"/>
    <w:rsid w:val="00A63A08"/>
    <w:rsid w:val="00A65853"/>
    <w:rsid w:val="00A65A5B"/>
    <w:rsid w:val="00A74E80"/>
    <w:rsid w:val="00A77F59"/>
    <w:rsid w:val="00A872BD"/>
    <w:rsid w:val="00A90003"/>
    <w:rsid w:val="00A9042F"/>
    <w:rsid w:val="00A92631"/>
    <w:rsid w:val="00A9359A"/>
    <w:rsid w:val="00A9498A"/>
    <w:rsid w:val="00AA1A49"/>
    <w:rsid w:val="00AA2250"/>
    <w:rsid w:val="00AA4BCD"/>
    <w:rsid w:val="00AA749F"/>
    <w:rsid w:val="00AB5004"/>
    <w:rsid w:val="00AB5EC1"/>
    <w:rsid w:val="00AC0067"/>
    <w:rsid w:val="00AC350A"/>
    <w:rsid w:val="00AC6429"/>
    <w:rsid w:val="00AD1FFD"/>
    <w:rsid w:val="00AE018E"/>
    <w:rsid w:val="00AE08C5"/>
    <w:rsid w:val="00AE0B5D"/>
    <w:rsid w:val="00AE5EBA"/>
    <w:rsid w:val="00AE78B9"/>
    <w:rsid w:val="00AE7EFB"/>
    <w:rsid w:val="00AF0F2D"/>
    <w:rsid w:val="00B107B1"/>
    <w:rsid w:val="00B129A3"/>
    <w:rsid w:val="00B20F88"/>
    <w:rsid w:val="00B22CEA"/>
    <w:rsid w:val="00B2708F"/>
    <w:rsid w:val="00B32D39"/>
    <w:rsid w:val="00B3322B"/>
    <w:rsid w:val="00B357C4"/>
    <w:rsid w:val="00B41C32"/>
    <w:rsid w:val="00B42D18"/>
    <w:rsid w:val="00B46484"/>
    <w:rsid w:val="00B466A6"/>
    <w:rsid w:val="00B47C3E"/>
    <w:rsid w:val="00B55F4C"/>
    <w:rsid w:val="00B61267"/>
    <w:rsid w:val="00B62358"/>
    <w:rsid w:val="00B64222"/>
    <w:rsid w:val="00B64B91"/>
    <w:rsid w:val="00B678CF"/>
    <w:rsid w:val="00B70918"/>
    <w:rsid w:val="00B730BA"/>
    <w:rsid w:val="00B732F5"/>
    <w:rsid w:val="00B8222C"/>
    <w:rsid w:val="00B841B1"/>
    <w:rsid w:val="00B84B50"/>
    <w:rsid w:val="00B92521"/>
    <w:rsid w:val="00B935C1"/>
    <w:rsid w:val="00B939E6"/>
    <w:rsid w:val="00B95A76"/>
    <w:rsid w:val="00B965FB"/>
    <w:rsid w:val="00BA055E"/>
    <w:rsid w:val="00BA2312"/>
    <w:rsid w:val="00BA2D83"/>
    <w:rsid w:val="00BA6938"/>
    <w:rsid w:val="00BA6DAF"/>
    <w:rsid w:val="00BA723A"/>
    <w:rsid w:val="00BB246F"/>
    <w:rsid w:val="00BB65A6"/>
    <w:rsid w:val="00BC1FE0"/>
    <w:rsid w:val="00BC60C8"/>
    <w:rsid w:val="00BC6528"/>
    <w:rsid w:val="00BC6D44"/>
    <w:rsid w:val="00BD34B9"/>
    <w:rsid w:val="00BD544C"/>
    <w:rsid w:val="00BD65AD"/>
    <w:rsid w:val="00BE0943"/>
    <w:rsid w:val="00BE3BD9"/>
    <w:rsid w:val="00BE6473"/>
    <w:rsid w:val="00BF3CC3"/>
    <w:rsid w:val="00BF4148"/>
    <w:rsid w:val="00BF5F9C"/>
    <w:rsid w:val="00C105AF"/>
    <w:rsid w:val="00C11C8B"/>
    <w:rsid w:val="00C153A6"/>
    <w:rsid w:val="00C157E4"/>
    <w:rsid w:val="00C202C9"/>
    <w:rsid w:val="00C204A8"/>
    <w:rsid w:val="00C266C6"/>
    <w:rsid w:val="00C35E78"/>
    <w:rsid w:val="00C412C3"/>
    <w:rsid w:val="00C42D99"/>
    <w:rsid w:val="00C54EB3"/>
    <w:rsid w:val="00C61E12"/>
    <w:rsid w:val="00C61E57"/>
    <w:rsid w:val="00C71FDF"/>
    <w:rsid w:val="00C72A76"/>
    <w:rsid w:val="00C72CC0"/>
    <w:rsid w:val="00C73E74"/>
    <w:rsid w:val="00C7532E"/>
    <w:rsid w:val="00C75446"/>
    <w:rsid w:val="00C75688"/>
    <w:rsid w:val="00C77C42"/>
    <w:rsid w:val="00C80128"/>
    <w:rsid w:val="00C812BB"/>
    <w:rsid w:val="00C87727"/>
    <w:rsid w:val="00C913D3"/>
    <w:rsid w:val="00C92785"/>
    <w:rsid w:val="00C92C6D"/>
    <w:rsid w:val="00C93482"/>
    <w:rsid w:val="00C94FDA"/>
    <w:rsid w:val="00C95EAC"/>
    <w:rsid w:val="00C97F50"/>
    <w:rsid w:val="00CA26C6"/>
    <w:rsid w:val="00CA3681"/>
    <w:rsid w:val="00CB1EA7"/>
    <w:rsid w:val="00CB5CDE"/>
    <w:rsid w:val="00CB6F6A"/>
    <w:rsid w:val="00CB7332"/>
    <w:rsid w:val="00CC0EBD"/>
    <w:rsid w:val="00CC177A"/>
    <w:rsid w:val="00CC2953"/>
    <w:rsid w:val="00CC7B1E"/>
    <w:rsid w:val="00CD0296"/>
    <w:rsid w:val="00CD5D1B"/>
    <w:rsid w:val="00CE2CFE"/>
    <w:rsid w:val="00CE3154"/>
    <w:rsid w:val="00CE3808"/>
    <w:rsid w:val="00CE61FD"/>
    <w:rsid w:val="00CF0DC4"/>
    <w:rsid w:val="00CF19A1"/>
    <w:rsid w:val="00CF291A"/>
    <w:rsid w:val="00CF39AB"/>
    <w:rsid w:val="00CF45F8"/>
    <w:rsid w:val="00CF7517"/>
    <w:rsid w:val="00D01B7E"/>
    <w:rsid w:val="00D06EBB"/>
    <w:rsid w:val="00D1048C"/>
    <w:rsid w:val="00D242E5"/>
    <w:rsid w:val="00D25BF8"/>
    <w:rsid w:val="00D31011"/>
    <w:rsid w:val="00D3325B"/>
    <w:rsid w:val="00D42782"/>
    <w:rsid w:val="00D43E9C"/>
    <w:rsid w:val="00D449FD"/>
    <w:rsid w:val="00D44DE5"/>
    <w:rsid w:val="00D5188E"/>
    <w:rsid w:val="00D55448"/>
    <w:rsid w:val="00D60B68"/>
    <w:rsid w:val="00D66E03"/>
    <w:rsid w:val="00D7269E"/>
    <w:rsid w:val="00D73717"/>
    <w:rsid w:val="00D73CE3"/>
    <w:rsid w:val="00D8424C"/>
    <w:rsid w:val="00D879F9"/>
    <w:rsid w:val="00D9175C"/>
    <w:rsid w:val="00D935B3"/>
    <w:rsid w:val="00D936BC"/>
    <w:rsid w:val="00D945BB"/>
    <w:rsid w:val="00D95961"/>
    <w:rsid w:val="00DA01F5"/>
    <w:rsid w:val="00DA53A1"/>
    <w:rsid w:val="00DA7332"/>
    <w:rsid w:val="00DB3824"/>
    <w:rsid w:val="00DB422F"/>
    <w:rsid w:val="00DB7888"/>
    <w:rsid w:val="00DC129D"/>
    <w:rsid w:val="00DC1F82"/>
    <w:rsid w:val="00DC2ED7"/>
    <w:rsid w:val="00DC2F91"/>
    <w:rsid w:val="00DD32CA"/>
    <w:rsid w:val="00DD5F12"/>
    <w:rsid w:val="00DE0DCF"/>
    <w:rsid w:val="00DE1D11"/>
    <w:rsid w:val="00DE2A21"/>
    <w:rsid w:val="00DE6671"/>
    <w:rsid w:val="00DE7FB3"/>
    <w:rsid w:val="00DF02EF"/>
    <w:rsid w:val="00DF176A"/>
    <w:rsid w:val="00DF21B3"/>
    <w:rsid w:val="00DF30D3"/>
    <w:rsid w:val="00DF46F9"/>
    <w:rsid w:val="00DF58EF"/>
    <w:rsid w:val="00E043EE"/>
    <w:rsid w:val="00E05F6D"/>
    <w:rsid w:val="00E064B2"/>
    <w:rsid w:val="00E108B6"/>
    <w:rsid w:val="00E15619"/>
    <w:rsid w:val="00E213B5"/>
    <w:rsid w:val="00E21ECD"/>
    <w:rsid w:val="00E22863"/>
    <w:rsid w:val="00E233CA"/>
    <w:rsid w:val="00E351EF"/>
    <w:rsid w:val="00E37CF1"/>
    <w:rsid w:val="00E42A58"/>
    <w:rsid w:val="00E44B89"/>
    <w:rsid w:val="00E46F51"/>
    <w:rsid w:val="00E51124"/>
    <w:rsid w:val="00E51781"/>
    <w:rsid w:val="00E64401"/>
    <w:rsid w:val="00E65973"/>
    <w:rsid w:val="00E67005"/>
    <w:rsid w:val="00E713EC"/>
    <w:rsid w:val="00E71BBA"/>
    <w:rsid w:val="00E858DE"/>
    <w:rsid w:val="00E86242"/>
    <w:rsid w:val="00E8626C"/>
    <w:rsid w:val="00E8739A"/>
    <w:rsid w:val="00E91917"/>
    <w:rsid w:val="00EA39EE"/>
    <w:rsid w:val="00EA4F2F"/>
    <w:rsid w:val="00EB344C"/>
    <w:rsid w:val="00EB53AC"/>
    <w:rsid w:val="00EB59DE"/>
    <w:rsid w:val="00EB7721"/>
    <w:rsid w:val="00EC2C98"/>
    <w:rsid w:val="00EC76E9"/>
    <w:rsid w:val="00ED1F28"/>
    <w:rsid w:val="00ED558E"/>
    <w:rsid w:val="00EE0066"/>
    <w:rsid w:val="00EE3377"/>
    <w:rsid w:val="00EF0E1A"/>
    <w:rsid w:val="00EF2ADD"/>
    <w:rsid w:val="00EF5B5B"/>
    <w:rsid w:val="00EF6DFE"/>
    <w:rsid w:val="00F045FE"/>
    <w:rsid w:val="00F108F7"/>
    <w:rsid w:val="00F10AA2"/>
    <w:rsid w:val="00F11D8E"/>
    <w:rsid w:val="00F1564A"/>
    <w:rsid w:val="00F15D00"/>
    <w:rsid w:val="00F15FA4"/>
    <w:rsid w:val="00F20B2A"/>
    <w:rsid w:val="00F24059"/>
    <w:rsid w:val="00F36D7C"/>
    <w:rsid w:val="00F372C7"/>
    <w:rsid w:val="00F40B19"/>
    <w:rsid w:val="00F46F82"/>
    <w:rsid w:val="00F47A73"/>
    <w:rsid w:val="00F509D3"/>
    <w:rsid w:val="00F53236"/>
    <w:rsid w:val="00F53855"/>
    <w:rsid w:val="00F60CE8"/>
    <w:rsid w:val="00F64A6E"/>
    <w:rsid w:val="00F6567F"/>
    <w:rsid w:val="00F72F0E"/>
    <w:rsid w:val="00F73621"/>
    <w:rsid w:val="00F810B4"/>
    <w:rsid w:val="00F831EF"/>
    <w:rsid w:val="00F843B6"/>
    <w:rsid w:val="00F96E51"/>
    <w:rsid w:val="00FA7356"/>
    <w:rsid w:val="00FB3D8F"/>
    <w:rsid w:val="00FB6C83"/>
    <w:rsid w:val="00FB7FFB"/>
    <w:rsid w:val="00FC1A83"/>
    <w:rsid w:val="00FC22D2"/>
    <w:rsid w:val="00FC4FCA"/>
    <w:rsid w:val="00FC598A"/>
    <w:rsid w:val="00FC666D"/>
    <w:rsid w:val="00FD0052"/>
    <w:rsid w:val="00FD3EF2"/>
    <w:rsid w:val="00FE2C31"/>
    <w:rsid w:val="00FE3CD9"/>
    <w:rsid w:val="00FE4525"/>
    <w:rsid w:val="00FF03B9"/>
    <w:rsid w:val="00FF3248"/>
    <w:rsid w:val="010F4962"/>
    <w:rsid w:val="019DAD43"/>
    <w:rsid w:val="01D14D28"/>
    <w:rsid w:val="020396F2"/>
    <w:rsid w:val="0274565D"/>
    <w:rsid w:val="02927755"/>
    <w:rsid w:val="03ADF0FE"/>
    <w:rsid w:val="04C36034"/>
    <w:rsid w:val="0615E2AA"/>
    <w:rsid w:val="062017E5"/>
    <w:rsid w:val="06385F1B"/>
    <w:rsid w:val="06415E0E"/>
    <w:rsid w:val="06ACABD1"/>
    <w:rsid w:val="06CB5E4C"/>
    <w:rsid w:val="06E596D8"/>
    <w:rsid w:val="080CEEC7"/>
    <w:rsid w:val="096DADF2"/>
    <w:rsid w:val="0989EA14"/>
    <w:rsid w:val="0A58BA1C"/>
    <w:rsid w:val="0A63519E"/>
    <w:rsid w:val="0A7D59EC"/>
    <w:rsid w:val="0AA20E6B"/>
    <w:rsid w:val="0B2497C9"/>
    <w:rsid w:val="0B5B35FC"/>
    <w:rsid w:val="0B71048C"/>
    <w:rsid w:val="0B9FEFA0"/>
    <w:rsid w:val="0D6BB648"/>
    <w:rsid w:val="0D96C19B"/>
    <w:rsid w:val="0E56253D"/>
    <w:rsid w:val="0EDB8790"/>
    <w:rsid w:val="0EE35EAC"/>
    <w:rsid w:val="0F2E4D1C"/>
    <w:rsid w:val="0F36C2C1"/>
    <w:rsid w:val="0F77DFC9"/>
    <w:rsid w:val="0F9214EE"/>
    <w:rsid w:val="0FB57FD8"/>
    <w:rsid w:val="0FC41E29"/>
    <w:rsid w:val="11AFA461"/>
    <w:rsid w:val="11D013A0"/>
    <w:rsid w:val="12C9B5B0"/>
    <w:rsid w:val="12DCDC9B"/>
    <w:rsid w:val="12F45552"/>
    <w:rsid w:val="1315102B"/>
    <w:rsid w:val="153115AC"/>
    <w:rsid w:val="154020A7"/>
    <w:rsid w:val="159E0590"/>
    <w:rsid w:val="160BB134"/>
    <w:rsid w:val="162C5937"/>
    <w:rsid w:val="1631C59D"/>
    <w:rsid w:val="1683899B"/>
    <w:rsid w:val="16960E5A"/>
    <w:rsid w:val="1699C738"/>
    <w:rsid w:val="17133BE8"/>
    <w:rsid w:val="17573BFB"/>
    <w:rsid w:val="1760A299"/>
    <w:rsid w:val="17C43733"/>
    <w:rsid w:val="1845779F"/>
    <w:rsid w:val="1847370B"/>
    <w:rsid w:val="185E9FFC"/>
    <w:rsid w:val="1894801A"/>
    <w:rsid w:val="19722081"/>
    <w:rsid w:val="199A35F2"/>
    <w:rsid w:val="1A18D60C"/>
    <w:rsid w:val="1AAC7595"/>
    <w:rsid w:val="1BB10EB8"/>
    <w:rsid w:val="1D0DACFA"/>
    <w:rsid w:val="1D4DCCDA"/>
    <w:rsid w:val="1DD11E4A"/>
    <w:rsid w:val="1F49AC02"/>
    <w:rsid w:val="1F74A0AB"/>
    <w:rsid w:val="1F8B3038"/>
    <w:rsid w:val="1FCBC2EC"/>
    <w:rsid w:val="1FD2D85A"/>
    <w:rsid w:val="20114384"/>
    <w:rsid w:val="2067E0D4"/>
    <w:rsid w:val="20AF9B90"/>
    <w:rsid w:val="20F0A472"/>
    <w:rsid w:val="2138379D"/>
    <w:rsid w:val="218A3990"/>
    <w:rsid w:val="21BFD9C8"/>
    <w:rsid w:val="21ED58C7"/>
    <w:rsid w:val="22C8A5A8"/>
    <w:rsid w:val="22E01CD8"/>
    <w:rsid w:val="2330B106"/>
    <w:rsid w:val="2492522C"/>
    <w:rsid w:val="25564471"/>
    <w:rsid w:val="25F1C69C"/>
    <w:rsid w:val="263C719F"/>
    <w:rsid w:val="2667F115"/>
    <w:rsid w:val="26808508"/>
    <w:rsid w:val="26D048BB"/>
    <w:rsid w:val="293635FF"/>
    <w:rsid w:val="29432F67"/>
    <w:rsid w:val="29839C7D"/>
    <w:rsid w:val="2A4AAD48"/>
    <w:rsid w:val="2A7353EE"/>
    <w:rsid w:val="2A80CAF0"/>
    <w:rsid w:val="2A8F4486"/>
    <w:rsid w:val="2AB7B884"/>
    <w:rsid w:val="2B2E0DD5"/>
    <w:rsid w:val="2B60FF8D"/>
    <w:rsid w:val="2B649BBD"/>
    <w:rsid w:val="2BBBCEBC"/>
    <w:rsid w:val="2C86FF1E"/>
    <w:rsid w:val="2D615656"/>
    <w:rsid w:val="2EFF81C2"/>
    <w:rsid w:val="2FA57783"/>
    <w:rsid w:val="2FC8DE8B"/>
    <w:rsid w:val="30A429B8"/>
    <w:rsid w:val="311A00DC"/>
    <w:rsid w:val="31268BB3"/>
    <w:rsid w:val="31A46097"/>
    <w:rsid w:val="324C1E2A"/>
    <w:rsid w:val="32F28581"/>
    <w:rsid w:val="330B0C87"/>
    <w:rsid w:val="330F5203"/>
    <w:rsid w:val="33642E3E"/>
    <w:rsid w:val="339878F1"/>
    <w:rsid w:val="33A1F65F"/>
    <w:rsid w:val="3418C7D4"/>
    <w:rsid w:val="34488EFB"/>
    <w:rsid w:val="346AD442"/>
    <w:rsid w:val="34AC8388"/>
    <w:rsid w:val="34CBED49"/>
    <w:rsid w:val="35331026"/>
    <w:rsid w:val="3614B907"/>
    <w:rsid w:val="370E2B96"/>
    <w:rsid w:val="37989678"/>
    <w:rsid w:val="38037FC4"/>
    <w:rsid w:val="382E826C"/>
    <w:rsid w:val="3892C1A2"/>
    <w:rsid w:val="3977C19C"/>
    <w:rsid w:val="397EA393"/>
    <w:rsid w:val="39B9CB19"/>
    <w:rsid w:val="3AEBE7C3"/>
    <w:rsid w:val="3C4410F2"/>
    <w:rsid w:val="3C933107"/>
    <w:rsid w:val="3D20E056"/>
    <w:rsid w:val="3D631F90"/>
    <w:rsid w:val="3DE72DA4"/>
    <w:rsid w:val="3E1FCAEC"/>
    <w:rsid w:val="3EF9B3B7"/>
    <w:rsid w:val="3F2AF83D"/>
    <w:rsid w:val="3FB04FB0"/>
    <w:rsid w:val="4029B0B4"/>
    <w:rsid w:val="4089409D"/>
    <w:rsid w:val="40B91884"/>
    <w:rsid w:val="40C51AF2"/>
    <w:rsid w:val="411825AE"/>
    <w:rsid w:val="415F5934"/>
    <w:rsid w:val="42BF9C2A"/>
    <w:rsid w:val="43863AB4"/>
    <w:rsid w:val="4466AADE"/>
    <w:rsid w:val="451946A2"/>
    <w:rsid w:val="4685CEFA"/>
    <w:rsid w:val="48BFB286"/>
    <w:rsid w:val="48EBCE15"/>
    <w:rsid w:val="492925D0"/>
    <w:rsid w:val="492B6877"/>
    <w:rsid w:val="496A6B19"/>
    <w:rsid w:val="49CDE75C"/>
    <w:rsid w:val="49CDF0AA"/>
    <w:rsid w:val="49CEDBC9"/>
    <w:rsid w:val="4A4A6257"/>
    <w:rsid w:val="4B127EDC"/>
    <w:rsid w:val="4B388544"/>
    <w:rsid w:val="4B6180A6"/>
    <w:rsid w:val="4B630C82"/>
    <w:rsid w:val="4B873031"/>
    <w:rsid w:val="4CE9EB45"/>
    <w:rsid w:val="4DA702B5"/>
    <w:rsid w:val="4E8A1021"/>
    <w:rsid w:val="4F638DEF"/>
    <w:rsid w:val="506C5A2D"/>
    <w:rsid w:val="50AB6B35"/>
    <w:rsid w:val="522681C5"/>
    <w:rsid w:val="526952E5"/>
    <w:rsid w:val="52CC4F87"/>
    <w:rsid w:val="53875F28"/>
    <w:rsid w:val="53D96B3A"/>
    <w:rsid w:val="53EBE7F5"/>
    <w:rsid w:val="5424CDE4"/>
    <w:rsid w:val="54CB3143"/>
    <w:rsid w:val="5548AE75"/>
    <w:rsid w:val="55828524"/>
    <w:rsid w:val="5593A44D"/>
    <w:rsid w:val="55B2E751"/>
    <w:rsid w:val="55FB8BED"/>
    <w:rsid w:val="57403E70"/>
    <w:rsid w:val="57AE1157"/>
    <w:rsid w:val="57C4F4BC"/>
    <w:rsid w:val="584DB127"/>
    <w:rsid w:val="58A84A3F"/>
    <w:rsid w:val="597ADF6D"/>
    <w:rsid w:val="59BF06AC"/>
    <w:rsid w:val="5A4D4827"/>
    <w:rsid w:val="5AA10312"/>
    <w:rsid w:val="5AAC81FA"/>
    <w:rsid w:val="5AFA14A2"/>
    <w:rsid w:val="5B9EA460"/>
    <w:rsid w:val="5BBE26A9"/>
    <w:rsid w:val="5C7F75D2"/>
    <w:rsid w:val="5CEA796F"/>
    <w:rsid w:val="5D100662"/>
    <w:rsid w:val="5DE44E8E"/>
    <w:rsid w:val="5DE4EF18"/>
    <w:rsid w:val="5E9CAAE8"/>
    <w:rsid w:val="5EDAF297"/>
    <w:rsid w:val="5F116A8D"/>
    <w:rsid w:val="5F60E466"/>
    <w:rsid w:val="5FF9C831"/>
    <w:rsid w:val="60221A31"/>
    <w:rsid w:val="60CA6AFD"/>
    <w:rsid w:val="60F42E41"/>
    <w:rsid w:val="615BE724"/>
    <w:rsid w:val="615F9D2F"/>
    <w:rsid w:val="6162EFE0"/>
    <w:rsid w:val="6178C69A"/>
    <w:rsid w:val="61C9F84F"/>
    <w:rsid w:val="62524415"/>
    <w:rsid w:val="629097A2"/>
    <w:rsid w:val="6306564C"/>
    <w:rsid w:val="6359FE51"/>
    <w:rsid w:val="63B934E2"/>
    <w:rsid w:val="64664CAE"/>
    <w:rsid w:val="652F1A84"/>
    <w:rsid w:val="66C8AF48"/>
    <w:rsid w:val="6730E248"/>
    <w:rsid w:val="6739AC81"/>
    <w:rsid w:val="67455422"/>
    <w:rsid w:val="67F333C0"/>
    <w:rsid w:val="6910F4B7"/>
    <w:rsid w:val="6A1E757A"/>
    <w:rsid w:val="6A2FA198"/>
    <w:rsid w:val="6A320743"/>
    <w:rsid w:val="6A7485C6"/>
    <w:rsid w:val="6AA3970D"/>
    <w:rsid w:val="6B4BE7D9"/>
    <w:rsid w:val="6BB814D9"/>
    <w:rsid w:val="6BE8D164"/>
    <w:rsid w:val="6BF1435E"/>
    <w:rsid w:val="6C86DDC8"/>
    <w:rsid w:val="6CAA23BE"/>
    <w:rsid w:val="6CD0917F"/>
    <w:rsid w:val="6D40835C"/>
    <w:rsid w:val="6D754E20"/>
    <w:rsid w:val="6DB8A6B7"/>
    <w:rsid w:val="6E25ADBB"/>
    <w:rsid w:val="6EA70526"/>
    <w:rsid w:val="6EF2FDF6"/>
    <w:rsid w:val="6EFAC2C0"/>
    <w:rsid w:val="6F60EC3D"/>
    <w:rsid w:val="6F61E02D"/>
    <w:rsid w:val="701BBB75"/>
    <w:rsid w:val="702DACA3"/>
    <w:rsid w:val="70A27444"/>
    <w:rsid w:val="70DD18B4"/>
    <w:rsid w:val="71FC2EA0"/>
    <w:rsid w:val="7296D1AD"/>
    <w:rsid w:val="72BC2313"/>
    <w:rsid w:val="73114D04"/>
    <w:rsid w:val="7395DC10"/>
    <w:rsid w:val="73FAA6E7"/>
    <w:rsid w:val="740F2E39"/>
    <w:rsid w:val="749F221A"/>
    <w:rsid w:val="75C079E5"/>
    <w:rsid w:val="75FCC73C"/>
    <w:rsid w:val="76C0E44A"/>
    <w:rsid w:val="76C563D6"/>
    <w:rsid w:val="781428BA"/>
    <w:rsid w:val="78359113"/>
    <w:rsid w:val="78AA288B"/>
    <w:rsid w:val="78D8C67E"/>
    <w:rsid w:val="797B9973"/>
    <w:rsid w:val="7BAA5D42"/>
    <w:rsid w:val="7C3C62DB"/>
    <w:rsid w:val="7C47594C"/>
    <w:rsid w:val="7D013A6C"/>
    <w:rsid w:val="7D16AB3D"/>
    <w:rsid w:val="7D312C39"/>
    <w:rsid w:val="7D915483"/>
    <w:rsid w:val="7E067794"/>
    <w:rsid w:val="7ECD4747"/>
    <w:rsid w:val="7EECB1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7BC54"/>
  <w15:chartTrackingRefBased/>
  <w15:docId w15:val="{61DE3EB0-0478-47EB-A20C-DB4FCCF3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33"/>
    <w:pPr>
      <w:spacing w:after="0" w:line="240" w:lineRule="auto"/>
    </w:pPr>
    <w:rPr>
      <w:rFonts w:ascii="Georgia" w:hAnsi="Georg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33D33"/>
  </w:style>
  <w:style w:type="paragraph" w:styleId="ListParagraph">
    <w:name w:val="List Paragraph"/>
    <w:basedOn w:val="Normal"/>
    <w:uiPriority w:val="34"/>
    <w:qFormat/>
    <w:rsid w:val="00333D3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9308B2"/>
    <w:rPr>
      <w:sz w:val="16"/>
      <w:szCs w:val="16"/>
    </w:rPr>
  </w:style>
  <w:style w:type="paragraph" w:styleId="CommentText">
    <w:name w:val="annotation text"/>
    <w:basedOn w:val="Normal"/>
    <w:link w:val="CommentTextChar"/>
    <w:uiPriority w:val="99"/>
    <w:unhideWhenUsed/>
    <w:rsid w:val="009308B2"/>
    <w:rPr>
      <w:sz w:val="20"/>
      <w:szCs w:val="20"/>
    </w:rPr>
  </w:style>
  <w:style w:type="character" w:customStyle="1" w:styleId="CommentTextChar">
    <w:name w:val="Comment Text Char"/>
    <w:basedOn w:val="DefaultParagraphFont"/>
    <w:link w:val="CommentText"/>
    <w:uiPriority w:val="99"/>
    <w:rsid w:val="009308B2"/>
    <w:rPr>
      <w:rFonts w:ascii="Georgia" w:hAnsi="Georg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308B2"/>
    <w:rPr>
      <w:b/>
      <w:bCs/>
    </w:rPr>
  </w:style>
  <w:style w:type="character" w:customStyle="1" w:styleId="CommentSubjectChar">
    <w:name w:val="Comment Subject Char"/>
    <w:basedOn w:val="CommentTextChar"/>
    <w:link w:val="CommentSubject"/>
    <w:uiPriority w:val="99"/>
    <w:semiHidden/>
    <w:rsid w:val="009308B2"/>
    <w:rPr>
      <w:rFonts w:ascii="Georgia" w:hAnsi="Georgia" w:cs="Times New Roman"/>
      <w:b/>
      <w:bCs/>
      <w:sz w:val="20"/>
      <w:szCs w:val="20"/>
      <w:lang w:eastAsia="en-GB"/>
    </w:rPr>
  </w:style>
  <w:style w:type="paragraph" w:styleId="BalloonText">
    <w:name w:val="Balloon Text"/>
    <w:basedOn w:val="Normal"/>
    <w:link w:val="BalloonTextChar"/>
    <w:uiPriority w:val="99"/>
    <w:semiHidden/>
    <w:unhideWhenUsed/>
    <w:rsid w:val="009308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8B2"/>
    <w:rPr>
      <w:rFonts w:ascii="Segoe UI" w:hAnsi="Segoe UI" w:cs="Segoe UI"/>
      <w:sz w:val="18"/>
      <w:szCs w:val="18"/>
      <w:lang w:eastAsia="en-GB"/>
    </w:rPr>
  </w:style>
  <w:style w:type="paragraph" w:styleId="Header">
    <w:name w:val="header"/>
    <w:basedOn w:val="Normal"/>
    <w:link w:val="HeaderChar"/>
    <w:uiPriority w:val="99"/>
    <w:unhideWhenUsed/>
    <w:rsid w:val="00896475"/>
    <w:pPr>
      <w:tabs>
        <w:tab w:val="center" w:pos="4680"/>
        <w:tab w:val="right" w:pos="9360"/>
      </w:tabs>
    </w:pPr>
  </w:style>
  <w:style w:type="character" w:customStyle="1" w:styleId="HeaderChar">
    <w:name w:val="Header Char"/>
    <w:basedOn w:val="DefaultParagraphFont"/>
    <w:link w:val="Header"/>
    <w:uiPriority w:val="99"/>
    <w:rsid w:val="00896475"/>
    <w:rPr>
      <w:rFonts w:ascii="Georgia" w:hAnsi="Georgia" w:cs="Times New Roman"/>
      <w:lang w:eastAsia="en-GB"/>
    </w:rPr>
  </w:style>
  <w:style w:type="paragraph" w:styleId="Footer">
    <w:name w:val="footer"/>
    <w:basedOn w:val="Normal"/>
    <w:link w:val="FooterChar"/>
    <w:uiPriority w:val="99"/>
    <w:unhideWhenUsed/>
    <w:rsid w:val="00896475"/>
    <w:pPr>
      <w:tabs>
        <w:tab w:val="center" w:pos="4680"/>
        <w:tab w:val="right" w:pos="9360"/>
      </w:tabs>
    </w:pPr>
  </w:style>
  <w:style w:type="character" w:customStyle="1" w:styleId="FooterChar">
    <w:name w:val="Footer Char"/>
    <w:basedOn w:val="DefaultParagraphFont"/>
    <w:link w:val="Footer"/>
    <w:uiPriority w:val="99"/>
    <w:rsid w:val="00896475"/>
    <w:rPr>
      <w:rFonts w:ascii="Georgia" w:hAnsi="Georgia" w:cs="Times New Roman"/>
      <w:lang w:eastAsia="en-GB"/>
    </w:rPr>
  </w:style>
  <w:style w:type="paragraph" w:styleId="Revision">
    <w:name w:val="Revision"/>
    <w:hidden/>
    <w:uiPriority w:val="99"/>
    <w:semiHidden/>
    <w:rsid w:val="008453A8"/>
    <w:pPr>
      <w:spacing w:after="0" w:line="240" w:lineRule="auto"/>
    </w:pPr>
    <w:rPr>
      <w:rFonts w:ascii="Georgia" w:hAnsi="Georgia" w:cs="Times New Roman"/>
      <w:lang w:eastAsia="en-GB"/>
    </w:rPr>
  </w:style>
  <w:style w:type="table" w:styleId="TableGrid">
    <w:name w:val="Table Grid"/>
    <w:basedOn w:val="TableNormal"/>
    <w:uiPriority w:val="39"/>
    <w:rsid w:val="00DA5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9687F"/>
  </w:style>
  <w:style w:type="character" w:styleId="Mention">
    <w:name w:val="Mention"/>
    <w:basedOn w:val="DefaultParagraphFont"/>
    <w:uiPriority w:val="99"/>
    <w:unhideWhenUsed/>
    <w:rsid w:val="00B95A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99378">
      <w:bodyDiv w:val="1"/>
      <w:marLeft w:val="0"/>
      <w:marRight w:val="0"/>
      <w:marTop w:val="0"/>
      <w:marBottom w:val="0"/>
      <w:divBdr>
        <w:top w:val="none" w:sz="0" w:space="0" w:color="auto"/>
        <w:left w:val="none" w:sz="0" w:space="0" w:color="auto"/>
        <w:bottom w:val="none" w:sz="0" w:space="0" w:color="auto"/>
        <w:right w:val="none" w:sz="0" w:space="0" w:color="auto"/>
      </w:divBdr>
      <w:divsChild>
        <w:div w:id="260141257">
          <w:marLeft w:val="0"/>
          <w:marRight w:val="0"/>
          <w:marTop w:val="0"/>
          <w:marBottom w:val="0"/>
          <w:divBdr>
            <w:top w:val="none" w:sz="0" w:space="0" w:color="auto"/>
            <w:left w:val="none" w:sz="0" w:space="0" w:color="auto"/>
            <w:bottom w:val="none" w:sz="0" w:space="0" w:color="auto"/>
            <w:right w:val="none" w:sz="0" w:space="0" w:color="auto"/>
          </w:divBdr>
          <w:divsChild>
            <w:div w:id="179469378">
              <w:marLeft w:val="0"/>
              <w:marRight w:val="0"/>
              <w:marTop w:val="30"/>
              <w:marBottom w:val="30"/>
              <w:divBdr>
                <w:top w:val="none" w:sz="0" w:space="0" w:color="auto"/>
                <w:left w:val="none" w:sz="0" w:space="0" w:color="auto"/>
                <w:bottom w:val="none" w:sz="0" w:space="0" w:color="auto"/>
                <w:right w:val="none" w:sz="0" w:space="0" w:color="auto"/>
              </w:divBdr>
              <w:divsChild>
                <w:div w:id="47457582">
                  <w:marLeft w:val="0"/>
                  <w:marRight w:val="0"/>
                  <w:marTop w:val="0"/>
                  <w:marBottom w:val="0"/>
                  <w:divBdr>
                    <w:top w:val="none" w:sz="0" w:space="0" w:color="auto"/>
                    <w:left w:val="none" w:sz="0" w:space="0" w:color="auto"/>
                    <w:bottom w:val="none" w:sz="0" w:space="0" w:color="auto"/>
                    <w:right w:val="none" w:sz="0" w:space="0" w:color="auto"/>
                  </w:divBdr>
                  <w:divsChild>
                    <w:div w:id="1200510979">
                      <w:marLeft w:val="0"/>
                      <w:marRight w:val="0"/>
                      <w:marTop w:val="0"/>
                      <w:marBottom w:val="0"/>
                      <w:divBdr>
                        <w:top w:val="none" w:sz="0" w:space="0" w:color="auto"/>
                        <w:left w:val="none" w:sz="0" w:space="0" w:color="auto"/>
                        <w:bottom w:val="none" w:sz="0" w:space="0" w:color="auto"/>
                        <w:right w:val="none" w:sz="0" w:space="0" w:color="auto"/>
                      </w:divBdr>
                    </w:div>
                  </w:divsChild>
                </w:div>
                <w:div w:id="68425671">
                  <w:marLeft w:val="0"/>
                  <w:marRight w:val="0"/>
                  <w:marTop w:val="0"/>
                  <w:marBottom w:val="0"/>
                  <w:divBdr>
                    <w:top w:val="none" w:sz="0" w:space="0" w:color="auto"/>
                    <w:left w:val="none" w:sz="0" w:space="0" w:color="auto"/>
                    <w:bottom w:val="none" w:sz="0" w:space="0" w:color="auto"/>
                    <w:right w:val="none" w:sz="0" w:space="0" w:color="auto"/>
                  </w:divBdr>
                  <w:divsChild>
                    <w:div w:id="50227417">
                      <w:marLeft w:val="0"/>
                      <w:marRight w:val="0"/>
                      <w:marTop w:val="0"/>
                      <w:marBottom w:val="0"/>
                      <w:divBdr>
                        <w:top w:val="none" w:sz="0" w:space="0" w:color="auto"/>
                        <w:left w:val="none" w:sz="0" w:space="0" w:color="auto"/>
                        <w:bottom w:val="none" w:sz="0" w:space="0" w:color="auto"/>
                        <w:right w:val="none" w:sz="0" w:space="0" w:color="auto"/>
                      </w:divBdr>
                    </w:div>
                  </w:divsChild>
                </w:div>
                <w:div w:id="196428565">
                  <w:marLeft w:val="0"/>
                  <w:marRight w:val="0"/>
                  <w:marTop w:val="0"/>
                  <w:marBottom w:val="0"/>
                  <w:divBdr>
                    <w:top w:val="none" w:sz="0" w:space="0" w:color="auto"/>
                    <w:left w:val="none" w:sz="0" w:space="0" w:color="auto"/>
                    <w:bottom w:val="none" w:sz="0" w:space="0" w:color="auto"/>
                    <w:right w:val="none" w:sz="0" w:space="0" w:color="auto"/>
                  </w:divBdr>
                  <w:divsChild>
                    <w:div w:id="580405226">
                      <w:marLeft w:val="0"/>
                      <w:marRight w:val="0"/>
                      <w:marTop w:val="0"/>
                      <w:marBottom w:val="0"/>
                      <w:divBdr>
                        <w:top w:val="none" w:sz="0" w:space="0" w:color="auto"/>
                        <w:left w:val="none" w:sz="0" w:space="0" w:color="auto"/>
                        <w:bottom w:val="none" w:sz="0" w:space="0" w:color="auto"/>
                        <w:right w:val="none" w:sz="0" w:space="0" w:color="auto"/>
                      </w:divBdr>
                    </w:div>
                  </w:divsChild>
                </w:div>
                <w:div w:id="310717770">
                  <w:marLeft w:val="0"/>
                  <w:marRight w:val="0"/>
                  <w:marTop w:val="0"/>
                  <w:marBottom w:val="0"/>
                  <w:divBdr>
                    <w:top w:val="none" w:sz="0" w:space="0" w:color="auto"/>
                    <w:left w:val="none" w:sz="0" w:space="0" w:color="auto"/>
                    <w:bottom w:val="none" w:sz="0" w:space="0" w:color="auto"/>
                    <w:right w:val="none" w:sz="0" w:space="0" w:color="auto"/>
                  </w:divBdr>
                  <w:divsChild>
                    <w:div w:id="2016809612">
                      <w:marLeft w:val="0"/>
                      <w:marRight w:val="0"/>
                      <w:marTop w:val="0"/>
                      <w:marBottom w:val="0"/>
                      <w:divBdr>
                        <w:top w:val="none" w:sz="0" w:space="0" w:color="auto"/>
                        <w:left w:val="none" w:sz="0" w:space="0" w:color="auto"/>
                        <w:bottom w:val="none" w:sz="0" w:space="0" w:color="auto"/>
                        <w:right w:val="none" w:sz="0" w:space="0" w:color="auto"/>
                      </w:divBdr>
                    </w:div>
                  </w:divsChild>
                </w:div>
                <w:div w:id="459303858">
                  <w:marLeft w:val="0"/>
                  <w:marRight w:val="0"/>
                  <w:marTop w:val="0"/>
                  <w:marBottom w:val="0"/>
                  <w:divBdr>
                    <w:top w:val="none" w:sz="0" w:space="0" w:color="auto"/>
                    <w:left w:val="none" w:sz="0" w:space="0" w:color="auto"/>
                    <w:bottom w:val="none" w:sz="0" w:space="0" w:color="auto"/>
                    <w:right w:val="none" w:sz="0" w:space="0" w:color="auto"/>
                  </w:divBdr>
                  <w:divsChild>
                    <w:div w:id="630330023">
                      <w:marLeft w:val="0"/>
                      <w:marRight w:val="0"/>
                      <w:marTop w:val="0"/>
                      <w:marBottom w:val="0"/>
                      <w:divBdr>
                        <w:top w:val="none" w:sz="0" w:space="0" w:color="auto"/>
                        <w:left w:val="none" w:sz="0" w:space="0" w:color="auto"/>
                        <w:bottom w:val="none" w:sz="0" w:space="0" w:color="auto"/>
                        <w:right w:val="none" w:sz="0" w:space="0" w:color="auto"/>
                      </w:divBdr>
                    </w:div>
                  </w:divsChild>
                </w:div>
                <w:div w:id="612446011">
                  <w:marLeft w:val="0"/>
                  <w:marRight w:val="0"/>
                  <w:marTop w:val="0"/>
                  <w:marBottom w:val="0"/>
                  <w:divBdr>
                    <w:top w:val="none" w:sz="0" w:space="0" w:color="auto"/>
                    <w:left w:val="none" w:sz="0" w:space="0" w:color="auto"/>
                    <w:bottom w:val="none" w:sz="0" w:space="0" w:color="auto"/>
                    <w:right w:val="none" w:sz="0" w:space="0" w:color="auto"/>
                  </w:divBdr>
                  <w:divsChild>
                    <w:div w:id="1896232277">
                      <w:marLeft w:val="0"/>
                      <w:marRight w:val="0"/>
                      <w:marTop w:val="0"/>
                      <w:marBottom w:val="0"/>
                      <w:divBdr>
                        <w:top w:val="none" w:sz="0" w:space="0" w:color="auto"/>
                        <w:left w:val="none" w:sz="0" w:space="0" w:color="auto"/>
                        <w:bottom w:val="none" w:sz="0" w:space="0" w:color="auto"/>
                        <w:right w:val="none" w:sz="0" w:space="0" w:color="auto"/>
                      </w:divBdr>
                    </w:div>
                  </w:divsChild>
                </w:div>
                <w:div w:id="639116854">
                  <w:marLeft w:val="0"/>
                  <w:marRight w:val="0"/>
                  <w:marTop w:val="0"/>
                  <w:marBottom w:val="0"/>
                  <w:divBdr>
                    <w:top w:val="none" w:sz="0" w:space="0" w:color="auto"/>
                    <w:left w:val="none" w:sz="0" w:space="0" w:color="auto"/>
                    <w:bottom w:val="none" w:sz="0" w:space="0" w:color="auto"/>
                    <w:right w:val="none" w:sz="0" w:space="0" w:color="auto"/>
                  </w:divBdr>
                  <w:divsChild>
                    <w:div w:id="1754007123">
                      <w:marLeft w:val="0"/>
                      <w:marRight w:val="0"/>
                      <w:marTop w:val="0"/>
                      <w:marBottom w:val="0"/>
                      <w:divBdr>
                        <w:top w:val="none" w:sz="0" w:space="0" w:color="auto"/>
                        <w:left w:val="none" w:sz="0" w:space="0" w:color="auto"/>
                        <w:bottom w:val="none" w:sz="0" w:space="0" w:color="auto"/>
                        <w:right w:val="none" w:sz="0" w:space="0" w:color="auto"/>
                      </w:divBdr>
                    </w:div>
                  </w:divsChild>
                </w:div>
                <w:div w:id="810632496">
                  <w:marLeft w:val="0"/>
                  <w:marRight w:val="0"/>
                  <w:marTop w:val="0"/>
                  <w:marBottom w:val="0"/>
                  <w:divBdr>
                    <w:top w:val="none" w:sz="0" w:space="0" w:color="auto"/>
                    <w:left w:val="none" w:sz="0" w:space="0" w:color="auto"/>
                    <w:bottom w:val="none" w:sz="0" w:space="0" w:color="auto"/>
                    <w:right w:val="none" w:sz="0" w:space="0" w:color="auto"/>
                  </w:divBdr>
                  <w:divsChild>
                    <w:div w:id="278536833">
                      <w:marLeft w:val="0"/>
                      <w:marRight w:val="0"/>
                      <w:marTop w:val="0"/>
                      <w:marBottom w:val="0"/>
                      <w:divBdr>
                        <w:top w:val="none" w:sz="0" w:space="0" w:color="auto"/>
                        <w:left w:val="none" w:sz="0" w:space="0" w:color="auto"/>
                        <w:bottom w:val="none" w:sz="0" w:space="0" w:color="auto"/>
                        <w:right w:val="none" w:sz="0" w:space="0" w:color="auto"/>
                      </w:divBdr>
                    </w:div>
                  </w:divsChild>
                </w:div>
                <w:div w:id="993530723">
                  <w:marLeft w:val="0"/>
                  <w:marRight w:val="0"/>
                  <w:marTop w:val="0"/>
                  <w:marBottom w:val="0"/>
                  <w:divBdr>
                    <w:top w:val="none" w:sz="0" w:space="0" w:color="auto"/>
                    <w:left w:val="none" w:sz="0" w:space="0" w:color="auto"/>
                    <w:bottom w:val="none" w:sz="0" w:space="0" w:color="auto"/>
                    <w:right w:val="none" w:sz="0" w:space="0" w:color="auto"/>
                  </w:divBdr>
                  <w:divsChild>
                    <w:div w:id="365446103">
                      <w:marLeft w:val="0"/>
                      <w:marRight w:val="0"/>
                      <w:marTop w:val="0"/>
                      <w:marBottom w:val="0"/>
                      <w:divBdr>
                        <w:top w:val="none" w:sz="0" w:space="0" w:color="auto"/>
                        <w:left w:val="none" w:sz="0" w:space="0" w:color="auto"/>
                        <w:bottom w:val="none" w:sz="0" w:space="0" w:color="auto"/>
                        <w:right w:val="none" w:sz="0" w:space="0" w:color="auto"/>
                      </w:divBdr>
                    </w:div>
                  </w:divsChild>
                </w:div>
                <w:div w:id="1039747171">
                  <w:marLeft w:val="0"/>
                  <w:marRight w:val="0"/>
                  <w:marTop w:val="0"/>
                  <w:marBottom w:val="0"/>
                  <w:divBdr>
                    <w:top w:val="none" w:sz="0" w:space="0" w:color="auto"/>
                    <w:left w:val="none" w:sz="0" w:space="0" w:color="auto"/>
                    <w:bottom w:val="none" w:sz="0" w:space="0" w:color="auto"/>
                    <w:right w:val="none" w:sz="0" w:space="0" w:color="auto"/>
                  </w:divBdr>
                  <w:divsChild>
                    <w:div w:id="1187711825">
                      <w:marLeft w:val="0"/>
                      <w:marRight w:val="0"/>
                      <w:marTop w:val="0"/>
                      <w:marBottom w:val="0"/>
                      <w:divBdr>
                        <w:top w:val="none" w:sz="0" w:space="0" w:color="auto"/>
                        <w:left w:val="none" w:sz="0" w:space="0" w:color="auto"/>
                        <w:bottom w:val="none" w:sz="0" w:space="0" w:color="auto"/>
                        <w:right w:val="none" w:sz="0" w:space="0" w:color="auto"/>
                      </w:divBdr>
                    </w:div>
                  </w:divsChild>
                </w:div>
                <w:div w:id="1251037557">
                  <w:marLeft w:val="0"/>
                  <w:marRight w:val="0"/>
                  <w:marTop w:val="0"/>
                  <w:marBottom w:val="0"/>
                  <w:divBdr>
                    <w:top w:val="none" w:sz="0" w:space="0" w:color="auto"/>
                    <w:left w:val="none" w:sz="0" w:space="0" w:color="auto"/>
                    <w:bottom w:val="none" w:sz="0" w:space="0" w:color="auto"/>
                    <w:right w:val="none" w:sz="0" w:space="0" w:color="auto"/>
                  </w:divBdr>
                  <w:divsChild>
                    <w:div w:id="285502323">
                      <w:marLeft w:val="0"/>
                      <w:marRight w:val="0"/>
                      <w:marTop w:val="0"/>
                      <w:marBottom w:val="0"/>
                      <w:divBdr>
                        <w:top w:val="none" w:sz="0" w:space="0" w:color="auto"/>
                        <w:left w:val="none" w:sz="0" w:space="0" w:color="auto"/>
                        <w:bottom w:val="none" w:sz="0" w:space="0" w:color="auto"/>
                        <w:right w:val="none" w:sz="0" w:space="0" w:color="auto"/>
                      </w:divBdr>
                    </w:div>
                  </w:divsChild>
                </w:div>
                <w:div w:id="1392003540">
                  <w:marLeft w:val="0"/>
                  <w:marRight w:val="0"/>
                  <w:marTop w:val="0"/>
                  <w:marBottom w:val="0"/>
                  <w:divBdr>
                    <w:top w:val="none" w:sz="0" w:space="0" w:color="auto"/>
                    <w:left w:val="none" w:sz="0" w:space="0" w:color="auto"/>
                    <w:bottom w:val="none" w:sz="0" w:space="0" w:color="auto"/>
                    <w:right w:val="none" w:sz="0" w:space="0" w:color="auto"/>
                  </w:divBdr>
                  <w:divsChild>
                    <w:div w:id="998852348">
                      <w:marLeft w:val="0"/>
                      <w:marRight w:val="0"/>
                      <w:marTop w:val="0"/>
                      <w:marBottom w:val="0"/>
                      <w:divBdr>
                        <w:top w:val="none" w:sz="0" w:space="0" w:color="auto"/>
                        <w:left w:val="none" w:sz="0" w:space="0" w:color="auto"/>
                        <w:bottom w:val="none" w:sz="0" w:space="0" w:color="auto"/>
                        <w:right w:val="none" w:sz="0" w:space="0" w:color="auto"/>
                      </w:divBdr>
                    </w:div>
                  </w:divsChild>
                </w:div>
                <w:div w:id="1669673461">
                  <w:marLeft w:val="0"/>
                  <w:marRight w:val="0"/>
                  <w:marTop w:val="0"/>
                  <w:marBottom w:val="0"/>
                  <w:divBdr>
                    <w:top w:val="none" w:sz="0" w:space="0" w:color="auto"/>
                    <w:left w:val="none" w:sz="0" w:space="0" w:color="auto"/>
                    <w:bottom w:val="none" w:sz="0" w:space="0" w:color="auto"/>
                    <w:right w:val="none" w:sz="0" w:space="0" w:color="auto"/>
                  </w:divBdr>
                  <w:divsChild>
                    <w:div w:id="199365112">
                      <w:marLeft w:val="0"/>
                      <w:marRight w:val="0"/>
                      <w:marTop w:val="0"/>
                      <w:marBottom w:val="0"/>
                      <w:divBdr>
                        <w:top w:val="none" w:sz="0" w:space="0" w:color="auto"/>
                        <w:left w:val="none" w:sz="0" w:space="0" w:color="auto"/>
                        <w:bottom w:val="none" w:sz="0" w:space="0" w:color="auto"/>
                        <w:right w:val="none" w:sz="0" w:space="0" w:color="auto"/>
                      </w:divBdr>
                    </w:div>
                  </w:divsChild>
                </w:div>
                <w:div w:id="1887643986">
                  <w:marLeft w:val="0"/>
                  <w:marRight w:val="0"/>
                  <w:marTop w:val="0"/>
                  <w:marBottom w:val="0"/>
                  <w:divBdr>
                    <w:top w:val="none" w:sz="0" w:space="0" w:color="auto"/>
                    <w:left w:val="none" w:sz="0" w:space="0" w:color="auto"/>
                    <w:bottom w:val="none" w:sz="0" w:space="0" w:color="auto"/>
                    <w:right w:val="none" w:sz="0" w:space="0" w:color="auto"/>
                  </w:divBdr>
                  <w:divsChild>
                    <w:div w:id="3710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75273">
          <w:marLeft w:val="0"/>
          <w:marRight w:val="0"/>
          <w:marTop w:val="0"/>
          <w:marBottom w:val="0"/>
          <w:divBdr>
            <w:top w:val="none" w:sz="0" w:space="0" w:color="auto"/>
            <w:left w:val="none" w:sz="0" w:space="0" w:color="auto"/>
            <w:bottom w:val="none" w:sz="0" w:space="0" w:color="auto"/>
            <w:right w:val="none" w:sz="0" w:space="0" w:color="auto"/>
          </w:divBdr>
        </w:div>
      </w:divsChild>
    </w:div>
    <w:div w:id="256718425">
      <w:bodyDiv w:val="1"/>
      <w:marLeft w:val="0"/>
      <w:marRight w:val="0"/>
      <w:marTop w:val="0"/>
      <w:marBottom w:val="0"/>
      <w:divBdr>
        <w:top w:val="none" w:sz="0" w:space="0" w:color="auto"/>
        <w:left w:val="none" w:sz="0" w:space="0" w:color="auto"/>
        <w:bottom w:val="none" w:sz="0" w:space="0" w:color="auto"/>
        <w:right w:val="none" w:sz="0" w:space="0" w:color="auto"/>
      </w:divBdr>
      <w:divsChild>
        <w:div w:id="1568148738">
          <w:marLeft w:val="0"/>
          <w:marRight w:val="0"/>
          <w:marTop w:val="0"/>
          <w:marBottom w:val="0"/>
          <w:divBdr>
            <w:top w:val="none" w:sz="0" w:space="0" w:color="auto"/>
            <w:left w:val="none" w:sz="0" w:space="0" w:color="auto"/>
            <w:bottom w:val="none" w:sz="0" w:space="0" w:color="auto"/>
            <w:right w:val="none" w:sz="0" w:space="0" w:color="auto"/>
          </w:divBdr>
          <w:divsChild>
            <w:div w:id="622151881">
              <w:marLeft w:val="0"/>
              <w:marRight w:val="0"/>
              <w:marTop w:val="30"/>
              <w:marBottom w:val="30"/>
              <w:divBdr>
                <w:top w:val="none" w:sz="0" w:space="0" w:color="auto"/>
                <w:left w:val="none" w:sz="0" w:space="0" w:color="auto"/>
                <w:bottom w:val="none" w:sz="0" w:space="0" w:color="auto"/>
                <w:right w:val="none" w:sz="0" w:space="0" w:color="auto"/>
              </w:divBdr>
              <w:divsChild>
                <w:div w:id="75520332">
                  <w:marLeft w:val="0"/>
                  <w:marRight w:val="0"/>
                  <w:marTop w:val="0"/>
                  <w:marBottom w:val="0"/>
                  <w:divBdr>
                    <w:top w:val="none" w:sz="0" w:space="0" w:color="auto"/>
                    <w:left w:val="none" w:sz="0" w:space="0" w:color="auto"/>
                    <w:bottom w:val="none" w:sz="0" w:space="0" w:color="auto"/>
                    <w:right w:val="none" w:sz="0" w:space="0" w:color="auto"/>
                  </w:divBdr>
                  <w:divsChild>
                    <w:div w:id="1666277009">
                      <w:marLeft w:val="0"/>
                      <w:marRight w:val="0"/>
                      <w:marTop w:val="0"/>
                      <w:marBottom w:val="0"/>
                      <w:divBdr>
                        <w:top w:val="none" w:sz="0" w:space="0" w:color="auto"/>
                        <w:left w:val="none" w:sz="0" w:space="0" w:color="auto"/>
                        <w:bottom w:val="none" w:sz="0" w:space="0" w:color="auto"/>
                        <w:right w:val="none" w:sz="0" w:space="0" w:color="auto"/>
                      </w:divBdr>
                    </w:div>
                  </w:divsChild>
                </w:div>
                <w:div w:id="154152098">
                  <w:marLeft w:val="0"/>
                  <w:marRight w:val="0"/>
                  <w:marTop w:val="0"/>
                  <w:marBottom w:val="0"/>
                  <w:divBdr>
                    <w:top w:val="none" w:sz="0" w:space="0" w:color="auto"/>
                    <w:left w:val="none" w:sz="0" w:space="0" w:color="auto"/>
                    <w:bottom w:val="none" w:sz="0" w:space="0" w:color="auto"/>
                    <w:right w:val="none" w:sz="0" w:space="0" w:color="auto"/>
                  </w:divBdr>
                  <w:divsChild>
                    <w:div w:id="64182485">
                      <w:marLeft w:val="0"/>
                      <w:marRight w:val="0"/>
                      <w:marTop w:val="0"/>
                      <w:marBottom w:val="0"/>
                      <w:divBdr>
                        <w:top w:val="none" w:sz="0" w:space="0" w:color="auto"/>
                        <w:left w:val="none" w:sz="0" w:space="0" w:color="auto"/>
                        <w:bottom w:val="none" w:sz="0" w:space="0" w:color="auto"/>
                        <w:right w:val="none" w:sz="0" w:space="0" w:color="auto"/>
                      </w:divBdr>
                    </w:div>
                  </w:divsChild>
                </w:div>
                <w:div w:id="744180885">
                  <w:marLeft w:val="0"/>
                  <w:marRight w:val="0"/>
                  <w:marTop w:val="0"/>
                  <w:marBottom w:val="0"/>
                  <w:divBdr>
                    <w:top w:val="none" w:sz="0" w:space="0" w:color="auto"/>
                    <w:left w:val="none" w:sz="0" w:space="0" w:color="auto"/>
                    <w:bottom w:val="none" w:sz="0" w:space="0" w:color="auto"/>
                    <w:right w:val="none" w:sz="0" w:space="0" w:color="auto"/>
                  </w:divBdr>
                  <w:divsChild>
                    <w:div w:id="1003893705">
                      <w:marLeft w:val="0"/>
                      <w:marRight w:val="0"/>
                      <w:marTop w:val="0"/>
                      <w:marBottom w:val="0"/>
                      <w:divBdr>
                        <w:top w:val="none" w:sz="0" w:space="0" w:color="auto"/>
                        <w:left w:val="none" w:sz="0" w:space="0" w:color="auto"/>
                        <w:bottom w:val="none" w:sz="0" w:space="0" w:color="auto"/>
                        <w:right w:val="none" w:sz="0" w:space="0" w:color="auto"/>
                      </w:divBdr>
                    </w:div>
                  </w:divsChild>
                </w:div>
                <w:div w:id="776755927">
                  <w:marLeft w:val="0"/>
                  <w:marRight w:val="0"/>
                  <w:marTop w:val="0"/>
                  <w:marBottom w:val="0"/>
                  <w:divBdr>
                    <w:top w:val="none" w:sz="0" w:space="0" w:color="auto"/>
                    <w:left w:val="none" w:sz="0" w:space="0" w:color="auto"/>
                    <w:bottom w:val="none" w:sz="0" w:space="0" w:color="auto"/>
                    <w:right w:val="none" w:sz="0" w:space="0" w:color="auto"/>
                  </w:divBdr>
                  <w:divsChild>
                    <w:div w:id="317465463">
                      <w:marLeft w:val="0"/>
                      <w:marRight w:val="0"/>
                      <w:marTop w:val="0"/>
                      <w:marBottom w:val="0"/>
                      <w:divBdr>
                        <w:top w:val="none" w:sz="0" w:space="0" w:color="auto"/>
                        <w:left w:val="none" w:sz="0" w:space="0" w:color="auto"/>
                        <w:bottom w:val="none" w:sz="0" w:space="0" w:color="auto"/>
                        <w:right w:val="none" w:sz="0" w:space="0" w:color="auto"/>
                      </w:divBdr>
                    </w:div>
                  </w:divsChild>
                </w:div>
                <w:div w:id="921183650">
                  <w:marLeft w:val="0"/>
                  <w:marRight w:val="0"/>
                  <w:marTop w:val="0"/>
                  <w:marBottom w:val="0"/>
                  <w:divBdr>
                    <w:top w:val="none" w:sz="0" w:space="0" w:color="auto"/>
                    <w:left w:val="none" w:sz="0" w:space="0" w:color="auto"/>
                    <w:bottom w:val="none" w:sz="0" w:space="0" w:color="auto"/>
                    <w:right w:val="none" w:sz="0" w:space="0" w:color="auto"/>
                  </w:divBdr>
                  <w:divsChild>
                    <w:div w:id="1110969733">
                      <w:marLeft w:val="0"/>
                      <w:marRight w:val="0"/>
                      <w:marTop w:val="0"/>
                      <w:marBottom w:val="0"/>
                      <w:divBdr>
                        <w:top w:val="none" w:sz="0" w:space="0" w:color="auto"/>
                        <w:left w:val="none" w:sz="0" w:space="0" w:color="auto"/>
                        <w:bottom w:val="none" w:sz="0" w:space="0" w:color="auto"/>
                        <w:right w:val="none" w:sz="0" w:space="0" w:color="auto"/>
                      </w:divBdr>
                    </w:div>
                  </w:divsChild>
                </w:div>
                <w:div w:id="938097351">
                  <w:marLeft w:val="0"/>
                  <w:marRight w:val="0"/>
                  <w:marTop w:val="0"/>
                  <w:marBottom w:val="0"/>
                  <w:divBdr>
                    <w:top w:val="none" w:sz="0" w:space="0" w:color="auto"/>
                    <w:left w:val="none" w:sz="0" w:space="0" w:color="auto"/>
                    <w:bottom w:val="none" w:sz="0" w:space="0" w:color="auto"/>
                    <w:right w:val="none" w:sz="0" w:space="0" w:color="auto"/>
                  </w:divBdr>
                  <w:divsChild>
                    <w:div w:id="1891453438">
                      <w:marLeft w:val="0"/>
                      <w:marRight w:val="0"/>
                      <w:marTop w:val="0"/>
                      <w:marBottom w:val="0"/>
                      <w:divBdr>
                        <w:top w:val="none" w:sz="0" w:space="0" w:color="auto"/>
                        <w:left w:val="none" w:sz="0" w:space="0" w:color="auto"/>
                        <w:bottom w:val="none" w:sz="0" w:space="0" w:color="auto"/>
                        <w:right w:val="none" w:sz="0" w:space="0" w:color="auto"/>
                      </w:divBdr>
                    </w:div>
                  </w:divsChild>
                </w:div>
                <w:div w:id="1065109858">
                  <w:marLeft w:val="0"/>
                  <w:marRight w:val="0"/>
                  <w:marTop w:val="0"/>
                  <w:marBottom w:val="0"/>
                  <w:divBdr>
                    <w:top w:val="none" w:sz="0" w:space="0" w:color="auto"/>
                    <w:left w:val="none" w:sz="0" w:space="0" w:color="auto"/>
                    <w:bottom w:val="none" w:sz="0" w:space="0" w:color="auto"/>
                    <w:right w:val="none" w:sz="0" w:space="0" w:color="auto"/>
                  </w:divBdr>
                  <w:divsChild>
                    <w:div w:id="1226720192">
                      <w:marLeft w:val="0"/>
                      <w:marRight w:val="0"/>
                      <w:marTop w:val="0"/>
                      <w:marBottom w:val="0"/>
                      <w:divBdr>
                        <w:top w:val="none" w:sz="0" w:space="0" w:color="auto"/>
                        <w:left w:val="none" w:sz="0" w:space="0" w:color="auto"/>
                        <w:bottom w:val="none" w:sz="0" w:space="0" w:color="auto"/>
                        <w:right w:val="none" w:sz="0" w:space="0" w:color="auto"/>
                      </w:divBdr>
                    </w:div>
                  </w:divsChild>
                </w:div>
                <w:div w:id="1085609012">
                  <w:marLeft w:val="0"/>
                  <w:marRight w:val="0"/>
                  <w:marTop w:val="0"/>
                  <w:marBottom w:val="0"/>
                  <w:divBdr>
                    <w:top w:val="none" w:sz="0" w:space="0" w:color="auto"/>
                    <w:left w:val="none" w:sz="0" w:space="0" w:color="auto"/>
                    <w:bottom w:val="none" w:sz="0" w:space="0" w:color="auto"/>
                    <w:right w:val="none" w:sz="0" w:space="0" w:color="auto"/>
                  </w:divBdr>
                  <w:divsChild>
                    <w:div w:id="1253969749">
                      <w:marLeft w:val="0"/>
                      <w:marRight w:val="0"/>
                      <w:marTop w:val="0"/>
                      <w:marBottom w:val="0"/>
                      <w:divBdr>
                        <w:top w:val="none" w:sz="0" w:space="0" w:color="auto"/>
                        <w:left w:val="none" w:sz="0" w:space="0" w:color="auto"/>
                        <w:bottom w:val="none" w:sz="0" w:space="0" w:color="auto"/>
                        <w:right w:val="none" w:sz="0" w:space="0" w:color="auto"/>
                      </w:divBdr>
                    </w:div>
                  </w:divsChild>
                </w:div>
                <w:div w:id="1091203380">
                  <w:marLeft w:val="0"/>
                  <w:marRight w:val="0"/>
                  <w:marTop w:val="0"/>
                  <w:marBottom w:val="0"/>
                  <w:divBdr>
                    <w:top w:val="none" w:sz="0" w:space="0" w:color="auto"/>
                    <w:left w:val="none" w:sz="0" w:space="0" w:color="auto"/>
                    <w:bottom w:val="none" w:sz="0" w:space="0" w:color="auto"/>
                    <w:right w:val="none" w:sz="0" w:space="0" w:color="auto"/>
                  </w:divBdr>
                  <w:divsChild>
                    <w:div w:id="362443832">
                      <w:marLeft w:val="0"/>
                      <w:marRight w:val="0"/>
                      <w:marTop w:val="0"/>
                      <w:marBottom w:val="0"/>
                      <w:divBdr>
                        <w:top w:val="none" w:sz="0" w:space="0" w:color="auto"/>
                        <w:left w:val="none" w:sz="0" w:space="0" w:color="auto"/>
                        <w:bottom w:val="none" w:sz="0" w:space="0" w:color="auto"/>
                        <w:right w:val="none" w:sz="0" w:space="0" w:color="auto"/>
                      </w:divBdr>
                    </w:div>
                  </w:divsChild>
                </w:div>
                <w:div w:id="1616130854">
                  <w:marLeft w:val="0"/>
                  <w:marRight w:val="0"/>
                  <w:marTop w:val="0"/>
                  <w:marBottom w:val="0"/>
                  <w:divBdr>
                    <w:top w:val="none" w:sz="0" w:space="0" w:color="auto"/>
                    <w:left w:val="none" w:sz="0" w:space="0" w:color="auto"/>
                    <w:bottom w:val="none" w:sz="0" w:space="0" w:color="auto"/>
                    <w:right w:val="none" w:sz="0" w:space="0" w:color="auto"/>
                  </w:divBdr>
                  <w:divsChild>
                    <w:div w:id="1894152503">
                      <w:marLeft w:val="0"/>
                      <w:marRight w:val="0"/>
                      <w:marTop w:val="0"/>
                      <w:marBottom w:val="0"/>
                      <w:divBdr>
                        <w:top w:val="none" w:sz="0" w:space="0" w:color="auto"/>
                        <w:left w:val="none" w:sz="0" w:space="0" w:color="auto"/>
                        <w:bottom w:val="none" w:sz="0" w:space="0" w:color="auto"/>
                        <w:right w:val="none" w:sz="0" w:space="0" w:color="auto"/>
                      </w:divBdr>
                    </w:div>
                  </w:divsChild>
                </w:div>
                <w:div w:id="1750227888">
                  <w:marLeft w:val="0"/>
                  <w:marRight w:val="0"/>
                  <w:marTop w:val="0"/>
                  <w:marBottom w:val="0"/>
                  <w:divBdr>
                    <w:top w:val="none" w:sz="0" w:space="0" w:color="auto"/>
                    <w:left w:val="none" w:sz="0" w:space="0" w:color="auto"/>
                    <w:bottom w:val="none" w:sz="0" w:space="0" w:color="auto"/>
                    <w:right w:val="none" w:sz="0" w:space="0" w:color="auto"/>
                  </w:divBdr>
                  <w:divsChild>
                    <w:div w:id="2075547500">
                      <w:marLeft w:val="0"/>
                      <w:marRight w:val="0"/>
                      <w:marTop w:val="0"/>
                      <w:marBottom w:val="0"/>
                      <w:divBdr>
                        <w:top w:val="none" w:sz="0" w:space="0" w:color="auto"/>
                        <w:left w:val="none" w:sz="0" w:space="0" w:color="auto"/>
                        <w:bottom w:val="none" w:sz="0" w:space="0" w:color="auto"/>
                        <w:right w:val="none" w:sz="0" w:space="0" w:color="auto"/>
                      </w:divBdr>
                    </w:div>
                  </w:divsChild>
                </w:div>
                <w:div w:id="1819880104">
                  <w:marLeft w:val="0"/>
                  <w:marRight w:val="0"/>
                  <w:marTop w:val="0"/>
                  <w:marBottom w:val="0"/>
                  <w:divBdr>
                    <w:top w:val="none" w:sz="0" w:space="0" w:color="auto"/>
                    <w:left w:val="none" w:sz="0" w:space="0" w:color="auto"/>
                    <w:bottom w:val="none" w:sz="0" w:space="0" w:color="auto"/>
                    <w:right w:val="none" w:sz="0" w:space="0" w:color="auto"/>
                  </w:divBdr>
                  <w:divsChild>
                    <w:div w:id="419179049">
                      <w:marLeft w:val="0"/>
                      <w:marRight w:val="0"/>
                      <w:marTop w:val="0"/>
                      <w:marBottom w:val="0"/>
                      <w:divBdr>
                        <w:top w:val="none" w:sz="0" w:space="0" w:color="auto"/>
                        <w:left w:val="none" w:sz="0" w:space="0" w:color="auto"/>
                        <w:bottom w:val="none" w:sz="0" w:space="0" w:color="auto"/>
                        <w:right w:val="none" w:sz="0" w:space="0" w:color="auto"/>
                      </w:divBdr>
                    </w:div>
                  </w:divsChild>
                </w:div>
                <w:div w:id="1822194218">
                  <w:marLeft w:val="0"/>
                  <w:marRight w:val="0"/>
                  <w:marTop w:val="0"/>
                  <w:marBottom w:val="0"/>
                  <w:divBdr>
                    <w:top w:val="none" w:sz="0" w:space="0" w:color="auto"/>
                    <w:left w:val="none" w:sz="0" w:space="0" w:color="auto"/>
                    <w:bottom w:val="none" w:sz="0" w:space="0" w:color="auto"/>
                    <w:right w:val="none" w:sz="0" w:space="0" w:color="auto"/>
                  </w:divBdr>
                  <w:divsChild>
                    <w:div w:id="413093005">
                      <w:marLeft w:val="0"/>
                      <w:marRight w:val="0"/>
                      <w:marTop w:val="0"/>
                      <w:marBottom w:val="0"/>
                      <w:divBdr>
                        <w:top w:val="none" w:sz="0" w:space="0" w:color="auto"/>
                        <w:left w:val="none" w:sz="0" w:space="0" w:color="auto"/>
                        <w:bottom w:val="none" w:sz="0" w:space="0" w:color="auto"/>
                        <w:right w:val="none" w:sz="0" w:space="0" w:color="auto"/>
                      </w:divBdr>
                    </w:div>
                  </w:divsChild>
                </w:div>
                <w:div w:id="1967857649">
                  <w:marLeft w:val="0"/>
                  <w:marRight w:val="0"/>
                  <w:marTop w:val="0"/>
                  <w:marBottom w:val="0"/>
                  <w:divBdr>
                    <w:top w:val="none" w:sz="0" w:space="0" w:color="auto"/>
                    <w:left w:val="none" w:sz="0" w:space="0" w:color="auto"/>
                    <w:bottom w:val="none" w:sz="0" w:space="0" w:color="auto"/>
                    <w:right w:val="none" w:sz="0" w:space="0" w:color="auto"/>
                  </w:divBdr>
                  <w:divsChild>
                    <w:div w:id="18243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59813">
          <w:marLeft w:val="0"/>
          <w:marRight w:val="0"/>
          <w:marTop w:val="0"/>
          <w:marBottom w:val="0"/>
          <w:divBdr>
            <w:top w:val="none" w:sz="0" w:space="0" w:color="auto"/>
            <w:left w:val="none" w:sz="0" w:space="0" w:color="auto"/>
            <w:bottom w:val="none" w:sz="0" w:space="0" w:color="auto"/>
            <w:right w:val="none" w:sz="0" w:space="0" w:color="auto"/>
          </w:divBdr>
        </w:div>
      </w:divsChild>
    </w:div>
    <w:div w:id="1488545668">
      <w:bodyDiv w:val="1"/>
      <w:marLeft w:val="0"/>
      <w:marRight w:val="0"/>
      <w:marTop w:val="0"/>
      <w:marBottom w:val="0"/>
      <w:divBdr>
        <w:top w:val="none" w:sz="0" w:space="0" w:color="auto"/>
        <w:left w:val="none" w:sz="0" w:space="0" w:color="auto"/>
        <w:bottom w:val="none" w:sz="0" w:space="0" w:color="auto"/>
        <w:right w:val="none" w:sz="0" w:space="0" w:color="auto"/>
      </w:divBdr>
    </w:div>
    <w:div w:id="21429942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78763a-b268-49dc-a2c5-3ef1ab83c425">
      <Terms xmlns="http://schemas.microsoft.com/office/infopath/2007/PartnerControls"/>
    </lcf76f155ced4ddcb4097134ff3c332f>
    <HFDNotes xmlns="cd78763a-b268-49dc-a2c5-3ef1ab83c425" xsi:nil="true"/>
    <Reviewed xmlns="cd78763a-b268-49dc-a2c5-3ef1ab83c425">false</Reviewed>
    <Region xmlns="cd78763a-b268-49dc-a2c5-3ef1ab83c425" xsi:nil="true"/>
    <TaxCatchAll xmlns="98142154-8c2f-4d74-96ef-4a872fda751f" xsi:nil="true"/>
    <SharedWithUsers xmlns="98142154-8c2f-4d74-96ef-4a872fda751f">
      <UserInfo>
        <DisplayName>Robert Hecht</DisplayName>
        <AccountId>536</AccountId>
        <AccountType/>
      </UserInfo>
      <UserInfo>
        <DisplayName>Grace Chen</DisplayName>
        <AccountId>579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5F2B2E87AA589468605FB89BD8B5E58" ma:contentTypeVersion="22" ma:contentTypeDescription="Create a new document." ma:contentTypeScope="" ma:versionID="f2bfdad4a7115589e17d7156cc892fa8">
  <xsd:schema xmlns:xsd="http://www.w3.org/2001/XMLSchema" xmlns:xs="http://www.w3.org/2001/XMLSchema" xmlns:p="http://schemas.microsoft.com/office/2006/metadata/properties" xmlns:ns2="cd78763a-b268-49dc-a2c5-3ef1ab83c425" xmlns:ns3="98142154-8c2f-4d74-96ef-4a872fda751f" targetNamespace="http://schemas.microsoft.com/office/2006/metadata/properties" ma:root="true" ma:fieldsID="0ecc30e1ccb23b88738d4f7b62cf0b6a" ns2:_="" ns3:_="">
    <xsd:import namespace="cd78763a-b268-49dc-a2c5-3ef1ab83c425"/>
    <xsd:import namespace="98142154-8c2f-4d74-96ef-4a872fda751f"/>
    <xsd:element name="properties">
      <xsd:complexType>
        <xsd:sequence>
          <xsd:element name="documentManagement">
            <xsd:complexType>
              <xsd:all>
                <xsd:element ref="ns2:Reg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Reviewed"/>
                <xsd:element ref="ns2:HFD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8763a-b268-49dc-a2c5-3ef1ab83c425" elementFormDefault="qualified">
    <xsd:import namespace="http://schemas.microsoft.com/office/2006/documentManagement/types"/>
    <xsd:import namespace="http://schemas.microsoft.com/office/infopath/2007/PartnerControls"/>
    <xsd:element name="Region" ma:index="2" nillable="true" ma:displayName="Region" ma:format="Dropdown" ma:internalName="Region">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c5697c-9d86-4020-9001-b7da5740438e" ma:termSetId="09814cd3-568e-fe90-9814-8d621ff8fb84" ma:anchorId="fba54fb3-c3e1-fe81-a776-ca4b69148c4d" ma:open="true" ma:isKeyword="false">
      <xsd:complexType>
        <xsd:sequence>
          <xsd:element ref="pc:Terms" minOccurs="0" maxOccurs="1"/>
        </xsd:sequence>
      </xsd:complexType>
    </xsd:element>
    <xsd:element name="Reviewed" ma:index="25" ma:displayName="Reviewed" ma:default="0" ma:format="Dropdown" ma:internalName="Reviewed">
      <xsd:simpleType>
        <xsd:restriction base="dms:Boolean"/>
      </xsd:simpleType>
    </xsd:element>
    <xsd:element name="HFDNotes" ma:index="26" nillable="true" ma:displayName="Sign-off status" ma:format="Dropdown" ma:internalName="HFDNotes">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142154-8c2f-4d74-96ef-4a872fda751f"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cc1ef81-e289-4c4b-89f0-f111aff8c217}" ma:internalName="TaxCatchAll" ma:showField="CatchAllData" ma:web="98142154-8c2f-4d74-96ef-4a872fda7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9FFA3A-E434-49BB-9822-710AEC32956A}">
  <ds:schemaRefs>
    <ds:schemaRef ds:uri="http://schemas.microsoft.com/office/2006/metadata/properties"/>
    <ds:schemaRef ds:uri="http://schemas.microsoft.com/office/infopath/2007/PartnerControls"/>
    <ds:schemaRef ds:uri="cd78763a-b268-49dc-a2c5-3ef1ab83c425"/>
    <ds:schemaRef ds:uri="98142154-8c2f-4d74-96ef-4a872fda751f"/>
  </ds:schemaRefs>
</ds:datastoreItem>
</file>

<file path=customXml/itemProps2.xml><?xml version="1.0" encoding="utf-8"?>
<ds:datastoreItem xmlns:ds="http://schemas.openxmlformats.org/officeDocument/2006/customXml" ds:itemID="{E4A487A6-40C3-4F00-AF3B-6CAB3D8ACCF9}">
  <ds:schemaRefs>
    <ds:schemaRef ds:uri="http://schemas.openxmlformats.org/officeDocument/2006/bibliography"/>
  </ds:schemaRefs>
</ds:datastoreItem>
</file>

<file path=customXml/itemProps3.xml><?xml version="1.0" encoding="utf-8"?>
<ds:datastoreItem xmlns:ds="http://schemas.openxmlformats.org/officeDocument/2006/customXml" ds:itemID="{96CF8398-3988-42F3-A262-2BBA4DA53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8763a-b268-49dc-a2c5-3ef1ab83c425"/>
    <ds:schemaRef ds:uri="98142154-8c2f-4d74-96ef-4a872fda7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1861E4-2191-4ECF-9BF8-B664AA81C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1400</Words>
  <Characters>7980</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2022-12-21T11:49:00Z</dcterms:created>
  <dcterms:modified xsi:type="dcterms:W3CDTF">2023-11-29T15:16:00Z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0x01010005F2B2E87AA589468605FB89BD8B5E58</vt:lpwstr>
  </property>
  <property fmtid="{D5CDD505-2E9C-101B-9397-08002B2CF9AE}" pid="3" name="_dlc_DocIdItemGuid">
    <vt:lpwstr>26b202fa-90ba-4e00-816a-36cc865bfff3</vt:lpwstr>
  </property>
  <property fmtid="{D5CDD505-2E9C-101B-9397-08002B2CF9AE}" pid="4" name="MediaServiceImageTags">
    <vt:lpwstr/>
  </property>
</Properties>
</file>