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13961B0A"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4ED67011" w14:textId="77777777" w:rsidR="007043C7" w:rsidRPr="00777F70" w:rsidRDefault="007043C7" w:rsidP="00197AE7">
            <w:pPr>
              <w:pStyle w:val="NormalNoSpace"/>
              <w:jc w:val="center"/>
              <w:rPr>
                <w:caps w:val="0"/>
              </w:rPr>
            </w:pPr>
          </w:p>
        </w:tc>
      </w:tr>
    </w:tbl>
    <w:p w14:paraId="00980077"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26AC95A8" w14:textId="77777777" w:rsidTr="006D7841">
        <w:trPr>
          <w:trHeight w:hRule="exact" w:val="2381"/>
        </w:trPr>
        <w:tc>
          <w:tcPr>
            <w:tcW w:w="1133" w:type="dxa"/>
          </w:tcPr>
          <w:p w14:paraId="625680B0" w14:textId="77777777" w:rsidR="00010133" w:rsidRDefault="00010133" w:rsidP="006D7841"/>
        </w:tc>
        <w:tc>
          <w:tcPr>
            <w:tcW w:w="9635" w:type="dxa"/>
          </w:tcPr>
          <w:p w14:paraId="2B93C744" w14:textId="77777777" w:rsidR="00010133" w:rsidRDefault="00010133" w:rsidP="006D7841"/>
        </w:tc>
        <w:tc>
          <w:tcPr>
            <w:tcW w:w="1134" w:type="dxa"/>
          </w:tcPr>
          <w:p w14:paraId="5F504D26" w14:textId="77777777" w:rsidR="00010133" w:rsidRDefault="00010133" w:rsidP="006D7841"/>
        </w:tc>
      </w:tr>
      <w:tr w:rsidR="00010133" w14:paraId="116C4F7D" w14:textId="77777777" w:rsidTr="006D7841">
        <w:trPr>
          <w:trHeight w:hRule="exact" w:val="3402"/>
        </w:trPr>
        <w:tc>
          <w:tcPr>
            <w:tcW w:w="1133" w:type="dxa"/>
            <w:vAlign w:val="center"/>
          </w:tcPr>
          <w:p w14:paraId="45F60242"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6C32D0" w14:paraId="5C49F52A" w14:textId="77777777" w:rsidTr="00CE665B">
              <w:trPr>
                <w:jc w:val="center"/>
              </w:trPr>
              <w:tc>
                <w:tcPr>
                  <w:tcW w:w="0" w:type="auto"/>
                  <w:vAlign w:val="center"/>
                </w:tcPr>
                <w:p w14:paraId="09C1689C" w14:textId="77777777" w:rsidR="00010133" w:rsidRPr="006C32D0" w:rsidRDefault="006C32D0" w:rsidP="00DC2161">
                  <w:pPr>
                    <w:pStyle w:val="CoverPageTitle"/>
                    <w:framePr w:wrap="around" w:vAnchor="page" w:hAnchor="page" w:y="5127"/>
                    <w:suppressOverlap/>
                    <w:rPr>
                      <w:b/>
                      <w:sz w:val="48"/>
                      <w:szCs w:val="48"/>
                    </w:rPr>
                  </w:pPr>
                  <w:r>
                    <w:rPr>
                      <w:b/>
                      <w:sz w:val="48"/>
                      <w:szCs w:val="48"/>
                    </w:rPr>
                    <w:t>Directives pour les audits annuels des subventions du Fonds mondial</w:t>
                  </w:r>
                </w:p>
                <w:p w14:paraId="5BD6D8D9" w14:textId="77777777" w:rsidR="006C32D0" w:rsidRPr="006C32D0" w:rsidRDefault="00C86D6F" w:rsidP="00DC2161">
                  <w:pPr>
                    <w:pStyle w:val="CoverPageTitle"/>
                    <w:framePr w:wrap="around" w:vAnchor="page" w:hAnchor="page" w:y="5127"/>
                    <w:suppressOverlap/>
                    <w:rPr>
                      <w:sz w:val="48"/>
                      <w:szCs w:val="48"/>
                    </w:rPr>
                  </w:pPr>
                  <w:r>
                    <w:rPr>
                      <w:sz w:val="48"/>
                      <w:szCs w:val="48"/>
                    </w:rPr>
                    <w:t>Mandat pour un audit des systèmes relatif aux programmes soutenus par le Fonds mondial</w:t>
                  </w:r>
                </w:p>
              </w:tc>
            </w:tr>
          </w:tbl>
          <w:p w14:paraId="1C4F4186" w14:textId="77777777" w:rsidR="00010133" w:rsidRDefault="00010133" w:rsidP="006D7841"/>
        </w:tc>
        <w:tc>
          <w:tcPr>
            <w:tcW w:w="1134" w:type="dxa"/>
            <w:vAlign w:val="center"/>
          </w:tcPr>
          <w:p w14:paraId="27916F6C" w14:textId="77777777" w:rsidR="00010133" w:rsidRDefault="00010133" w:rsidP="006D7841"/>
        </w:tc>
      </w:tr>
    </w:tbl>
    <w:p w14:paraId="03322C4E" w14:textId="77777777" w:rsidR="009A28E5" w:rsidRPr="0093555B" w:rsidRDefault="009A28E5" w:rsidP="009A28E5"/>
    <w:p w14:paraId="36DA6129" w14:textId="152B573A" w:rsidR="005659E0" w:rsidRDefault="00C86D6F" w:rsidP="0075707F">
      <w:pPr>
        <w:pStyle w:val="CoverPageDate"/>
      </w:pPr>
      <w:r>
        <w:t>Novembre 2019</w:t>
      </w:r>
      <w:r w:rsidR="00DC2161">
        <w:t>, GENEVE, SUISSE</w:t>
      </w:r>
      <w:bookmarkStart w:id="0" w:name="_GoBack"/>
      <w:bookmarkEnd w:id="0"/>
    </w:p>
    <w:p w14:paraId="72CE3DE8" w14:textId="77777777" w:rsidR="00A77789" w:rsidRDefault="00A77789" w:rsidP="0075707F">
      <w:pPr>
        <w:pStyle w:val="CoverPageDate"/>
        <w:sectPr w:rsidR="00A77789"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p>
    <w:p w14:paraId="6D29E038" w14:textId="77777777" w:rsidR="00C86D6F" w:rsidRPr="004B0F08" w:rsidRDefault="00C86D6F" w:rsidP="00C86D6F">
      <w:pPr>
        <w:spacing w:before="0" w:after="0" w:line="500" w:lineRule="exact"/>
        <w:jc w:val="both"/>
        <w:rPr>
          <w:rFonts w:eastAsia="MS Gothic" w:cs="Arial"/>
          <w:bCs/>
          <w:color w:val="7F7F7F"/>
          <w:sz w:val="48"/>
          <w:szCs w:val="28"/>
        </w:rPr>
      </w:pPr>
    </w:p>
    <w:sdt>
      <w:sdtPr>
        <w:rPr>
          <w:rFonts w:eastAsia="MS Mincho" w:cs="Arial"/>
        </w:rPr>
        <w:id w:val="-1640105477"/>
        <w:docPartObj>
          <w:docPartGallery w:val="Table of Contents"/>
          <w:docPartUnique/>
        </w:docPartObj>
      </w:sdtPr>
      <w:sdtEndPr>
        <w:rPr>
          <w:b/>
          <w:bCs/>
          <w:noProof/>
          <w:szCs w:val="24"/>
        </w:rPr>
      </w:sdtEndPr>
      <w:sdtContent>
        <w:p w14:paraId="7A8BB6C2" w14:textId="77777777" w:rsidR="00C86D6F" w:rsidRPr="004B0F08" w:rsidRDefault="00C86D6F" w:rsidP="00C86D6F">
          <w:pPr>
            <w:keepNext/>
            <w:keepLines/>
            <w:spacing w:before="0" w:after="0" w:line="240" w:lineRule="auto"/>
            <w:jc w:val="both"/>
            <w:rPr>
              <w:rFonts w:eastAsia="MS Gothic" w:cs="Arial"/>
            </w:rPr>
          </w:pPr>
          <w:r>
            <w:t>Table des matières</w:t>
          </w:r>
        </w:p>
        <w:p w14:paraId="5CEF1867" w14:textId="77777777" w:rsidR="00C86D6F" w:rsidRPr="004B0F08" w:rsidRDefault="00C86D6F" w:rsidP="00C86D6F">
          <w:pPr>
            <w:spacing w:before="0" w:line="240" w:lineRule="auto"/>
            <w:jc w:val="both"/>
            <w:rPr>
              <w:rFonts w:eastAsia="MS Mincho" w:cs="Arial"/>
            </w:rPr>
          </w:pPr>
        </w:p>
        <w:p w14:paraId="6BF40E31" w14:textId="5E2A6B53" w:rsidR="00E14D30" w:rsidRDefault="00C86D6F">
          <w:pPr>
            <w:pStyle w:val="TOC1"/>
            <w:tabs>
              <w:tab w:val="left" w:pos="440"/>
              <w:tab w:val="right" w:leader="dot" w:pos="9622"/>
            </w:tabs>
            <w:rPr>
              <w:rFonts w:eastAsiaTheme="minorEastAsia" w:cstheme="minorBidi"/>
              <w:b w:val="0"/>
              <w:bCs w:val="0"/>
              <w:caps w:val="0"/>
              <w:noProof/>
              <w:sz w:val="22"/>
              <w:szCs w:val="22"/>
              <w:lang w:eastAsia="fr-FR"/>
            </w:rPr>
          </w:pPr>
          <w:r>
            <w:rPr>
              <w:rFonts w:eastAsia="MS Mincho"/>
              <w:caps w:val="0"/>
            </w:rPr>
            <w:fldChar w:fldCharType="begin"/>
          </w:r>
          <w:r>
            <w:rPr>
              <w:rFonts w:eastAsia="MS Mincho"/>
              <w:caps w:val="0"/>
            </w:rPr>
            <w:instrText xml:space="preserve"> TOC \o "1-3" \h \z \u </w:instrText>
          </w:r>
          <w:r>
            <w:rPr>
              <w:rFonts w:eastAsia="MS Mincho"/>
              <w:caps w:val="0"/>
            </w:rPr>
            <w:fldChar w:fldCharType="separate"/>
          </w:r>
          <w:hyperlink w:anchor="_Toc44425289" w:history="1">
            <w:r w:rsidR="00E14D30" w:rsidRPr="005474A2">
              <w:rPr>
                <w:rStyle w:val="Hyperlink"/>
                <w:rFonts w:eastAsia="MS Gothic" w:cs="Arial"/>
                <w:noProof/>
              </w:rPr>
              <w:t>1</w:t>
            </w:r>
            <w:r w:rsidR="00E14D30">
              <w:rPr>
                <w:rFonts w:eastAsiaTheme="minorEastAsia" w:cstheme="minorBidi"/>
                <w:b w:val="0"/>
                <w:bCs w:val="0"/>
                <w:caps w:val="0"/>
                <w:noProof/>
                <w:sz w:val="22"/>
                <w:szCs w:val="22"/>
                <w:lang w:eastAsia="fr-FR"/>
              </w:rPr>
              <w:tab/>
            </w:r>
            <w:r w:rsidR="00E14D30" w:rsidRPr="005474A2">
              <w:rPr>
                <w:rStyle w:val="Hyperlink"/>
                <w:noProof/>
              </w:rPr>
              <w:t>Contexte du programme, structure de l’audit et description des entités</w:t>
            </w:r>
            <w:r w:rsidR="00E14D30">
              <w:rPr>
                <w:noProof/>
                <w:webHidden/>
              </w:rPr>
              <w:tab/>
            </w:r>
            <w:r w:rsidR="00E14D30">
              <w:rPr>
                <w:noProof/>
                <w:webHidden/>
              </w:rPr>
              <w:fldChar w:fldCharType="begin"/>
            </w:r>
            <w:r w:rsidR="00E14D30">
              <w:rPr>
                <w:noProof/>
                <w:webHidden/>
              </w:rPr>
              <w:instrText xml:space="preserve"> PAGEREF _Toc44425289 \h </w:instrText>
            </w:r>
            <w:r w:rsidR="00E14D30">
              <w:rPr>
                <w:noProof/>
                <w:webHidden/>
              </w:rPr>
            </w:r>
            <w:r w:rsidR="00E14D30">
              <w:rPr>
                <w:noProof/>
                <w:webHidden/>
              </w:rPr>
              <w:fldChar w:fldCharType="separate"/>
            </w:r>
            <w:r w:rsidR="00E14D30">
              <w:rPr>
                <w:noProof/>
                <w:webHidden/>
              </w:rPr>
              <w:t>3</w:t>
            </w:r>
            <w:r w:rsidR="00E14D30">
              <w:rPr>
                <w:noProof/>
                <w:webHidden/>
              </w:rPr>
              <w:fldChar w:fldCharType="end"/>
            </w:r>
          </w:hyperlink>
        </w:p>
        <w:p w14:paraId="0CD16A8F" w14:textId="28901DF1" w:rsidR="00E14D30" w:rsidRDefault="00360990">
          <w:pPr>
            <w:pStyle w:val="TOC2"/>
            <w:tabs>
              <w:tab w:val="left" w:pos="880"/>
              <w:tab w:val="right" w:leader="dot" w:pos="9622"/>
            </w:tabs>
            <w:rPr>
              <w:rFonts w:eastAsiaTheme="minorEastAsia" w:cstheme="minorBidi"/>
              <w:smallCaps w:val="0"/>
              <w:noProof/>
              <w:sz w:val="22"/>
              <w:szCs w:val="22"/>
              <w:lang w:eastAsia="fr-FR"/>
            </w:rPr>
          </w:pPr>
          <w:hyperlink w:anchor="_Toc44425290" w:history="1">
            <w:r w:rsidR="00E14D30" w:rsidRPr="005474A2">
              <w:rPr>
                <w:rStyle w:val="Hyperlink"/>
                <w:rFonts w:eastAsia="MS Gothic" w:cs="Arial"/>
                <w:b/>
                <w:bCs/>
                <w:noProof/>
              </w:rPr>
              <w:t>1.1</w:t>
            </w:r>
            <w:r w:rsidR="00E14D30">
              <w:rPr>
                <w:rFonts w:eastAsiaTheme="minorEastAsia" w:cstheme="minorBidi"/>
                <w:smallCaps w:val="0"/>
                <w:noProof/>
                <w:sz w:val="22"/>
                <w:szCs w:val="22"/>
                <w:lang w:eastAsia="fr-FR"/>
              </w:rPr>
              <w:tab/>
            </w:r>
            <w:r w:rsidR="00E14D30" w:rsidRPr="005474A2">
              <w:rPr>
                <w:rStyle w:val="Hyperlink"/>
                <w:b/>
                <w:bCs/>
                <w:noProof/>
              </w:rPr>
              <w:t>Contexte du programme : [à remplir par le récipiendaire principal]</w:t>
            </w:r>
            <w:r w:rsidR="00E14D30">
              <w:rPr>
                <w:noProof/>
                <w:webHidden/>
              </w:rPr>
              <w:tab/>
            </w:r>
            <w:r w:rsidR="00E14D30">
              <w:rPr>
                <w:noProof/>
                <w:webHidden/>
              </w:rPr>
              <w:fldChar w:fldCharType="begin"/>
            </w:r>
            <w:r w:rsidR="00E14D30">
              <w:rPr>
                <w:noProof/>
                <w:webHidden/>
              </w:rPr>
              <w:instrText xml:space="preserve"> PAGEREF _Toc44425290 \h </w:instrText>
            </w:r>
            <w:r w:rsidR="00E14D30">
              <w:rPr>
                <w:noProof/>
                <w:webHidden/>
              </w:rPr>
            </w:r>
            <w:r w:rsidR="00E14D30">
              <w:rPr>
                <w:noProof/>
                <w:webHidden/>
              </w:rPr>
              <w:fldChar w:fldCharType="separate"/>
            </w:r>
            <w:r w:rsidR="00E14D30">
              <w:rPr>
                <w:noProof/>
                <w:webHidden/>
              </w:rPr>
              <w:t>3</w:t>
            </w:r>
            <w:r w:rsidR="00E14D30">
              <w:rPr>
                <w:noProof/>
                <w:webHidden/>
              </w:rPr>
              <w:fldChar w:fldCharType="end"/>
            </w:r>
          </w:hyperlink>
        </w:p>
        <w:p w14:paraId="58F1B40F" w14:textId="37B02303" w:rsidR="00E14D30" w:rsidRDefault="00360990">
          <w:pPr>
            <w:pStyle w:val="TOC2"/>
            <w:tabs>
              <w:tab w:val="left" w:pos="880"/>
              <w:tab w:val="right" w:leader="dot" w:pos="9622"/>
            </w:tabs>
            <w:rPr>
              <w:rFonts w:eastAsiaTheme="minorEastAsia" w:cstheme="minorBidi"/>
              <w:smallCaps w:val="0"/>
              <w:noProof/>
              <w:sz w:val="22"/>
              <w:szCs w:val="22"/>
              <w:lang w:eastAsia="fr-FR"/>
            </w:rPr>
          </w:pPr>
          <w:hyperlink w:anchor="_Toc44425291" w:history="1">
            <w:r w:rsidR="00E14D30" w:rsidRPr="005474A2">
              <w:rPr>
                <w:rStyle w:val="Hyperlink"/>
                <w:rFonts w:eastAsia="MS Gothic" w:cs="Arial"/>
                <w:b/>
                <w:bCs/>
                <w:noProof/>
              </w:rPr>
              <w:t>1.2</w:t>
            </w:r>
            <w:r w:rsidR="00E14D30">
              <w:rPr>
                <w:rFonts w:eastAsiaTheme="minorEastAsia" w:cstheme="minorBidi"/>
                <w:smallCaps w:val="0"/>
                <w:noProof/>
                <w:sz w:val="22"/>
                <w:szCs w:val="22"/>
                <w:lang w:eastAsia="fr-FR"/>
              </w:rPr>
              <w:tab/>
            </w:r>
            <w:r w:rsidR="00E14D30" w:rsidRPr="005474A2">
              <w:rPr>
                <w:rStyle w:val="Hyperlink"/>
                <w:b/>
                <w:bCs/>
                <w:noProof/>
              </w:rPr>
              <w:t>Entités du programme et démarche de l’audit : [à remplir par le récipiendaire principal]</w:t>
            </w:r>
            <w:r w:rsidR="00E14D30">
              <w:rPr>
                <w:noProof/>
                <w:webHidden/>
              </w:rPr>
              <w:tab/>
            </w:r>
            <w:r w:rsidR="00E14D30">
              <w:rPr>
                <w:noProof/>
                <w:webHidden/>
              </w:rPr>
              <w:fldChar w:fldCharType="begin"/>
            </w:r>
            <w:r w:rsidR="00E14D30">
              <w:rPr>
                <w:noProof/>
                <w:webHidden/>
              </w:rPr>
              <w:instrText xml:space="preserve"> PAGEREF _Toc44425291 \h </w:instrText>
            </w:r>
            <w:r w:rsidR="00E14D30">
              <w:rPr>
                <w:noProof/>
                <w:webHidden/>
              </w:rPr>
            </w:r>
            <w:r w:rsidR="00E14D30">
              <w:rPr>
                <w:noProof/>
                <w:webHidden/>
              </w:rPr>
              <w:fldChar w:fldCharType="separate"/>
            </w:r>
            <w:r w:rsidR="00E14D30">
              <w:rPr>
                <w:noProof/>
                <w:webHidden/>
              </w:rPr>
              <w:t>3</w:t>
            </w:r>
            <w:r w:rsidR="00E14D30">
              <w:rPr>
                <w:noProof/>
                <w:webHidden/>
              </w:rPr>
              <w:fldChar w:fldCharType="end"/>
            </w:r>
          </w:hyperlink>
        </w:p>
        <w:p w14:paraId="4B95818F" w14:textId="51DD9B68" w:rsidR="00E14D30" w:rsidRDefault="00360990">
          <w:pPr>
            <w:pStyle w:val="TOC1"/>
            <w:tabs>
              <w:tab w:val="left" w:pos="440"/>
              <w:tab w:val="right" w:leader="dot" w:pos="9622"/>
            </w:tabs>
            <w:rPr>
              <w:rFonts w:eastAsiaTheme="minorEastAsia" w:cstheme="minorBidi"/>
              <w:b w:val="0"/>
              <w:bCs w:val="0"/>
              <w:caps w:val="0"/>
              <w:noProof/>
              <w:sz w:val="22"/>
              <w:szCs w:val="22"/>
              <w:lang w:eastAsia="fr-FR"/>
            </w:rPr>
          </w:pPr>
          <w:hyperlink w:anchor="_Toc44425292" w:history="1">
            <w:r w:rsidR="00E14D30" w:rsidRPr="005474A2">
              <w:rPr>
                <w:rStyle w:val="Hyperlink"/>
                <w:rFonts w:eastAsia="MS Gothic" w:cs="Arial"/>
                <w:noProof/>
              </w:rPr>
              <w:t>2</w:t>
            </w:r>
            <w:r w:rsidR="00E14D30">
              <w:rPr>
                <w:rFonts w:eastAsiaTheme="minorEastAsia" w:cstheme="minorBidi"/>
                <w:b w:val="0"/>
                <w:bCs w:val="0"/>
                <w:caps w:val="0"/>
                <w:noProof/>
                <w:sz w:val="22"/>
                <w:szCs w:val="22"/>
                <w:lang w:eastAsia="fr-FR"/>
              </w:rPr>
              <w:tab/>
            </w:r>
            <w:r w:rsidR="00E14D30" w:rsidRPr="005474A2">
              <w:rPr>
                <w:rStyle w:val="Hyperlink"/>
                <w:noProof/>
              </w:rPr>
              <w:t>Objectifs</w:t>
            </w:r>
            <w:r w:rsidR="00E14D30">
              <w:rPr>
                <w:noProof/>
                <w:webHidden/>
              </w:rPr>
              <w:tab/>
            </w:r>
            <w:r w:rsidR="00E14D30">
              <w:rPr>
                <w:noProof/>
                <w:webHidden/>
              </w:rPr>
              <w:fldChar w:fldCharType="begin"/>
            </w:r>
            <w:r w:rsidR="00E14D30">
              <w:rPr>
                <w:noProof/>
                <w:webHidden/>
              </w:rPr>
              <w:instrText xml:space="preserve"> PAGEREF _Toc44425292 \h </w:instrText>
            </w:r>
            <w:r w:rsidR="00E14D30">
              <w:rPr>
                <w:noProof/>
                <w:webHidden/>
              </w:rPr>
            </w:r>
            <w:r w:rsidR="00E14D30">
              <w:rPr>
                <w:noProof/>
                <w:webHidden/>
              </w:rPr>
              <w:fldChar w:fldCharType="separate"/>
            </w:r>
            <w:r w:rsidR="00E14D30">
              <w:rPr>
                <w:noProof/>
                <w:webHidden/>
              </w:rPr>
              <w:t>3</w:t>
            </w:r>
            <w:r w:rsidR="00E14D30">
              <w:rPr>
                <w:noProof/>
                <w:webHidden/>
              </w:rPr>
              <w:fldChar w:fldCharType="end"/>
            </w:r>
          </w:hyperlink>
        </w:p>
        <w:p w14:paraId="41982A2F" w14:textId="1D4FD84B" w:rsidR="00E14D30" w:rsidRDefault="00360990">
          <w:pPr>
            <w:pStyle w:val="TOC1"/>
            <w:tabs>
              <w:tab w:val="left" w:pos="440"/>
              <w:tab w:val="right" w:leader="dot" w:pos="9622"/>
            </w:tabs>
            <w:rPr>
              <w:rFonts w:eastAsiaTheme="minorEastAsia" w:cstheme="minorBidi"/>
              <w:b w:val="0"/>
              <w:bCs w:val="0"/>
              <w:caps w:val="0"/>
              <w:noProof/>
              <w:sz w:val="22"/>
              <w:szCs w:val="22"/>
              <w:lang w:eastAsia="fr-FR"/>
            </w:rPr>
          </w:pPr>
          <w:hyperlink w:anchor="_Toc44425293" w:history="1">
            <w:r w:rsidR="00E14D30" w:rsidRPr="005474A2">
              <w:rPr>
                <w:rStyle w:val="Hyperlink"/>
                <w:rFonts w:eastAsia="MS Gothic" w:cs="Arial"/>
                <w:noProof/>
              </w:rPr>
              <w:t>3</w:t>
            </w:r>
            <w:r w:rsidR="00E14D30">
              <w:rPr>
                <w:rFonts w:eastAsiaTheme="minorEastAsia" w:cstheme="minorBidi"/>
                <w:b w:val="0"/>
                <w:bCs w:val="0"/>
                <w:caps w:val="0"/>
                <w:noProof/>
                <w:sz w:val="22"/>
                <w:szCs w:val="22"/>
                <w:lang w:eastAsia="fr-FR"/>
              </w:rPr>
              <w:tab/>
            </w:r>
            <w:r w:rsidR="00E14D30" w:rsidRPr="005474A2">
              <w:rPr>
                <w:rStyle w:val="Hyperlink"/>
                <w:noProof/>
              </w:rPr>
              <w:t>Normes et orientations</w:t>
            </w:r>
            <w:r w:rsidR="00E14D30">
              <w:rPr>
                <w:noProof/>
                <w:webHidden/>
              </w:rPr>
              <w:tab/>
            </w:r>
            <w:r w:rsidR="00E14D30">
              <w:rPr>
                <w:noProof/>
                <w:webHidden/>
              </w:rPr>
              <w:fldChar w:fldCharType="begin"/>
            </w:r>
            <w:r w:rsidR="00E14D30">
              <w:rPr>
                <w:noProof/>
                <w:webHidden/>
              </w:rPr>
              <w:instrText xml:space="preserve"> PAGEREF _Toc44425293 \h </w:instrText>
            </w:r>
            <w:r w:rsidR="00E14D30">
              <w:rPr>
                <w:noProof/>
                <w:webHidden/>
              </w:rPr>
            </w:r>
            <w:r w:rsidR="00E14D30">
              <w:rPr>
                <w:noProof/>
                <w:webHidden/>
              </w:rPr>
              <w:fldChar w:fldCharType="separate"/>
            </w:r>
            <w:r w:rsidR="00E14D30">
              <w:rPr>
                <w:noProof/>
                <w:webHidden/>
              </w:rPr>
              <w:t>3</w:t>
            </w:r>
            <w:r w:rsidR="00E14D30">
              <w:rPr>
                <w:noProof/>
                <w:webHidden/>
              </w:rPr>
              <w:fldChar w:fldCharType="end"/>
            </w:r>
          </w:hyperlink>
        </w:p>
        <w:p w14:paraId="059721BF" w14:textId="4BE87A4C" w:rsidR="00E14D30" w:rsidRDefault="00360990">
          <w:pPr>
            <w:pStyle w:val="TOC1"/>
            <w:tabs>
              <w:tab w:val="left" w:pos="440"/>
              <w:tab w:val="right" w:leader="dot" w:pos="9622"/>
            </w:tabs>
            <w:rPr>
              <w:rFonts w:eastAsiaTheme="minorEastAsia" w:cstheme="minorBidi"/>
              <w:b w:val="0"/>
              <w:bCs w:val="0"/>
              <w:caps w:val="0"/>
              <w:noProof/>
              <w:sz w:val="22"/>
              <w:szCs w:val="22"/>
              <w:lang w:eastAsia="fr-FR"/>
            </w:rPr>
          </w:pPr>
          <w:hyperlink w:anchor="_Toc44425294" w:history="1">
            <w:r w:rsidR="00E14D30" w:rsidRPr="005474A2">
              <w:rPr>
                <w:rStyle w:val="Hyperlink"/>
                <w:rFonts w:eastAsia="MS Gothic" w:cs="Arial"/>
                <w:noProof/>
              </w:rPr>
              <w:t>4</w:t>
            </w:r>
            <w:r w:rsidR="00E14D30">
              <w:rPr>
                <w:rFonts w:eastAsiaTheme="minorEastAsia" w:cstheme="minorBidi"/>
                <w:b w:val="0"/>
                <w:bCs w:val="0"/>
                <w:caps w:val="0"/>
                <w:noProof/>
                <w:sz w:val="22"/>
                <w:szCs w:val="22"/>
                <w:lang w:eastAsia="fr-FR"/>
              </w:rPr>
              <w:tab/>
            </w:r>
            <w:r w:rsidR="00E14D30" w:rsidRPr="005474A2">
              <w:rPr>
                <w:rStyle w:val="Hyperlink"/>
                <w:noProof/>
              </w:rPr>
              <w:t>Mise à disposition des documents et des installations</w:t>
            </w:r>
            <w:r w:rsidR="00E14D30">
              <w:rPr>
                <w:noProof/>
                <w:webHidden/>
              </w:rPr>
              <w:tab/>
            </w:r>
            <w:r w:rsidR="00E14D30">
              <w:rPr>
                <w:noProof/>
                <w:webHidden/>
              </w:rPr>
              <w:fldChar w:fldCharType="begin"/>
            </w:r>
            <w:r w:rsidR="00E14D30">
              <w:rPr>
                <w:noProof/>
                <w:webHidden/>
              </w:rPr>
              <w:instrText xml:space="preserve"> PAGEREF _Toc44425294 \h </w:instrText>
            </w:r>
            <w:r w:rsidR="00E14D30">
              <w:rPr>
                <w:noProof/>
                <w:webHidden/>
              </w:rPr>
            </w:r>
            <w:r w:rsidR="00E14D30">
              <w:rPr>
                <w:noProof/>
                <w:webHidden/>
              </w:rPr>
              <w:fldChar w:fldCharType="separate"/>
            </w:r>
            <w:r w:rsidR="00E14D30">
              <w:rPr>
                <w:noProof/>
                <w:webHidden/>
              </w:rPr>
              <w:t>4</w:t>
            </w:r>
            <w:r w:rsidR="00E14D30">
              <w:rPr>
                <w:noProof/>
                <w:webHidden/>
              </w:rPr>
              <w:fldChar w:fldCharType="end"/>
            </w:r>
          </w:hyperlink>
        </w:p>
        <w:p w14:paraId="11F6599B" w14:textId="1D27E92D" w:rsidR="00E14D30" w:rsidRDefault="00360990">
          <w:pPr>
            <w:pStyle w:val="TOC1"/>
            <w:tabs>
              <w:tab w:val="left" w:pos="440"/>
              <w:tab w:val="right" w:leader="dot" w:pos="9622"/>
            </w:tabs>
            <w:rPr>
              <w:rFonts w:eastAsiaTheme="minorEastAsia" w:cstheme="minorBidi"/>
              <w:b w:val="0"/>
              <w:bCs w:val="0"/>
              <w:caps w:val="0"/>
              <w:noProof/>
              <w:sz w:val="22"/>
              <w:szCs w:val="22"/>
              <w:lang w:eastAsia="fr-FR"/>
            </w:rPr>
          </w:pPr>
          <w:hyperlink w:anchor="_Toc44425295" w:history="1">
            <w:r w:rsidR="00E14D30" w:rsidRPr="005474A2">
              <w:rPr>
                <w:rStyle w:val="Hyperlink"/>
                <w:rFonts w:eastAsia="MS Gothic" w:cs="Arial"/>
                <w:noProof/>
              </w:rPr>
              <w:t>5</w:t>
            </w:r>
            <w:r w:rsidR="00E14D30">
              <w:rPr>
                <w:rFonts w:eastAsiaTheme="minorEastAsia" w:cstheme="minorBidi"/>
                <w:b w:val="0"/>
                <w:bCs w:val="0"/>
                <w:caps w:val="0"/>
                <w:noProof/>
                <w:sz w:val="22"/>
                <w:szCs w:val="22"/>
                <w:lang w:eastAsia="fr-FR"/>
              </w:rPr>
              <w:tab/>
            </w:r>
            <w:r w:rsidR="00E14D30" w:rsidRPr="005474A2">
              <w:rPr>
                <w:rStyle w:val="Hyperlink"/>
                <w:noProof/>
              </w:rPr>
              <w:t>Portée</w:t>
            </w:r>
            <w:r w:rsidR="00E14D30">
              <w:rPr>
                <w:noProof/>
                <w:webHidden/>
              </w:rPr>
              <w:tab/>
            </w:r>
            <w:r w:rsidR="00E14D30">
              <w:rPr>
                <w:noProof/>
                <w:webHidden/>
              </w:rPr>
              <w:fldChar w:fldCharType="begin"/>
            </w:r>
            <w:r w:rsidR="00E14D30">
              <w:rPr>
                <w:noProof/>
                <w:webHidden/>
              </w:rPr>
              <w:instrText xml:space="preserve"> PAGEREF _Toc44425295 \h </w:instrText>
            </w:r>
            <w:r w:rsidR="00E14D30">
              <w:rPr>
                <w:noProof/>
                <w:webHidden/>
              </w:rPr>
            </w:r>
            <w:r w:rsidR="00E14D30">
              <w:rPr>
                <w:noProof/>
                <w:webHidden/>
              </w:rPr>
              <w:fldChar w:fldCharType="separate"/>
            </w:r>
            <w:r w:rsidR="00E14D30">
              <w:rPr>
                <w:noProof/>
                <w:webHidden/>
              </w:rPr>
              <w:t>4</w:t>
            </w:r>
            <w:r w:rsidR="00E14D30">
              <w:rPr>
                <w:noProof/>
                <w:webHidden/>
              </w:rPr>
              <w:fldChar w:fldCharType="end"/>
            </w:r>
          </w:hyperlink>
        </w:p>
        <w:p w14:paraId="32D85225" w14:textId="17AD2760" w:rsidR="00E14D30" w:rsidRDefault="00360990">
          <w:pPr>
            <w:pStyle w:val="TOC1"/>
            <w:tabs>
              <w:tab w:val="left" w:pos="440"/>
              <w:tab w:val="right" w:leader="dot" w:pos="9622"/>
            </w:tabs>
            <w:rPr>
              <w:rFonts w:eastAsiaTheme="minorEastAsia" w:cstheme="minorBidi"/>
              <w:b w:val="0"/>
              <w:bCs w:val="0"/>
              <w:caps w:val="0"/>
              <w:noProof/>
              <w:sz w:val="22"/>
              <w:szCs w:val="22"/>
              <w:lang w:eastAsia="fr-FR"/>
            </w:rPr>
          </w:pPr>
          <w:hyperlink w:anchor="_Toc44425296" w:history="1">
            <w:r w:rsidR="00E14D30" w:rsidRPr="005474A2">
              <w:rPr>
                <w:rStyle w:val="Hyperlink"/>
                <w:rFonts w:eastAsia="MS Gothic" w:cs="Arial"/>
                <w:noProof/>
              </w:rPr>
              <w:t>6</w:t>
            </w:r>
            <w:r w:rsidR="00E14D30">
              <w:rPr>
                <w:rFonts w:eastAsiaTheme="minorEastAsia" w:cstheme="minorBidi"/>
                <w:b w:val="0"/>
                <w:bCs w:val="0"/>
                <w:caps w:val="0"/>
                <w:noProof/>
                <w:sz w:val="22"/>
                <w:szCs w:val="22"/>
                <w:lang w:eastAsia="fr-FR"/>
              </w:rPr>
              <w:tab/>
            </w:r>
            <w:r w:rsidR="00E14D30" w:rsidRPr="005474A2">
              <w:rPr>
                <w:rStyle w:val="Hyperlink"/>
                <w:noProof/>
              </w:rPr>
              <w:t>Procédures d’audit</w:t>
            </w:r>
            <w:r w:rsidR="00E14D30">
              <w:rPr>
                <w:noProof/>
                <w:webHidden/>
              </w:rPr>
              <w:tab/>
            </w:r>
            <w:r w:rsidR="00E14D30">
              <w:rPr>
                <w:noProof/>
                <w:webHidden/>
              </w:rPr>
              <w:fldChar w:fldCharType="begin"/>
            </w:r>
            <w:r w:rsidR="00E14D30">
              <w:rPr>
                <w:noProof/>
                <w:webHidden/>
              </w:rPr>
              <w:instrText xml:space="preserve"> PAGEREF _Toc44425296 \h </w:instrText>
            </w:r>
            <w:r w:rsidR="00E14D30">
              <w:rPr>
                <w:noProof/>
                <w:webHidden/>
              </w:rPr>
            </w:r>
            <w:r w:rsidR="00E14D30">
              <w:rPr>
                <w:noProof/>
                <w:webHidden/>
              </w:rPr>
              <w:fldChar w:fldCharType="separate"/>
            </w:r>
            <w:r w:rsidR="00E14D30">
              <w:rPr>
                <w:noProof/>
                <w:webHidden/>
              </w:rPr>
              <w:t>5</w:t>
            </w:r>
            <w:r w:rsidR="00E14D30">
              <w:rPr>
                <w:noProof/>
                <w:webHidden/>
              </w:rPr>
              <w:fldChar w:fldCharType="end"/>
            </w:r>
          </w:hyperlink>
        </w:p>
        <w:p w14:paraId="2FD4302E" w14:textId="2821AE91" w:rsidR="00E14D30" w:rsidRDefault="00360990">
          <w:pPr>
            <w:pStyle w:val="TOC2"/>
            <w:tabs>
              <w:tab w:val="left" w:pos="880"/>
              <w:tab w:val="right" w:leader="dot" w:pos="9622"/>
            </w:tabs>
            <w:rPr>
              <w:rFonts w:eastAsiaTheme="minorEastAsia" w:cstheme="minorBidi"/>
              <w:smallCaps w:val="0"/>
              <w:noProof/>
              <w:sz w:val="22"/>
              <w:szCs w:val="22"/>
              <w:lang w:eastAsia="fr-FR"/>
            </w:rPr>
          </w:pPr>
          <w:hyperlink w:anchor="_Toc44425297" w:history="1">
            <w:r w:rsidR="00E14D30" w:rsidRPr="005474A2">
              <w:rPr>
                <w:rStyle w:val="Hyperlink"/>
                <w:rFonts w:eastAsia="MS Gothic" w:cs="Arial"/>
                <w:b/>
                <w:bCs/>
                <w:noProof/>
              </w:rPr>
              <w:t>6.1</w:t>
            </w:r>
            <w:r w:rsidR="00E14D30">
              <w:rPr>
                <w:rFonts w:eastAsiaTheme="minorEastAsia" w:cstheme="minorBidi"/>
                <w:smallCaps w:val="0"/>
                <w:noProof/>
                <w:sz w:val="22"/>
                <w:szCs w:val="22"/>
                <w:lang w:eastAsia="fr-FR"/>
              </w:rPr>
              <w:tab/>
            </w:r>
            <w:r w:rsidR="00E14D30" w:rsidRPr="005474A2">
              <w:rPr>
                <w:rStyle w:val="Hyperlink"/>
                <w:b/>
                <w:bCs/>
                <w:noProof/>
              </w:rPr>
              <w:t>Documents et preuves d’audit</w:t>
            </w:r>
            <w:r w:rsidR="00E14D30">
              <w:rPr>
                <w:noProof/>
                <w:webHidden/>
              </w:rPr>
              <w:tab/>
            </w:r>
            <w:r w:rsidR="00E14D30">
              <w:rPr>
                <w:noProof/>
                <w:webHidden/>
              </w:rPr>
              <w:fldChar w:fldCharType="begin"/>
            </w:r>
            <w:r w:rsidR="00E14D30">
              <w:rPr>
                <w:noProof/>
                <w:webHidden/>
              </w:rPr>
              <w:instrText xml:space="preserve"> PAGEREF _Toc44425297 \h </w:instrText>
            </w:r>
            <w:r w:rsidR="00E14D30">
              <w:rPr>
                <w:noProof/>
                <w:webHidden/>
              </w:rPr>
            </w:r>
            <w:r w:rsidR="00E14D30">
              <w:rPr>
                <w:noProof/>
                <w:webHidden/>
              </w:rPr>
              <w:fldChar w:fldCharType="separate"/>
            </w:r>
            <w:r w:rsidR="00E14D30">
              <w:rPr>
                <w:noProof/>
                <w:webHidden/>
              </w:rPr>
              <w:t>7</w:t>
            </w:r>
            <w:r w:rsidR="00E14D30">
              <w:rPr>
                <w:noProof/>
                <w:webHidden/>
              </w:rPr>
              <w:fldChar w:fldCharType="end"/>
            </w:r>
          </w:hyperlink>
        </w:p>
        <w:p w14:paraId="7A492D46" w14:textId="7381D429"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298" w:history="1">
            <w:r w:rsidR="00E14D30" w:rsidRPr="005474A2">
              <w:rPr>
                <w:rStyle w:val="Hyperlink"/>
                <w:rFonts w:eastAsiaTheme="majorEastAsia" w:cs="Arial"/>
                <w:b/>
                <w:bCs/>
                <w:noProof/>
              </w:rPr>
              <w:t>6.1.1</w:t>
            </w:r>
            <w:r w:rsidR="00E14D30">
              <w:rPr>
                <w:rFonts w:eastAsiaTheme="minorEastAsia" w:cstheme="minorBidi"/>
                <w:i w:val="0"/>
                <w:iCs w:val="0"/>
                <w:noProof/>
                <w:sz w:val="22"/>
                <w:szCs w:val="22"/>
                <w:lang w:eastAsia="fr-FR"/>
              </w:rPr>
              <w:tab/>
            </w:r>
            <w:r w:rsidR="00E14D30" w:rsidRPr="005474A2">
              <w:rPr>
                <w:rStyle w:val="Hyperlink"/>
                <w:b/>
                <w:bCs/>
                <w:noProof/>
              </w:rPr>
              <w:t>Accès aux registres et aux documents du récipiendaire principal</w:t>
            </w:r>
            <w:r w:rsidR="00E14D30">
              <w:rPr>
                <w:noProof/>
                <w:webHidden/>
              </w:rPr>
              <w:tab/>
            </w:r>
            <w:r w:rsidR="00E14D30">
              <w:rPr>
                <w:noProof/>
                <w:webHidden/>
              </w:rPr>
              <w:fldChar w:fldCharType="begin"/>
            </w:r>
            <w:r w:rsidR="00E14D30">
              <w:rPr>
                <w:noProof/>
                <w:webHidden/>
              </w:rPr>
              <w:instrText xml:space="preserve"> PAGEREF _Toc44425298 \h </w:instrText>
            </w:r>
            <w:r w:rsidR="00E14D30">
              <w:rPr>
                <w:noProof/>
                <w:webHidden/>
              </w:rPr>
            </w:r>
            <w:r w:rsidR="00E14D30">
              <w:rPr>
                <w:noProof/>
                <w:webHidden/>
              </w:rPr>
              <w:fldChar w:fldCharType="separate"/>
            </w:r>
            <w:r w:rsidR="00E14D30">
              <w:rPr>
                <w:noProof/>
                <w:webHidden/>
              </w:rPr>
              <w:t>7</w:t>
            </w:r>
            <w:r w:rsidR="00E14D30">
              <w:rPr>
                <w:noProof/>
                <w:webHidden/>
              </w:rPr>
              <w:fldChar w:fldCharType="end"/>
            </w:r>
          </w:hyperlink>
        </w:p>
        <w:p w14:paraId="645ACB17" w14:textId="050CD137" w:rsidR="00E14D30" w:rsidRDefault="00360990">
          <w:pPr>
            <w:pStyle w:val="TOC2"/>
            <w:tabs>
              <w:tab w:val="left" w:pos="880"/>
              <w:tab w:val="right" w:leader="dot" w:pos="9622"/>
            </w:tabs>
            <w:rPr>
              <w:rFonts w:eastAsiaTheme="minorEastAsia" w:cstheme="minorBidi"/>
              <w:smallCaps w:val="0"/>
              <w:noProof/>
              <w:sz w:val="22"/>
              <w:szCs w:val="22"/>
              <w:lang w:eastAsia="fr-FR"/>
            </w:rPr>
          </w:pPr>
          <w:hyperlink w:anchor="_Toc44425299" w:history="1">
            <w:r w:rsidR="00E14D30" w:rsidRPr="005474A2">
              <w:rPr>
                <w:rStyle w:val="Hyperlink"/>
                <w:rFonts w:eastAsia="MS Gothic" w:cs="Arial"/>
                <w:b/>
                <w:bCs/>
                <w:noProof/>
              </w:rPr>
              <w:t>6.2</w:t>
            </w:r>
            <w:r w:rsidR="00E14D30">
              <w:rPr>
                <w:rFonts w:eastAsiaTheme="minorEastAsia" w:cstheme="minorBidi"/>
                <w:smallCaps w:val="0"/>
                <w:noProof/>
                <w:sz w:val="22"/>
                <w:szCs w:val="22"/>
                <w:lang w:eastAsia="fr-FR"/>
              </w:rPr>
              <w:tab/>
            </w:r>
            <w:r w:rsidR="00E14D30" w:rsidRPr="005474A2">
              <w:rPr>
                <w:rStyle w:val="Hyperlink"/>
                <w:b/>
                <w:bCs/>
                <w:noProof/>
              </w:rPr>
              <w:t>Planification</w:t>
            </w:r>
            <w:r w:rsidR="00E14D30">
              <w:rPr>
                <w:noProof/>
                <w:webHidden/>
              </w:rPr>
              <w:tab/>
            </w:r>
            <w:r w:rsidR="00E14D30">
              <w:rPr>
                <w:noProof/>
                <w:webHidden/>
              </w:rPr>
              <w:fldChar w:fldCharType="begin"/>
            </w:r>
            <w:r w:rsidR="00E14D30">
              <w:rPr>
                <w:noProof/>
                <w:webHidden/>
              </w:rPr>
              <w:instrText xml:space="preserve"> PAGEREF _Toc44425299 \h </w:instrText>
            </w:r>
            <w:r w:rsidR="00E14D30">
              <w:rPr>
                <w:noProof/>
                <w:webHidden/>
              </w:rPr>
            </w:r>
            <w:r w:rsidR="00E14D30">
              <w:rPr>
                <w:noProof/>
                <w:webHidden/>
              </w:rPr>
              <w:fldChar w:fldCharType="separate"/>
            </w:r>
            <w:r w:rsidR="00E14D30">
              <w:rPr>
                <w:noProof/>
                <w:webHidden/>
              </w:rPr>
              <w:t>7</w:t>
            </w:r>
            <w:r w:rsidR="00E14D30">
              <w:rPr>
                <w:noProof/>
                <w:webHidden/>
              </w:rPr>
              <w:fldChar w:fldCharType="end"/>
            </w:r>
          </w:hyperlink>
        </w:p>
        <w:p w14:paraId="0A2E2A85" w14:textId="3F8D1F21"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00" w:history="1">
            <w:r w:rsidR="00E14D30" w:rsidRPr="005474A2">
              <w:rPr>
                <w:rStyle w:val="Hyperlink"/>
                <w:rFonts w:eastAsiaTheme="majorEastAsia" w:cs="Arial"/>
                <w:b/>
                <w:bCs/>
                <w:noProof/>
              </w:rPr>
              <w:t>6.2.1</w:t>
            </w:r>
            <w:r w:rsidR="00E14D30">
              <w:rPr>
                <w:rFonts w:eastAsiaTheme="minorEastAsia" w:cstheme="minorBidi"/>
                <w:i w:val="0"/>
                <w:iCs w:val="0"/>
                <w:noProof/>
                <w:sz w:val="22"/>
                <w:szCs w:val="22"/>
                <w:lang w:eastAsia="fr-FR"/>
              </w:rPr>
              <w:tab/>
            </w:r>
            <w:r w:rsidR="00E14D30" w:rsidRPr="005474A2">
              <w:rPr>
                <w:rStyle w:val="Hyperlink"/>
                <w:b/>
                <w:bCs/>
                <w:noProof/>
              </w:rPr>
              <w:t>Réunion de lancement avec le récipiendaire principal</w:t>
            </w:r>
            <w:r w:rsidR="00E14D30">
              <w:rPr>
                <w:noProof/>
                <w:webHidden/>
              </w:rPr>
              <w:tab/>
            </w:r>
            <w:r w:rsidR="00E14D30">
              <w:rPr>
                <w:noProof/>
                <w:webHidden/>
              </w:rPr>
              <w:fldChar w:fldCharType="begin"/>
            </w:r>
            <w:r w:rsidR="00E14D30">
              <w:rPr>
                <w:noProof/>
                <w:webHidden/>
              </w:rPr>
              <w:instrText xml:space="preserve"> PAGEREF _Toc44425300 \h </w:instrText>
            </w:r>
            <w:r w:rsidR="00E14D30">
              <w:rPr>
                <w:noProof/>
                <w:webHidden/>
              </w:rPr>
            </w:r>
            <w:r w:rsidR="00E14D30">
              <w:rPr>
                <w:noProof/>
                <w:webHidden/>
              </w:rPr>
              <w:fldChar w:fldCharType="separate"/>
            </w:r>
            <w:r w:rsidR="00E14D30">
              <w:rPr>
                <w:noProof/>
                <w:webHidden/>
              </w:rPr>
              <w:t>7</w:t>
            </w:r>
            <w:r w:rsidR="00E14D30">
              <w:rPr>
                <w:noProof/>
                <w:webHidden/>
              </w:rPr>
              <w:fldChar w:fldCharType="end"/>
            </w:r>
          </w:hyperlink>
        </w:p>
        <w:p w14:paraId="2821D8C8" w14:textId="65A0038A"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01" w:history="1">
            <w:r w:rsidR="00E14D30" w:rsidRPr="005474A2">
              <w:rPr>
                <w:rStyle w:val="Hyperlink"/>
                <w:rFonts w:eastAsiaTheme="majorEastAsia" w:cs="Arial"/>
                <w:b/>
                <w:bCs/>
                <w:noProof/>
              </w:rPr>
              <w:t>6.2.2</w:t>
            </w:r>
            <w:r w:rsidR="00E14D30">
              <w:rPr>
                <w:rFonts w:eastAsiaTheme="minorEastAsia" w:cstheme="minorBidi"/>
                <w:i w:val="0"/>
                <w:iCs w:val="0"/>
                <w:noProof/>
                <w:sz w:val="22"/>
                <w:szCs w:val="22"/>
                <w:lang w:eastAsia="fr-FR"/>
              </w:rPr>
              <w:tab/>
            </w:r>
            <w:r w:rsidR="00E14D30" w:rsidRPr="005474A2">
              <w:rPr>
                <w:rStyle w:val="Hyperlink"/>
                <w:b/>
                <w:bCs/>
                <w:noProof/>
              </w:rPr>
              <w:t>Planification de l’audit</w:t>
            </w:r>
            <w:r w:rsidR="00E14D30">
              <w:rPr>
                <w:noProof/>
                <w:webHidden/>
              </w:rPr>
              <w:tab/>
            </w:r>
            <w:r w:rsidR="00E14D30">
              <w:rPr>
                <w:noProof/>
                <w:webHidden/>
              </w:rPr>
              <w:fldChar w:fldCharType="begin"/>
            </w:r>
            <w:r w:rsidR="00E14D30">
              <w:rPr>
                <w:noProof/>
                <w:webHidden/>
              </w:rPr>
              <w:instrText xml:space="preserve"> PAGEREF _Toc44425301 \h </w:instrText>
            </w:r>
            <w:r w:rsidR="00E14D30">
              <w:rPr>
                <w:noProof/>
                <w:webHidden/>
              </w:rPr>
            </w:r>
            <w:r w:rsidR="00E14D30">
              <w:rPr>
                <w:noProof/>
                <w:webHidden/>
              </w:rPr>
              <w:fldChar w:fldCharType="separate"/>
            </w:r>
            <w:r w:rsidR="00E14D30">
              <w:rPr>
                <w:noProof/>
                <w:webHidden/>
              </w:rPr>
              <w:t>7</w:t>
            </w:r>
            <w:r w:rsidR="00E14D30">
              <w:rPr>
                <w:noProof/>
                <w:webHidden/>
              </w:rPr>
              <w:fldChar w:fldCharType="end"/>
            </w:r>
          </w:hyperlink>
        </w:p>
        <w:p w14:paraId="3586276E" w14:textId="4106AA2D"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02" w:history="1">
            <w:r w:rsidR="00E14D30" w:rsidRPr="005474A2">
              <w:rPr>
                <w:rStyle w:val="Hyperlink"/>
                <w:rFonts w:eastAsiaTheme="majorEastAsia" w:cs="Arial"/>
                <w:b/>
                <w:bCs/>
                <w:noProof/>
              </w:rPr>
              <w:t>6.2.3</w:t>
            </w:r>
            <w:r w:rsidR="00E14D30">
              <w:rPr>
                <w:rFonts w:eastAsiaTheme="minorEastAsia" w:cstheme="minorBidi"/>
                <w:i w:val="0"/>
                <w:iCs w:val="0"/>
                <w:noProof/>
                <w:sz w:val="22"/>
                <w:szCs w:val="22"/>
                <w:lang w:eastAsia="fr-FR"/>
              </w:rPr>
              <w:tab/>
            </w:r>
            <w:r w:rsidR="00E14D30" w:rsidRPr="005474A2">
              <w:rPr>
                <w:rStyle w:val="Hyperlink"/>
                <w:b/>
                <w:bCs/>
                <w:noProof/>
              </w:rPr>
              <w:t>Évaluation des risques</w:t>
            </w:r>
            <w:r w:rsidR="00E14D30">
              <w:rPr>
                <w:noProof/>
                <w:webHidden/>
              </w:rPr>
              <w:tab/>
            </w:r>
            <w:r w:rsidR="00E14D30">
              <w:rPr>
                <w:noProof/>
                <w:webHidden/>
              </w:rPr>
              <w:fldChar w:fldCharType="begin"/>
            </w:r>
            <w:r w:rsidR="00E14D30">
              <w:rPr>
                <w:noProof/>
                <w:webHidden/>
              </w:rPr>
              <w:instrText xml:space="preserve"> PAGEREF _Toc44425302 \h </w:instrText>
            </w:r>
            <w:r w:rsidR="00E14D30">
              <w:rPr>
                <w:noProof/>
                <w:webHidden/>
              </w:rPr>
            </w:r>
            <w:r w:rsidR="00E14D30">
              <w:rPr>
                <w:noProof/>
                <w:webHidden/>
              </w:rPr>
              <w:fldChar w:fldCharType="separate"/>
            </w:r>
            <w:r w:rsidR="00E14D30">
              <w:rPr>
                <w:noProof/>
                <w:webHidden/>
              </w:rPr>
              <w:t>7</w:t>
            </w:r>
            <w:r w:rsidR="00E14D30">
              <w:rPr>
                <w:noProof/>
                <w:webHidden/>
              </w:rPr>
              <w:fldChar w:fldCharType="end"/>
            </w:r>
          </w:hyperlink>
        </w:p>
        <w:p w14:paraId="76A37854" w14:textId="1EE90EC9" w:rsidR="00E14D30" w:rsidRDefault="00360990">
          <w:pPr>
            <w:pStyle w:val="TOC2"/>
            <w:tabs>
              <w:tab w:val="left" w:pos="880"/>
              <w:tab w:val="right" w:leader="dot" w:pos="9622"/>
            </w:tabs>
            <w:rPr>
              <w:rFonts w:eastAsiaTheme="minorEastAsia" w:cstheme="minorBidi"/>
              <w:smallCaps w:val="0"/>
              <w:noProof/>
              <w:sz w:val="22"/>
              <w:szCs w:val="22"/>
              <w:lang w:eastAsia="fr-FR"/>
            </w:rPr>
          </w:pPr>
          <w:hyperlink w:anchor="_Toc44425303" w:history="1">
            <w:r w:rsidR="00E14D30" w:rsidRPr="005474A2">
              <w:rPr>
                <w:rStyle w:val="Hyperlink"/>
                <w:rFonts w:eastAsia="MS Gothic" w:cs="Arial"/>
                <w:b/>
                <w:bCs/>
                <w:noProof/>
              </w:rPr>
              <w:t>6.3</w:t>
            </w:r>
            <w:r w:rsidR="00E14D30">
              <w:rPr>
                <w:rFonts w:eastAsiaTheme="minorEastAsia" w:cstheme="minorBidi"/>
                <w:smallCaps w:val="0"/>
                <w:noProof/>
                <w:sz w:val="22"/>
                <w:szCs w:val="22"/>
                <w:lang w:eastAsia="fr-FR"/>
              </w:rPr>
              <w:tab/>
            </w:r>
            <w:r w:rsidR="00E14D30" w:rsidRPr="005474A2">
              <w:rPr>
                <w:rStyle w:val="Hyperlink"/>
                <w:b/>
                <w:bCs/>
                <w:noProof/>
              </w:rPr>
              <w:t>Travail de terrain</w:t>
            </w:r>
            <w:r w:rsidR="00E14D30">
              <w:rPr>
                <w:noProof/>
                <w:webHidden/>
              </w:rPr>
              <w:tab/>
            </w:r>
            <w:r w:rsidR="00E14D30">
              <w:rPr>
                <w:noProof/>
                <w:webHidden/>
              </w:rPr>
              <w:fldChar w:fldCharType="begin"/>
            </w:r>
            <w:r w:rsidR="00E14D30">
              <w:rPr>
                <w:noProof/>
                <w:webHidden/>
              </w:rPr>
              <w:instrText xml:space="preserve"> PAGEREF _Toc44425303 \h </w:instrText>
            </w:r>
            <w:r w:rsidR="00E14D30">
              <w:rPr>
                <w:noProof/>
                <w:webHidden/>
              </w:rPr>
            </w:r>
            <w:r w:rsidR="00E14D30">
              <w:rPr>
                <w:noProof/>
                <w:webHidden/>
              </w:rPr>
              <w:fldChar w:fldCharType="separate"/>
            </w:r>
            <w:r w:rsidR="00E14D30">
              <w:rPr>
                <w:noProof/>
                <w:webHidden/>
              </w:rPr>
              <w:t>8</w:t>
            </w:r>
            <w:r w:rsidR="00E14D30">
              <w:rPr>
                <w:noProof/>
                <w:webHidden/>
              </w:rPr>
              <w:fldChar w:fldCharType="end"/>
            </w:r>
          </w:hyperlink>
        </w:p>
        <w:p w14:paraId="784C38C1" w14:textId="0310348A"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04" w:history="1">
            <w:r w:rsidR="00E14D30" w:rsidRPr="005474A2">
              <w:rPr>
                <w:rStyle w:val="Hyperlink"/>
                <w:rFonts w:eastAsiaTheme="majorEastAsia" w:cs="Arial"/>
                <w:b/>
                <w:bCs/>
                <w:noProof/>
              </w:rPr>
              <w:t>6.3.1</w:t>
            </w:r>
            <w:r w:rsidR="00E14D30">
              <w:rPr>
                <w:rFonts w:eastAsiaTheme="minorEastAsia" w:cstheme="minorBidi"/>
                <w:i w:val="0"/>
                <w:iCs w:val="0"/>
                <w:noProof/>
                <w:sz w:val="22"/>
                <w:szCs w:val="22"/>
                <w:lang w:eastAsia="fr-FR"/>
              </w:rPr>
              <w:tab/>
            </w:r>
            <w:r w:rsidR="00E14D30" w:rsidRPr="005474A2">
              <w:rPr>
                <w:rStyle w:val="Hyperlink"/>
                <w:b/>
                <w:bCs/>
                <w:noProof/>
              </w:rPr>
              <w:t>Preuves d’audit pour la conception des contrôles</w:t>
            </w:r>
            <w:r w:rsidR="00E14D30">
              <w:rPr>
                <w:noProof/>
                <w:webHidden/>
              </w:rPr>
              <w:tab/>
            </w:r>
            <w:r w:rsidR="00E14D30">
              <w:rPr>
                <w:noProof/>
                <w:webHidden/>
              </w:rPr>
              <w:fldChar w:fldCharType="begin"/>
            </w:r>
            <w:r w:rsidR="00E14D30">
              <w:rPr>
                <w:noProof/>
                <w:webHidden/>
              </w:rPr>
              <w:instrText xml:space="preserve"> PAGEREF _Toc44425304 \h </w:instrText>
            </w:r>
            <w:r w:rsidR="00E14D30">
              <w:rPr>
                <w:noProof/>
                <w:webHidden/>
              </w:rPr>
            </w:r>
            <w:r w:rsidR="00E14D30">
              <w:rPr>
                <w:noProof/>
                <w:webHidden/>
              </w:rPr>
              <w:fldChar w:fldCharType="separate"/>
            </w:r>
            <w:r w:rsidR="00E14D30">
              <w:rPr>
                <w:noProof/>
                <w:webHidden/>
              </w:rPr>
              <w:t>8</w:t>
            </w:r>
            <w:r w:rsidR="00E14D30">
              <w:rPr>
                <w:noProof/>
                <w:webHidden/>
              </w:rPr>
              <w:fldChar w:fldCharType="end"/>
            </w:r>
          </w:hyperlink>
        </w:p>
        <w:p w14:paraId="1F2A4943" w14:textId="637508A0"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05" w:history="1">
            <w:r w:rsidR="00E14D30" w:rsidRPr="005474A2">
              <w:rPr>
                <w:rStyle w:val="Hyperlink"/>
                <w:rFonts w:eastAsiaTheme="majorEastAsia" w:cs="Arial"/>
                <w:b/>
                <w:bCs/>
                <w:noProof/>
              </w:rPr>
              <w:t>6.3.2</w:t>
            </w:r>
            <w:r w:rsidR="00E14D30">
              <w:rPr>
                <w:rFonts w:eastAsiaTheme="minorEastAsia" w:cstheme="minorBidi"/>
                <w:i w:val="0"/>
                <w:iCs w:val="0"/>
                <w:noProof/>
                <w:sz w:val="22"/>
                <w:szCs w:val="22"/>
                <w:lang w:eastAsia="fr-FR"/>
              </w:rPr>
              <w:tab/>
            </w:r>
            <w:r w:rsidR="00E14D30" w:rsidRPr="005474A2">
              <w:rPr>
                <w:rStyle w:val="Hyperlink"/>
                <w:b/>
                <w:bCs/>
                <w:noProof/>
              </w:rPr>
              <w:t>Évaluation de l’efficacité de fonctionnement des contrôles</w:t>
            </w:r>
            <w:r w:rsidR="00E14D30">
              <w:rPr>
                <w:noProof/>
                <w:webHidden/>
              </w:rPr>
              <w:tab/>
            </w:r>
            <w:r w:rsidR="00E14D30">
              <w:rPr>
                <w:noProof/>
                <w:webHidden/>
              </w:rPr>
              <w:fldChar w:fldCharType="begin"/>
            </w:r>
            <w:r w:rsidR="00E14D30">
              <w:rPr>
                <w:noProof/>
                <w:webHidden/>
              </w:rPr>
              <w:instrText xml:space="preserve"> PAGEREF _Toc44425305 \h </w:instrText>
            </w:r>
            <w:r w:rsidR="00E14D30">
              <w:rPr>
                <w:noProof/>
                <w:webHidden/>
              </w:rPr>
            </w:r>
            <w:r w:rsidR="00E14D30">
              <w:rPr>
                <w:noProof/>
                <w:webHidden/>
              </w:rPr>
              <w:fldChar w:fldCharType="separate"/>
            </w:r>
            <w:r w:rsidR="00E14D30">
              <w:rPr>
                <w:noProof/>
                <w:webHidden/>
              </w:rPr>
              <w:t>8</w:t>
            </w:r>
            <w:r w:rsidR="00E14D30">
              <w:rPr>
                <w:noProof/>
                <w:webHidden/>
              </w:rPr>
              <w:fldChar w:fldCharType="end"/>
            </w:r>
          </w:hyperlink>
        </w:p>
        <w:p w14:paraId="344960A3" w14:textId="148455B4"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06" w:history="1">
            <w:r w:rsidR="00E14D30" w:rsidRPr="005474A2">
              <w:rPr>
                <w:rStyle w:val="Hyperlink"/>
                <w:rFonts w:eastAsiaTheme="majorEastAsia" w:cs="Arial"/>
                <w:b/>
                <w:bCs/>
                <w:noProof/>
              </w:rPr>
              <w:t>6.3.3</w:t>
            </w:r>
            <w:r w:rsidR="00E14D30">
              <w:rPr>
                <w:rFonts w:eastAsiaTheme="minorEastAsia" w:cstheme="minorBidi"/>
                <w:i w:val="0"/>
                <w:iCs w:val="0"/>
                <w:noProof/>
                <w:sz w:val="22"/>
                <w:szCs w:val="22"/>
                <w:lang w:eastAsia="fr-FR"/>
              </w:rPr>
              <w:tab/>
            </w:r>
            <w:r w:rsidR="00E14D30" w:rsidRPr="005474A2">
              <w:rPr>
                <w:rStyle w:val="Hyperlink"/>
                <w:b/>
                <w:bCs/>
                <w:noProof/>
              </w:rPr>
              <w:t>Échantillonnage et autres méthodes pour choisir les éléments à tester</w:t>
            </w:r>
            <w:r w:rsidR="00E14D30">
              <w:rPr>
                <w:noProof/>
                <w:webHidden/>
              </w:rPr>
              <w:tab/>
            </w:r>
            <w:r w:rsidR="00E14D30">
              <w:rPr>
                <w:noProof/>
                <w:webHidden/>
              </w:rPr>
              <w:fldChar w:fldCharType="begin"/>
            </w:r>
            <w:r w:rsidR="00E14D30">
              <w:rPr>
                <w:noProof/>
                <w:webHidden/>
              </w:rPr>
              <w:instrText xml:space="preserve"> PAGEREF _Toc44425306 \h </w:instrText>
            </w:r>
            <w:r w:rsidR="00E14D30">
              <w:rPr>
                <w:noProof/>
                <w:webHidden/>
              </w:rPr>
            </w:r>
            <w:r w:rsidR="00E14D30">
              <w:rPr>
                <w:noProof/>
                <w:webHidden/>
              </w:rPr>
              <w:fldChar w:fldCharType="separate"/>
            </w:r>
            <w:r w:rsidR="00E14D30">
              <w:rPr>
                <w:noProof/>
                <w:webHidden/>
              </w:rPr>
              <w:t>9</w:t>
            </w:r>
            <w:r w:rsidR="00E14D30">
              <w:rPr>
                <w:noProof/>
                <w:webHidden/>
              </w:rPr>
              <w:fldChar w:fldCharType="end"/>
            </w:r>
          </w:hyperlink>
        </w:p>
        <w:p w14:paraId="7E0D2A1F" w14:textId="05339399"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07" w:history="1">
            <w:r w:rsidR="00E14D30" w:rsidRPr="005474A2">
              <w:rPr>
                <w:rStyle w:val="Hyperlink"/>
                <w:rFonts w:eastAsiaTheme="majorEastAsia" w:cs="Arial"/>
                <w:b/>
                <w:bCs/>
                <w:noProof/>
              </w:rPr>
              <w:t>6.3.4</w:t>
            </w:r>
            <w:r w:rsidR="00E14D30">
              <w:rPr>
                <w:rFonts w:eastAsiaTheme="minorEastAsia" w:cstheme="minorBidi"/>
                <w:i w:val="0"/>
                <w:iCs w:val="0"/>
                <w:noProof/>
                <w:sz w:val="22"/>
                <w:szCs w:val="22"/>
                <w:lang w:eastAsia="fr-FR"/>
              </w:rPr>
              <w:tab/>
            </w:r>
            <w:r w:rsidR="00E14D30" w:rsidRPr="005474A2">
              <w:rPr>
                <w:rStyle w:val="Hyperlink"/>
                <w:b/>
                <w:bCs/>
                <w:noProof/>
              </w:rPr>
              <w:t>Prise en compte des travaux de l’audit interne</w:t>
            </w:r>
            <w:r w:rsidR="00E14D30">
              <w:rPr>
                <w:noProof/>
                <w:webHidden/>
              </w:rPr>
              <w:tab/>
            </w:r>
            <w:r w:rsidR="00E14D30">
              <w:rPr>
                <w:noProof/>
                <w:webHidden/>
              </w:rPr>
              <w:fldChar w:fldCharType="begin"/>
            </w:r>
            <w:r w:rsidR="00E14D30">
              <w:rPr>
                <w:noProof/>
                <w:webHidden/>
              </w:rPr>
              <w:instrText xml:space="preserve"> PAGEREF _Toc44425307 \h </w:instrText>
            </w:r>
            <w:r w:rsidR="00E14D30">
              <w:rPr>
                <w:noProof/>
                <w:webHidden/>
              </w:rPr>
            </w:r>
            <w:r w:rsidR="00E14D30">
              <w:rPr>
                <w:noProof/>
                <w:webHidden/>
              </w:rPr>
              <w:fldChar w:fldCharType="separate"/>
            </w:r>
            <w:r w:rsidR="00E14D30">
              <w:rPr>
                <w:noProof/>
                <w:webHidden/>
              </w:rPr>
              <w:t>9</w:t>
            </w:r>
            <w:r w:rsidR="00E14D30">
              <w:rPr>
                <w:noProof/>
                <w:webHidden/>
              </w:rPr>
              <w:fldChar w:fldCharType="end"/>
            </w:r>
          </w:hyperlink>
        </w:p>
        <w:p w14:paraId="5A15F074" w14:textId="2EE5F7AA"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08" w:history="1">
            <w:r w:rsidR="00E14D30" w:rsidRPr="005474A2">
              <w:rPr>
                <w:rStyle w:val="Hyperlink"/>
                <w:rFonts w:eastAsiaTheme="majorEastAsia" w:cs="Arial"/>
                <w:b/>
                <w:bCs/>
                <w:noProof/>
              </w:rPr>
              <w:t>6.3.5</w:t>
            </w:r>
            <w:r w:rsidR="00E14D30">
              <w:rPr>
                <w:rFonts w:eastAsiaTheme="minorEastAsia" w:cstheme="minorBidi"/>
                <w:i w:val="0"/>
                <w:iCs w:val="0"/>
                <w:noProof/>
                <w:sz w:val="22"/>
                <w:szCs w:val="22"/>
                <w:lang w:eastAsia="fr-FR"/>
              </w:rPr>
              <w:tab/>
            </w:r>
            <w:r w:rsidR="00E14D30" w:rsidRPr="005474A2">
              <w:rPr>
                <w:rStyle w:val="Hyperlink"/>
                <w:b/>
                <w:bCs/>
                <w:noProof/>
              </w:rPr>
              <w:t>Déclarations écrites</w:t>
            </w:r>
            <w:r w:rsidR="00E14D30">
              <w:rPr>
                <w:noProof/>
                <w:webHidden/>
              </w:rPr>
              <w:tab/>
            </w:r>
            <w:r w:rsidR="00E14D30">
              <w:rPr>
                <w:noProof/>
                <w:webHidden/>
              </w:rPr>
              <w:fldChar w:fldCharType="begin"/>
            </w:r>
            <w:r w:rsidR="00E14D30">
              <w:rPr>
                <w:noProof/>
                <w:webHidden/>
              </w:rPr>
              <w:instrText xml:space="preserve"> PAGEREF _Toc44425308 \h </w:instrText>
            </w:r>
            <w:r w:rsidR="00E14D30">
              <w:rPr>
                <w:noProof/>
                <w:webHidden/>
              </w:rPr>
            </w:r>
            <w:r w:rsidR="00E14D30">
              <w:rPr>
                <w:noProof/>
                <w:webHidden/>
              </w:rPr>
              <w:fldChar w:fldCharType="separate"/>
            </w:r>
            <w:r w:rsidR="00E14D30">
              <w:rPr>
                <w:noProof/>
                <w:webHidden/>
              </w:rPr>
              <w:t>10</w:t>
            </w:r>
            <w:r w:rsidR="00E14D30">
              <w:rPr>
                <w:noProof/>
                <w:webHidden/>
              </w:rPr>
              <w:fldChar w:fldCharType="end"/>
            </w:r>
          </w:hyperlink>
        </w:p>
        <w:p w14:paraId="16B68276" w14:textId="3A532A52"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09" w:history="1">
            <w:r w:rsidR="00E14D30" w:rsidRPr="005474A2">
              <w:rPr>
                <w:rStyle w:val="Hyperlink"/>
                <w:rFonts w:eastAsiaTheme="majorEastAsia" w:cs="Arial"/>
                <w:b/>
                <w:bCs/>
                <w:noProof/>
              </w:rPr>
              <w:t>6.3.6</w:t>
            </w:r>
            <w:r w:rsidR="00E14D30">
              <w:rPr>
                <w:rFonts w:eastAsiaTheme="minorEastAsia" w:cstheme="minorBidi"/>
                <w:i w:val="0"/>
                <w:iCs w:val="0"/>
                <w:noProof/>
                <w:sz w:val="22"/>
                <w:szCs w:val="22"/>
                <w:lang w:eastAsia="fr-FR"/>
              </w:rPr>
              <w:tab/>
            </w:r>
            <w:r w:rsidR="00E14D30" w:rsidRPr="005474A2">
              <w:rPr>
                <w:rStyle w:val="Hyperlink"/>
                <w:b/>
                <w:bCs/>
                <w:noProof/>
              </w:rPr>
              <w:t>Lettre complémentaire</w:t>
            </w:r>
            <w:r w:rsidR="00E14D30">
              <w:rPr>
                <w:noProof/>
                <w:webHidden/>
              </w:rPr>
              <w:tab/>
            </w:r>
            <w:r w:rsidR="00E14D30">
              <w:rPr>
                <w:noProof/>
                <w:webHidden/>
              </w:rPr>
              <w:fldChar w:fldCharType="begin"/>
            </w:r>
            <w:r w:rsidR="00E14D30">
              <w:rPr>
                <w:noProof/>
                <w:webHidden/>
              </w:rPr>
              <w:instrText xml:space="preserve"> PAGEREF _Toc44425309 \h </w:instrText>
            </w:r>
            <w:r w:rsidR="00E14D30">
              <w:rPr>
                <w:noProof/>
                <w:webHidden/>
              </w:rPr>
            </w:r>
            <w:r w:rsidR="00E14D30">
              <w:rPr>
                <w:noProof/>
                <w:webHidden/>
              </w:rPr>
              <w:fldChar w:fldCharType="separate"/>
            </w:r>
            <w:r w:rsidR="00E14D30">
              <w:rPr>
                <w:noProof/>
                <w:webHidden/>
              </w:rPr>
              <w:t>10</w:t>
            </w:r>
            <w:r w:rsidR="00E14D30">
              <w:rPr>
                <w:noProof/>
                <w:webHidden/>
              </w:rPr>
              <w:fldChar w:fldCharType="end"/>
            </w:r>
          </w:hyperlink>
        </w:p>
        <w:p w14:paraId="72B7A70E" w14:textId="73C8A433"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10" w:history="1">
            <w:r w:rsidR="00E14D30" w:rsidRPr="005474A2">
              <w:rPr>
                <w:rStyle w:val="Hyperlink"/>
                <w:rFonts w:eastAsiaTheme="majorEastAsia" w:cs="Arial"/>
                <w:b/>
                <w:bCs/>
                <w:noProof/>
              </w:rPr>
              <w:t>6.3.7</w:t>
            </w:r>
            <w:r w:rsidR="00E14D30">
              <w:rPr>
                <w:rFonts w:eastAsiaTheme="minorEastAsia" w:cstheme="minorBidi"/>
                <w:i w:val="0"/>
                <w:iCs w:val="0"/>
                <w:noProof/>
                <w:sz w:val="22"/>
                <w:szCs w:val="22"/>
                <w:lang w:eastAsia="fr-FR"/>
              </w:rPr>
              <w:tab/>
            </w:r>
            <w:r w:rsidR="00E14D30" w:rsidRPr="005474A2">
              <w:rPr>
                <w:rStyle w:val="Hyperlink"/>
                <w:b/>
                <w:bCs/>
                <w:noProof/>
              </w:rPr>
              <w:t>Compte rendu</w:t>
            </w:r>
            <w:r w:rsidR="00E14D30">
              <w:rPr>
                <w:noProof/>
                <w:webHidden/>
              </w:rPr>
              <w:tab/>
            </w:r>
            <w:r w:rsidR="00E14D30">
              <w:rPr>
                <w:noProof/>
                <w:webHidden/>
              </w:rPr>
              <w:fldChar w:fldCharType="begin"/>
            </w:r>
            <w:r w:rsidR="00E14D30">
              <w:rPr>
                <w:noProof/>
                <w:webHidden/>
              </w:rPr>
              <w:instrText xml:space="preserve"> PAGEREF _Toc44425310 \h </w:instrText>
            </w:r>
            <w:r w:rsidR="00E14D30">
              <w:rPr>
                <w:noProof/>
                <w:webHidden/>
              </w:rPr>
            </w:r>
            <w:r w:rsidR="00E14D30">
              <w:rPr>
                <w:noProof/>
                <w:webHidden/>
              </w:rPr>
              <w:fldChar w:fldCharType="separate"/>
            </w:r>
            <w:r w:rsidR="00E14D30">
              <w:rPr>
                <w:noProof/>
                <w:webHidden/>
              </w:rPr>
              <w:t>10</w:t>
            </w:r>
            <w:r w:rsidR="00E14D30">
              <w:rPr>
                <w:noProof/>
                <w:webHidden/>
              </w:rPr>
              <w:fldChar w:fldCharType="end"/>
            </w:r>
          </w:hyperlink>
        </w:p>
        <w:p w14:paraId="0A90BB27" w14:textId="7516F7AD"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11" w:history="1">
            <w:r w:rsidR="00E14D30" w:rsidRPr="005474A2">
              <w:rPr>
                <w:rStyle w:val="Hyperlink"/>
                <w:rFonts w:eastAsiaTheme="majorEastAsia" w:cs="Arial"/>
                <w:b/>
                <w:bCs/>
                <w:noProof/>
              </w:rPr>
              <w:t>6.3.8</w:t>
            </w:r>
            <w:r w:rsidR="00E14D30">
              <w:rPr>
                <w:rFonts w:eastAsiaTheme="minorEastAsia" w:cstheme="minorBidi"/>
                <w:i w:val="0"/>
                <w:iCs w:val="0"/>
                <w:noProof/>
                <w:sz w:val="22"/>
                <w:szCs w:val="22"/>
                <w:lang w:eastAsia="fr-FR"/>
              </w:rPr>
              <w:tab/>
            </w:r>
            <w:r w:rsidR="00E14D30" w:rsidRPr="005474A2">
              <w:rPr>
                <w:rStyle w:val="Hyperlink"/>
                <w:b/>
                <w:bCs/>
                <w:noProof/>
              </w:rPr>
              <w:t>Réunion de clôture</w:t>
            </w:r>
            <w:r w:rsidR="00E14D30">
              <w:rPr>
                <w:noProof/>
                <w:webHidden/>
              </w:rPr>
              <w:tab/>
            </w:r>
            <w:r w:rsidR="00E14D30">
              <w:rPr>
                <w:noProof/>
                <w:webHidden/>
              </w:rPr>
              <w:fldChar w:fldCharType="begin"/>
            </w:r>
            <w:r w:rsidR="00E14D30">
              <w:rPr>
                <w:noProof/>
                <w:webHidden/>
              </w:rPr>
              <w:instrText xml:space="preserve"> PAGEREF _Toc44425311 \h </w:instrText>
            </w:r>
            <w:r w:rsidR="00E14D30">
              <w:rPr>
                <w:noProof/>
                <w:webHidden/>
              </w:rPr>
            </w:r>
            <w:r w:rsidR="00E14D30">
              <w:rPr>
                <w:noProof/>
                <w:webHidden/>
              </w:rPr>
              <w:fldChar w:fldCharType="separate"/>
            </w:r>
            <w:r w:rsidR="00E14D30">
              <w:rPr>
                <w:noProof/>
                <w:webHidden/>
              </w:rPr>
              <w:t>10</w:t>
            </w:r>
            <w:r w:rsidR="00E14D30">
              <w:rPr>
                <w:noProof/>
                <w:webHidden/>
              </w:rPr>
              <w:fldChar w:fldCharType="end"/>
            </w:r>
          </w:hyperlink>
        </w:p>
        <w:p w14:paraId="6D686C68" w14:textId="3A4EF608" w:rsidR="00E14D30" w:rsidRDefault="00360990">
          <w:pPr>
            <w:pStyle w:val="TOC2"/>
            <w:tabs>
              <w:tab w:val="left" w:pos="880"/>
              <w:tab w:val="right" w:leader="dot" w:pos="9622"/>
            </w:tabs>
            <w:rPr>
              <w:rFonts w:eastAsiaTheme="minorEastAsia" w:cstheme="minorBidi"/>
              <w:smallCaps w:val="0"/>
              <w:noProof/>
              <w:sz w:val="22"/>
              <w:szCs w:val="22"/>
              <w:lang w:eastAsia="fr-FR"/>
            </w:rPr>
          </w:pPr>
          <w:hyperlink w:anchor="_Toc44425312" w:history="1">
            <w:r w:rsidR="00E14D30" w:rsidRPr="005474A2">
              <w:rPr>
                <w:rStyle w:val="Hyperlink"/>
                <w:rFonts w:eastAsia="MS Gothic" w:cs="Arial"/>
                <w:b/>
                <w:bCs/>
                <w:noProof/>
              </w:rPr>
              <w:t>6.4</w:t>
            </w:r>
            <w:r w:rsidR="00E14D30">
              <w:rPr>
                <w:rFonts w:eastAsiaTheme="minorEastAsia" w:cstheme="minorBidi"/>
                <w:smallCaps w:val="0"/>
                <w:noProof/>
                <w:sz w:val="22"/>
                <w:szCs w:val="22"/>
                <w:lang w:eastAsia="fr-FR"/>
              </w:rPr>
              <w:tab/>
            </w:r>
            <w:r w:rsidR="00E14D30" w:rsidRPr="005474A2">
              <w:rPr>
                <w:rStyle w:val="Hyperlink"/>
                <w:b/>
                <w:bCs/>
                <w:noProof/>
              </w:rPr>
              <w:t>Communication de l’information</w:t>
            </w:r>
            <w:r w:rsidR="00E14D30">
              <w:rPr>
                <w:noProof/>
                <w:webHidden/>
              </w:rPr>
              <w:tab/>
            </w:r>
            <w:r w:rsidR="00E14D30">
              <w:rPr>
                <w:noProof/>
                <w:webHidden/>
              </w:rPr>
              <w:fldChar w:fldCharType="begin"/>
            </w:r>
            <w:r w:rsidR="00E14D30">
              <w:rPr>
                <w:noProof/>
                <w:webHidden/>
              </w:rPr>
              <w:instrText xml:space="preserve"> PAGEREF _Toc44425312 \h </w:instrText>
            </w:r>
            <w:r w:rsidR="00E14D30">
              <w:rPr>
                <w:noProof/>
                <w:webHidden/>
              </w:rPr>
            </w:r>
            <w:r w:rsidR="00E14D30">
              <w:rPr>
                <w:noProof/>
                <w:webHidden/>
              </w:rPr>
              <w:fldChar w:fldCharType="separate"/>
            </w:r>
            <w:r w:rsidR="00E14D30">
              <w:rPr>
                <w:noProof/>
                <w:webHidden/>
              </w:rPr>
              <w:t>10</w:t>
            </w:r>
            <w:r w:rsidR="00E14D30">
              <w:rPr>
                <w:noProof/>
                <w:webHidden/>
              </w:rPr>
              <w:fldChar w:fldCharType="end"/>
            </w:r>
          </w:hyperlink>
        </w:p>
        <w:p w14:paraId="5A13B62F" w14:textId="3DF7ED54"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13" w:history="1">
            <w:r w:rsidR="00E14D30" w:rsidRPr="005474A2">
              <w:rPr>
                <w:rStyle w:val="Hyperlink"/>
                <w:rFonts w:eastAsiaTheme="majorEastAsia" w:cs="Arial"/>
                <w:b/>
                <w:bCs/>
                <w:noProof/>
              </w:rPr>
              <w:t>6.4.1</w:t>
            </w:r>
            <w:r w:rsidR="00E14D30">
              <w:rPr>
                <w:rFonts w:eastAsiaTheme="minorEastAsia" w:cstheme="minorBidi"/>
                <w:i w:val="0"/>
                <w:iCs w:val="0"/>
                <w:noProof/>
                <w:sz w:val="22"/>
                <w:szCs w:val="22"/>
                <w:lang w:eastAsia="fr-FR"/>
              </w:rPr>
              <w:tab/>
            </w:r>
            <w:r w:rsidR="00E14D30" w:rsidRPr="005474A2">
              <w:rPr>
                <w:rStyle w:val="Hyperlink"/>
                <w:b/>
                <w:bCs/>
                <w:noProof/>
              </w:rPr>
              <w:t>Exigences quant à la communication de l’information et à la langue</w:t>
            </w:r>
            <w:r w:rsidR="00E14D30">
              <w:rPr>
                <w:noProof/>
                <w:webHidden/>
              </w:rPr>
              <w:tab/>
            </w:r>
            <w:r w:rsidR="00E14D30">
              <w:rPr>
                <w:noProof/>
                <w:webHidden/>
              </w:rPr>
              <w:fldChar w:fldCharType="begin"/>
            </w:r>
            <w:r w:rsidR="00E14D30">
              <w:rPr>
                <w:noProof/>
                <w:webHidden/>
              </w:rPr>
              <w:instrText xml:space="preserve"> PAGEREF _Toc44425313 \h </w:instrText>
            </w:r>
            <w:r w:rsidR="00E14D30">
              <w:rPr>
                <w:noProof/>
                <w:webHidden/>
              </w:rPr>
            </w:r>
            <w:r w:rsidR="00E14D30">
              <w:rPr>
                <w:noProof/>
                <w:webHidden/>
              </w:rPr>
              <w:fldChar w:fldCharType="separate"/>
            </w:r>
            <w:r w:rsidR="00E14D30">
              <w:rPr>
                <w:noProof/>
                <w:webHidden/>
              </w:rPr>
              <w:t>10</w:t>
            </w:r>
            <w:r w:rsidR="00E14D30">
              <w:rPr>
                <w:noProof/>
                <w:webHidden/>
              </w:rPr>
              <w:fldChar w:fldCharType="end"/>
            </w:r>
          </w:hyperlink>
        </w:p>
        <w:p w14:paraId="41411233" w14:textId="2277E547"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14" w:history="1">
            <w:r w:rsidR="00E14D30" w:rsidRPr="005474A2">
              <w:rPr>
                <w:rStyle w:val="Hyperlink"/>
                <w:rFonts w:eastAsiaTheme="majorEastAsia" w:cs="Arial"/>
                <w:b/>
                <w:bCs/>
                <w:noProof/>
              </w:rPr>
              <w:t>6.4.2</w:t>
            </w:r>
            <w:r w:rsidR="00E14D30">
              <w:rPr>
                <w:rFonts w:eastAsiaTheme="minorEastAsia" w:cstheme="minorBidi"/>
                <w:i w:val="0"/>
                <w:iCs w:val="0"/>
                <w:noProof/>
                <w:sz w:val="22"/>
                <w:szCs w:val="22"/>
                <w:lang w:eastAsia="fr-FR"/>
              </w:rPr>
              <w:tab/>
            </w:r>
            <w:r w:rsidR="00E14D30" w:rsidRPr="005474A2">
              <w:rPr>
                <w:rStyle w:val="Hyperlink"/>
                <w:b/>
                <w:bCs/>
                <w:noProof/>
              </w:rPr>
              <w:t>Projet de rapport</w:t>
            </w:r>
            <w:r w:rsidR="00E14D30">
              <w:rPr>
                <w:noProof/>
                <w:webHidden/>
              </w:rPr>
              <w:tab/>
            </w:r>
            <w:r w:rsidR="00E14D30">
              <w:rPr>
                <w:noProof/>
                <w:webHidden/>
              </w:rPr>
              <w:fldChar w:fldCharType="begin"/>
            </w:r>
            <w:r w:rsidR="00E14D30">
              <w:rPr>
                <w:noProof/>
                <w:webHidden/>
              </w:rPr>
              <w:instrText xml:space="preserve"> PAGEREF _Toc44425314 \h </w:instrText>
            </w:r>
            <w:r w:rsidR="00E14D30">
              <w:rPr>
                <w:noProof/>
                <w:webHidden/>
              </w:rPr>
            </w:r>
            <w:r w:rsidR="00E14D30">
              <w:rPr>
                <w:noProof/>
                <w:webHidden/>
              </w:rPr>
              <w:fldChar w:fldCharType="separate"/>
            </w:r>
            <w:r w:rsidR="00E14D30">
              <w:rPr>
                <w:noProof/>
                <w:webHidden/>
              </w:rPr>
              <w:t>10</w:t>
            </w:r>
            <w:r w:rsidR="00E14D30">
              <w:rPr>
                <w:noProof/>
                <w:webHidden/>
              </w:rPr>
              <w:fldChar w:fldCharType="end"/>
            </w:r>
          </w:hyperlink>
        </w:p>
        <w:p w14:paraId="7864024B" w14:textId="5B8A9088" w:rsidR="00E14D30" w:rsidRDefault="00360990">
          <w:pPr>
            <w:pStyle w:val="TOC3"/>
            <w:tabs>
              <w:tab w:val="left" w:pos="1100"/>
              <w:tab w:val="right" w:leader="dot" w:pos="9622"/>
            </w:tabs>
            <w:rPr>
              <w:rFonts w:eastAsiaTheme="minorEastAsia" w:cstheme="minorBidi"/>
              <w:i w:val="0"/>
              <w:iCs w:val="0"/>
              <w:noProof/>
              <w:sz w:val="22"/>
              <w:szCs w:val="22"/>
              <w:lang w:eastAsia="fr-FR"/>
            </w:rPr>
          </w:pPr>
          <w:hyperlink w:anchor="_Toc44425315" w:history="1">
            <w:r w:rsidR="00E14D30" w:rsidRPr="005474A2">
              <w:rPr>
                <w:rStyle w:val="Hyperlink"/>
                <w:b/>
                <w:bCs/>
                <w:noProof/>
              </w:rPr>
              <w:t>6.4.3</w:t>
            </w:r>
            <w:r w:rsidR="00E14D30">
              <w:rPr>
                <w:rFonts w:eastAsiaTheme="minorEastAsia" w:cstheme="minorBidi"/>
                <w:i w:val="0"/>
                <w:iCs w:val="0"/>
                <w:noProof/>
                <w:sz w:val="22"/>
                <w:szCs w:val="22"/>
                <w:lang w:eastAsia="fr-FR"/>
              </w:rPr>
              <w:tab/>
            </w:r>
            <w:r w:rsidR="00E14D30" w:rsidRPr="005474A2">
              <w:rPr>
                <w:rStyle w:val="Hyperlink"/>
                <w:b/>
                <w:bCs/>
                <w:noProof/>
              </w:rPr>
              <w:t>Rapport final</w:t>
            </w:r>
            <w:r w:rsidR="00E14D30">
              <w:rPr>
                <w:noProof/>
                <w:webHidden/>
              </w:rPr>
              <w:tab/>
            </w:r>
            <w:r w:rsidR="00E14D30">
              <w:rPr>
                <w:noProof/>
                <w:webHidden/>
              </w:rPr>
              <w:fldChar w:fldCharType="begin"/>
            </w:r>
            <w:r w:rsidR="00E14D30">
              <w:rPr>
                <w:noProof/>
                <w:webHidden/>
              </w:rPr>
              <w:instrText xml:space="preserve"> PAGEREF _Toc44425315 \h </w:instrText>
            </w:r>
            <w:r w:rsidR="00E14D30">
              <w:rPr>
                <w:noProof/>
                <w:webHidden/>
              </w:rPr>
            </w:r>
            <w:r w:rsidR="00E14D30">
              <w:rPr>
                <w:noProof/>
                <w:webHidden/>
              </w:rPr>
              <w:fldChar w:fldCharType="separate"/>
            </w:r>
            <w:r w:rsidR="00E14D30">
              <w:rPr>
                <w:noProof/>
                <w:webHidden/>
              </w:rPr>
              <w:t>11</w:t>
            </w:r>
            <w:r w:rsidR="00E14D30">
              <w:rPr>
                <w:noProof/>
                <w:webHidden/>
              </w:rPr>
              <w:fldChar w:fldCharType="end"/>
            </w:r>
          </w:hyperlink>
        </w:p>
        <w:p w14:paraId="2FB8FA4C" w14:textId="648E8071" w:rsidR="00E14D30" w:rsidRDefault="00360990">
          <w:pPr>
            <w:pStyle w:val="TOC1"/>
            <w:tabs>
              <w:tab w:val="right" w:leader="dot" w:pos="9622"/>
            </w:tabs>
            <w:rPr>
              <w:rFonts w:eastAsiaTheme="minorEastAsia" w:cstheme="minorBidi"/>
              <w:b w:val="0"/>
              <w:bCs w:val="0"/>
              <w:caps w:val="0"/>
              <w:noProof/>
              <w:sz w:val="22"/>
              <w:szCs w:val="22"/>
              <w:lang w:eastAsia="fr-FR"/>
            </w:rPr>
          </w:pPr>
          <w:hyperlink w:anchor="_Toc44425316" w:history="1">
            <w:r w:rsidR="00E14D30" w:rsidRPr="005474A2">
              <w:rPr>
                <w:rStyle w:val="Hyperlink"/>
                <w:noProof/>
              </w:rPr>
              <w:t>Annexe 1 : Listes des principaux contrôles à envisager pour les tests</w:t>
            </w:r>
            <w:r w:rsidR="00E14D30">
              <w:rPr>
                <w:noProof/>
                <w:webHidden/>
              </w:rPr>
              <w:tab/>
            </w:r>
            <w:r w:rsidR="00E14D30">
              <w:rPr>
                <w:noProof/>
                <w:webHidden/>
              </w:rPr>
              <w:fldChar w:fldCharType="begin"/>
            </w:r>
            <w:r w:rsidR="00E14D30">
              <w:rPr>
                <w:noProof/>
                <w:webHidden/>
              </w:rPr>
              <w:instrText xml:space="preserve"> PAGEREF _Toc44425316 \h </w:instrText>
            </w:r>
            <w:r w:rsidR="00E14D30">
              <w:rPr>
                <w:noProof/>
                <w:webHidden/>
              </w:rPr>
            </w:r>
            <w:r w:rsidR="00E14D30">
              <w:rPr>
                <w:noProof/>
                <w:webHidden/>
              </w:rPr>
              <w:fldChar w:fldCharType="separate"/>
            </w:r>
            <w:r w:rsidR="00E14D30">
              <w:rPr>
                <w:noProof/>
                <w:webHidden/>
              </w:rPr>
              <w:t>12</w:t>
            </w:r>
            <w:r w:rsidR="00E14D30">
              <w:rPr>
                <w:noProof/>
                <w:webHidden/>
              </w:rPr>
              <w:fldChar w:fldCharType="end"/>
            </w:r>
          </w:hyperlink>
        </w:p>
        <w:p w14:paraId="757F2F03" w14:textId="6667039C" w:rsidR="00C86D6F" w:rsidRPr="004B0F08" w:rsidRDefault="00C86D6F" w:rsidP="00C86D6F">
          <w:pPr>
            <w:jc w:val="both"/>
            <w:rPr>
              <w:rFonts w:eastAsia="MS Mincho" w:cs="Arial"/>
              <w:szCs w:val="24"/>
            </w:rPr>
          </w:pPr>
          <w:r>
            <w:rPr>
              <w:rFonts w:asciiTheme="minorHAnsi" w:eastAsia="MS Mincho" w:hAnsiTheme="minorHAnsi" w:cstheme="minorHAnsi"/>
              <w:caps/>
              <w:sz w:val="20"/>
              <w:szCs w:val="20"/>
            </w:rPr>
            <w:fldChar w:fldCharType="end"/>
          </w:r>
        </w:p>
      </w:sdtContent>
    </w:sdt>
    <w:p w14:paraId="2B3B8937" w14:textId="77777777" w:rsidR="00415F30" w:rsidRPr="00DB1C29" w:rsidRDefault="00C86D6F" w:rsidP="00415F30">
      <w:pPr>
        <w:spacing w:after="0" w:line="240" w:lineRule="auto"/>
        <w:rPr>
          <w:rFonts w:eastAsia="MS Mincho" w:cs="Arial"/>
          <w:b/>
          <w:sz w:val="28"/>
        </w:rPr>
      </w:pPr>
      <w:r>
        <w:br w:type="page"/>
      </w:r>
      <w:bookmarkStart w:id="1" w:name="_Hlk12892576"/>
      <w:r>
        <w:rPr>
          <w:b/>
          <w:color w:val="000000"/>
          <w:sz w:val="28"/>
          <w:szCs w:val="24"/>
        </w:rPr>
        <w:lastRenderedPageBreak/>
        <w:t>Mandat pour un audit des systèmes – Efficacité de conception et de fonctionnement du système de contrôle interne</w:t>
      </w:r>
    </w:p>
    <w:bookmarkEnd w:id="1"/>
    <w:p w14:paraId="260BD807" w14:textId="77777777" w:rsidR="00415F30" w:rsidRPr="00DB1C29" w:rsidRDefault="00415F30" w:rsidP="00415F30">
      <w:pPr>
        <w:spacing w:after="0" w:line="240" w:lineRule="auto"/>
        <w:rPr>
          <w:rFonts w:eastAsia="MS Mincho" w:cs="Arial"/>
          <w:szCs w:val="24"/>
        </w:rPr>
      </w:pPr>
    </w:p>
    <w:p w14:paraId="2F6B3E3D" w14:textId="77777777"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color w:val="000000"/>
          <w:sz w:val="24"/>
          <w:szCs w:val="28"/>
        </w:rPr>
      </w:pPr>
      <w:bookmarkStart w:id="2" w:name="_Toc531685273"/>
      <w:bookmarkStart w:id="3" w:name="_Toc815375"/>
      <w:bookmarkStart w:id="4" w:name="_Toc22053602"/>
      <w:bookmarkStart w:id="5" w:name="_Toc22053768"/>
      <w:bookmarkStart w:id="6" w:name="_Toc22053934"/>
      <w:bookmarkStart w:id="7" w:name="_Toc22054100"/>
      <w:bookmarkStart w:id="8" w:name="_Toc22054266"/>
      <w:bookmarkStart w:id="9" w:name="_Toc22054432"/>
      <w:bookmarkStart w:id="10" w:name="_Toc22054598"/>
      <w:bookmarkStart w:id="11" w:name="_Toc44425289"/>
      <w:bookmarkStart w:id="12" w:name="_Toc296432176"/>
      <w:bookmarkStart w:id="13" w:name="_Toc139183037"/>
      <w:r>
        <w:rPr>
          <w:b/>
          <w:bCs/>
          <w:color w:val="000000"/>
          <w:sz w:val="24"/>
          <w:szCs w:val="28"/>
        </w:rPr>
        <w:t>Contexte du programme, structure de l’audit et description des entités</w:t>
      </w:r>
      <w:bookmarkEnd w:id="2"/>
      <w:bookmarkEnd w:id="3"/>
      <w:bookmarkEnd w:id="4"/>
      <w:bookmarkEnd w:id="5"/>
      <w:bookmarkEnd w:id="6"/>
      <w:bookmarkEnd w:id="7"/>
      <w:bookmarkEnd w:id="8"/>
      <w:bookmarkEnd w:id="9"/>
      <w:bookmarkEnd w:id="10"/>
      <w:bookmarkEnd w:id="11"/>
    </w:p>
    <w:p w14:paraId="403F7EC1" w14:textId="77777777" w:rsidR="00415F30" w:rsidRPr="00DB1C29" w:rsidRDefault="00415F30" w:rsidP="00415F30">
      <w:pPr>
        <w:keepNext/>
        <w:numPr>
          <w:ilvl w:val="1"/>
          <w:numId w:val="38"/>
        </w:numPr>
        <w:spacing w:before="240" w:after="0" w:line="240" w:lineRule="auto"/>
        <w:outlineLvl w:val="1"/>
        <w:rPr>
          <w:rFonts w:eastAsia="MS Gothic" w:cs="Arial"/>
          <w:b/>
          <w:bCs/>
          <w:sz w:val="24"/>
          <w:szCs w:val="24"/>
        </w:rPr>
      </w:pPr>
      <w:bookmarkStart w:id="14" w:name="_Toc531685274"/>
      <w:bookmarkStart w:id="15" w:name="_Toc815376"/>
      <w:bookmarkStart w:id="16" w:name="_Toc22053603"/>
      <w:bookmarkStart w:id="17" w:name="_Toc22053769"/>
      <w:bookmarkStart w:id="18" w:name="_Toc22053935"/>
      <w:bookmarkStart w:id="19" w:name="_Toc22054101"/>
      <w:bookmarkStart w:id="20" w:name="_Toc22054267"/>
      <w:bookmarkStart w:id="21" w:name="_Toc22054433"/>
      <w:bookmarkStart w:id="22" w:name="_Toc22054599"/>
      <w:bookmarkStart w:id="23" w:name="_Toc44425290"/>
      <w:r>
        <w:rPr>
          <w:b/>
          <w:bCs/>
          <w:sz w:val="24"/>
          <w:szCs w:val="24"/>
        </w:rPr>
        <w:t>Contexte du programme : [à remplir par le récipiendaire principal]</w:t>
      </w:r>
      <w:bookmarkEnd w:id="14"/>
      <w:bookmarkEnd w:id="15"/>
      <w:bookmarkEnd w:id="16"/>
      <w:bookmarkEnd w:id="17"/>
      <w:bookmarkEnd w:id="18"/>
      <w:bookmarkEnd w:id="19"/>
      <w:bookmarkEnd w:id="20"/>
      <w:bookmarkEnd w:id="21"/>
      <w:bookmarkEnd w:id="22"/>
      <w:bookmarkEnd w:id="23"/>
      <w:r>
        <w:rPr>
          <w:b/>
          <w:bCs/>
          <w:sz w:val="24"/>
          <w:szCs w:val="24"/>
        </w:rPr>
        <w:t xml:space="preserve"> </w:t>
      </w:r>
    </w:p>
    <w:p w14:paraId="5EEE8EB9" w14:textId="169AA7F1" w:rsidR="00415F30" w:rsidRPr="00DB1C29" w:rsidRDefault="00415F30" w:rsidP="00415F30">
      <w:pPr>
        <w:numPr>
          <w:ilvl w:val="0"/>
          <w:numId w:val="39"/>
        </w:numPr>
        <w:spacing w:after="0" w:line="240" w:lineRule="auto"/>
        <w:ind w:left="540"/>
        <w:jc w:val="both"/>
        <w:rPr>
          <w:rFonts w:eastAsia="Calibri" w:cs="Arial"/>
          <w:b/>
        </w:rPr>
      </w:pPr>
      <w:r>
        <w:t>Le récipiendaire principal décrit brièvement le contexte dans lequel s’inscrit la subvention, en précisant notamment les objectifs clés et les principales activités.</w:t>
      </w:r>
      <w:r w:rsidR="00866E35">
        <w:t xml:space="preserve"> </w:t>
      </w:r>
      <w:r>
        <w:t xml:space="preserve">Des références peuvent être faites à la description du programme figurant dans la confirmation de la subvention. </w:t>
      </w:r>
    </w:p>
    <w:p w14:paraId="00E63C88" w14:textId="239A249A" w:rsidR="00415F30" w:rsidRPr="00DB1C29" w:rsidRDefault="00415F30" w:rsidP="00415F30">
      <w:pPr>
        <w:numPr>
          <w:ilvl w:val="0"/>
          <w:numId w:val="39"/>
        </w:numPr>
        <w:spacing w:after="0" w:line="240" w:lineRule="auto"/>
        <w:ind w:left="540"/>
        <w:jc w:val="both"/>
        <w:rPr>
          <w:rFonts w:eastAsia="Calibri" w:cs="Arial"/>
        </w:rPr>
      </w:pPr>
      <w:r>
        <w:t>Le récipiendaire principal fournit toute information importante relative au montant de la subvention et au cycle de mise en œuvre</w:t>
      </w:r>
      <w:r w:rsidR="0035172F">
        <w:t>,</w:t>
      </w:r>
      <w:r>
        <w:t xml:space="preserve"> essentielle à la compréhension de la portée de l’audit.</w:t>
      </w:r>
      <w:r w:rsidR="00866E35">
        <w:t xml:space="preserve"> </w:t>
      </w:r>
      <w:r>
        <w:t>Il est</w:t>
      </w:r>
      <w:r w:rsidR="00202945">
        <w:t>,</w:t>
      </w:r>
      <w:r>
        <w:t xml:space="preserve"> par exemple</w:t>
      </w:r>
      <w:r w:rsidR="00202945">
        <w:t>,</w:t>
      </w:r>
      <w:r>
        <w:t xml:space="preserve"> utile de préciser la phase dans laquelle se trouve la subvention, le montant total engagé, toute modification apportée à la structure de la subvention, comme le regroupement avec une autre subvention, le montant prévu au budget pour l’année de l’audit et le montant versé par le Fonds mondial au récipiendaire principal, ainsi que les décaissements que ce dernier </w:t>
      </w:r>
      <w:r w:rsidR="008D7B0C">
        <w:t>a</w:t>
      </w:r>
      <w:r>
        <w:t xml:space="preserve"> effectués aux sous-récipiendaires.</w:t>
      </w:r>
    </w:p>
    <w:p w14:paraId="1BACE169" w14:textId="77777777" w:rsidR="00415F30" w:rsidRPr="00DB1C29" w:rsidRDefault="00415F30" w:rsidP="00415F30">
      <w:pPr>
        <w:keepNext/>
        <w:numPr>
          <w:ilvl w:val="1"/>
          <w:numId w:val="38"/>
        </w:numPr>
        <w:spacing w:before="240" w:after="0" w:line="240" w:lineRule="auto"/>
        <w:outlineLvl w:val="1"/>
        <w:rPr>
          <w:rFonts w:eastAsia="MS Gothic" w:cs="Arial"/>
          <w:b/>
          <w:bCs/>
          <w:sz w:val="24"/>
          <w:szCs w:val="24"/>
        </w:rPr>
      </w:pPr>
      <w:bookmarkStart w:id="24" w:name="_Toc531685275"/>
      <w:bookmarkStart w:id="25" w:name="_Toc815377"/>
      <w:bookmarkStart w:id="26" w:name="_Toc22053604"/>
      <w:bookmarkStart w:id="27" w:name="_Toc22053770"/>
      <w:bookmarkStart w:id="28" w:name="_Toc22053936"/>
      <w:bookmarkStart w:id="29" w:name="_Toc22054102"/>
      <w:bookmarkStart w:id="30" w:name="_Toc22054268"/>
      <w:bookmarkStart w:id="31" w:name="_Toc22054434"/>
      <w:bookmarkStart w:id="32" w:name="_Toc22054600"/>
      <w:bookmarkStart w:id="33" w:name="_Toc44425291"/>
      <w:r>
        <w:rPr>
          <w:b/>
          <w:bCs/>
          <w:sz w:val="24"/>
          <w:szCs w:val="24"/>
        </w:rPr>
        <w:t>Entités du programme et démarche de l’audit : [à remplir par le récipiendaire principal]</w:t>
      </w:r>
      <w:bookmarkEnd w:id="24"/>
      <w:bookmarkEnd w:id="25"/>
      <w:bookmarkEnd w:id="26"/>
      <w:bookmarkEnd w:id="27"/>
      <w:bookmarkEnd w:id="28"/>
      <w:bookmarkEnd w:id="29"/>
      <w:bookmarkEnd w:id="30"/>
      <w:bookmarkEnd w:id="31"/>
      <w:bookmarkEnd w:id="32"/>
      <w:bookmarkEnd w:id="33"/>
      <w:r>
        <w:rPr>
          <w:b/>
          <w:bCs/>
          <w:sz w:val="24"/>
          <w:szCs w:val="24"/>
        </w:rPr>
        <w:t xml:space="preserve"> </w:t>
      </w:r>
    </w:p>
    <w:p w14:paraId="52502EDE" w14:textId="149DC5D1" w:rsidR="00415F30" w:rsidRPr="00DB1C29" w:rsidRDefault="00415F30" w:rsidP="00415F30">
      <w:pPr>
        <w:numPr>
          <w:ilvl w:val="0"/>
          <w:numId w:val="39"/>
        </w:numPr>
        <w:spacing w:after="0" w:line="240" w:lineRule="auto"/>
        <w:ind w:left="540"/>
        <w:jc w:val="both"/>
        <w:rPr>
          <w:rFonts w:eastAsia="Calibri" w:cs="Arial"/>
        </w:rPr>
      </w:pPr>
      <w:r>
        <w:t>Le récipiendaire principal précise la nature de l’audit et la catégorie dans laquelle il s’inscrit, en veillant à expliquer toute exception convenue. Il présente sous forme de tableau toutes les entités concernées par l’audit et spécifie leur nom, leur statut juridique, la portée de l’audit, les principales activités financées, le montant des dépenses engagées pendant la période considérée, ainsi que toute autre information utile devant être portée à la connaissance de l’auditeur.</w:t>
      </w:r>
      <w:r w:rsidR="00866E35">
        <w:t xml:space="preserve"> </w:t>
      </w:r>
    </w:p>
    <w:p w14:paraId="6922E90E" w14:textId="77777777" w:rsidR="00415F30" w:rsidRPr="00DB1C29" w:rsidRDefault="00415F30" w:rsidP="00415F30">
      <w:pPr>
        <w:spacing w:after="0" w:line="240" w:lineRule="auto"/>
        <w:ind w:left="540"/>
        <w:jc w:val="both"/>
        <w:rPr>
          <w:rFonts w:eastAsia="Calibri" w:cs="Arial"/>
        </w:rPr>
      </w:pPr>
    </w:p>
    <w:p w14:paraId="7B539D8B" w14:textId="77777777"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34" w:name="_Toc815378"/>
      <w:bookmarkStart w:id="35" w:name="_Toc22053605"/>
      <w:bookmarkStart w:id="36" w:name="_Toc22053771"/>
      <w:bookmarkStart w:id="37" w:name="_Toc22053937"/>
      <w:bookmarkStart w:id="38" w:name="_Toc22054103"/>
      <w:bookmarkStart w:id="39" w:name="_Toc22054269"/>
      <w:bookmarkStart w:id="40" w:name="_Toc22054435"/>
      <w:bookmarkStart w:id="41" w:name="_Toc22054601"/>
      <w:bookmarkStart w:id="42" w:name="_Toc44425292"/>
      <w:r>
        <w:rPr>
          <w:b/>
          <w:bCs/>
          <w:color w:val="000000"/>
          <w:sz w:val="24"/>
          <w:szCs w:val="28"/>
        </w:rPr>
        <w:t>Objectifs</w:t>
      </w:r>
      <w:bookmarkEnd w:id="12"/>
      <w:bookmarkEnd w:id="34"/>
      <w:bookmarkEnd w:id="35"/>
      <w:bookmarkEnd w:id="36"/>
      <w:bookmarkEnd w:id="37"/>
      <w:bookmarkEnd w:id="38"/>
      <w:bookmarkEnd w:id="39"/>
      <w:bookmarkEnd w:id="40"/>
      <w:bookmarkEnd w:id="41"/>
      <w:bookmarkEnd w:id="42"/>
    </w:p>
    <w:p w14:paraId="51CFC712" w14:textId="77777777" w:rsidR="00415F30" w:rsidRPr="00DB1C29" w:rsidRDefault="00415F30" w:rsidP="00415F30">
      <w:pPr>
        <w:numPr>
          <w:ilvl w:val="0"/>
          <w:numId w:val="39"/>
        </w:numPr>
        <w:spacing w:after="0" w:line="240" w:lineRule="auto"/>
        <w:ind w:left="540"/>
        <w:jc w:val="both"/>
        <w:rPr>
          <w:rFonts w:eastAsia="Calibri" w:cs="Arial"/>
          <w:snapToGrid w:val="0"/>
        </w:rPr>
      </w:pPr>
      <w:r>
        <w:rPr>
          <w:snapToGrid w:val="0"/>
        </w:rPr>
        <w:t>L’</w:t>
      </w:r>
      <w:r>
        <w:rPr>
          <w:b/>
          <w:bCs/>
          <w:snapToGrid w:val="0"/>
        </w:rPr>
        <w:t>objectif</w:t>
      </w:r>
      <w:r>
        <w:rPr>
          <w:snapToGrid w:val="0"/>
        </w:rPr>
        <w:t xml:space="preserve"> de l’audit est de :</w:t>
      </w:r>
    </w:p>
    <w:p w14:paraId="2B14D4D5" w14:textId="46DE0FC6" w:rsidR="00415F30" w:rsidRPr="00DB1C29" w:rsidRDefault="00415F30" w:rsidP="00415F30">
      <w:pPr>
        <w:numPr>
          <w:ilvl w:val="1"/>
          <w:numId w:val="39"/>
        </w:numPr>
        <w:spacing w:after="0" w:line="240" w:lineRule="auto"/>
        <w:ind w:left="900"/>
        <w:jc w:val="both"/>
        <w:rPr>
          <w:rFonts w:eastAsia="Calibri" w:cs="Arial"/>
          <w:snapToGrid w:val="0"/>
        </w:rPr>
      </w:pPr>
      <w:r>
        <w:rPr>
          <w:snapToGrid w:val="0"/>
        </w:rPr>
        <w:t>Permettre à l’auditeur d</w:t>
      </w:r>
      <w:r w:rsidR="00CF53E1">
        <w:rPr>
          <w:snapToGrid w:val="0"/>
        </w:rPr>
        <w:t xml:space="preserve">e déterminer si </w:t>
      </w:r>
      <w:r>
        <w:rPr>
          <w:snapToGrid w:val="0"/>
        </w:rPr>
        <w:t xml:space="preserve">le système de contrôle interne </w:t>
      </w:r>
      <w:r>
        <w:t xml:space="preserve">que le récipiendaire principal (et/ou les sous-récipiendaires) a </w:t>
      </w:r>
      <w:r w:rsidR="008044FD">
        <w:t xml:space="preserve">mis en œuvre </w:t>
      </w:r>
      <w:r>
        <w:t>pour gérer les risques pouvant menacer la réalisation des objectifs du programme</w:t>
      </w:r>
      <w:r w:rsidR="00015836">
        <w:t>,</w:t>
      </w:r>
      <w:r>
        <w:t xml:space="preserve"> </w:t>
      </w:r>
      <w:r w:rsidR="00965F0F">
        <w:t xml:space="preserve">opérationnel </w:t>
      </w:r>
      <w:r>
        <w:t xml:space="preserve">en date du </w:t>
      </w:r>
      <w:r>
        <w:rPr>
          <w:i/>
          <w:iCs/>
        </w:rPr>
        <w:t>[date]</w:t>
      </w:r>
      <w:r>
        <w:t>, a été correctement conçu et fonctionne de manière efficace.</w:t>
      </w:r>
    </w:p>
    <w:p w14:paraId="5935BA4E" w14:textId="10DE0986" w:rsidR="00415F30" w:rsidRPr="00DB1C29" w:rsidRDefault="00415F30" w:rsidP="00415F30">
      <w:pPr>
        <w:numPr>
          <w:ilvl w:val="1"/>
          <w:numId w:val="39"/>
        </w:numPr>
        <w:spacing w:after="0" w:line="240" w:lineRule="auto"/>
        <w:ind w:left="900"/>
        <w:jc w:val="both"/>
        <w:rPr>
          <w:rFonts w:eastAsia="Calibri" w:cs="Arial"/>
        </w:rPr>
      </w:pPr>
      <w:bookmarkStart w:id="43" w:name="_Hlk5216661"/>
      <w:r>
        <w:t xml:space="preserve">Émettre des recommandations pour toutes les constatations </w:t>
      </w:r>
      <w:r w:rsidR="000800F3">
        <w:t>relatives à</w:t>
      </w:r>
      <w:r>
        <w:t xml:space="preserve"> l’efficacité de conception et de fonctionnement du système de contrôle </w:t>
      </w:r>
      <w:r>
        <w:rPr>
          <w:snapToGrid w:val="0"/>
        </w:rPr>
        <w:t>interne</w:t>
      </w:r>
      <w:r>
        <w:t>. Celles-ci seront classées par ordre d’importance et contiendront, si possible, des propositions de délais d’application.</w:t>
      </w:r>
    </w:p>
    <w:p w14:paraId="7D3934BF" w14:textId="77777777" w:rsidR="00415F30" w:rsidRPr="00DB1C29" w:rsidRDefault="00415F30" w:rsidP="00415F30">
      <w:pPr>
        <w:spacing w:after="0" w:line="240" w:lineRule="auto"/>
        <w:ind w:left="900"/>
        <w:jc w:val="both"/>
        <w:rPr>
          <w:rFonts w:eastAsia="Calibri" w:cs="Arial"/>
        </w:rPr>
      </w:pPr>
    </w:p>
    <w:p w14:paraId="16A9919A" w14:textId="77777777"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44" w:name="_Toc296432177"/>
      <w:bookmarkStart w:id="45" w:name="_Toc815379"/>
      <w:bookmarkStart w:id="46" w:name="_Toc22053606"/>
      <w:bookmarkStart w:id="47" w:name="_Toc22053772"/>
      <w:bookmarkStart w:id="48" w:name="_Toc22053938"/>
      <w:bookmarkStart w:id="49" w:name="_Toc22054104"/>
      <w:bookmarkStart w:id="50" w:name="_Toc22054270"/>
      <w:bookmarkStart w:id="51" w:name="_Toc22054436"/>
      <w:bookmarkStart w:id="52" w:name="_Toc22054602"/>
      <w:bookmarkStart w:id="53" w:name="_Toc44425293"/>
      <w:bookmarkEnd w:id="43"/>
      <w:r>
        <w:rPr>
          <w:b/>
          <w:bCs/>
          <w:color w:val="000000"/>
          <w:sz w:val="24"/>
          <w:szCs w:val="28"/>
        </w:rPr>
        <w:t>Normes et orientations</w:t>
      </w:r>
      <w:bookmarkEnd w:id="44"/>
      <w:bookmarkEnd w:id="45"/>
      <w:bookmarkEnd w:id="46"/>
      <w:bookmarkEnd w:id="47"/>
      <w:bookmarkEnd w:id="48"/>
      <w:bookmarkEnd w:id="49"/>
      <w:bookmarkEnd w:id="50"/>
      <w:bookmarkEnd w:id="51"/>
      <w:bookmarkEnd w:id="52"/>
      <w:bookmarkEnd w:id="53"/>
    </w:p>
    <w:p w14:paraId="0243917F" w14:textId="77777777" w:rsidR="00415F30" w:rsidRPr="00DB1C29" w:rsidRDefault="00415F30" w:rsidP="00415F30">
      <w:pPr>
        <w:numPr>
          <w:ilvl w:val="0"/>
          <w:numId w:val="39"/>
        </w:numPr>
        <w:spacing w:after="0" w:line="240" w:lineRule="auto"/>
        <w:ind w:left="540"/>
        <w:jc w:val="both"/>
        <w:rPr>
          <w:rFonts w:eastAsia="Calibri" w:cs="Arial"/>
        </w:rPr>
      </w:pPr>
      <w:r>
        <w:t>L’auditeur procédera à un audit des systèmes dans le respect des normes suivantes :</w:t>
      </w:r>
    </w:p>
    <w:p w14:paraId="753172BA" w14:textId="77777777" w:rsidR="00415F30" w:rsidRPr="00DB1C29" w:rsidRDefault="00415F30" w:rsidP="00415F30">
      <w:pPr>
        <w:numPr>
          <w:ilvl w:val="0"/>
          <w:numId w:val="24"/>
        </w:numPr>
        <w:tabs>
          <w:tab w:val="clear" w:pos="720"/>
        </w:tabs>
        <w:spacing w:after="0" w:line="240" w:lineRule="auto"/>
        <w:ind w:left="900" w:hanging="284"/>
        <w:jc w:val="both"/>
        <w:rPr>
          <w:rFonts w:eastAsia="MS Mincho" w:cs="Arial"/>
          <w:i/>
        </w:rPr>
      </w:pPr>
      <w:r>
        <w:t xml:space="preserve">Le Cadre conceptuel international pour les missions d’assurance, et en particulier la Norme internationale de missions d’assurance (ISAE) 3000 </w:t>
      </w:r>
      <w:proofErr w:type="gramStart"/>
      <w:r>
        <w:t>relative</w:t>
      </w:r>
      <w:proofErr w:type="gramEnd"/>
      <w:r>
        <w:t xml:space="preserve"> aux missions d’assurance autres que les audits et examens limités de l’information financière historique de la Fédération internationale des comptables (IFAC).</w:t>
      </w:r>
    </w:p>
    <w:p w14:paraId="050B2F41" w14:textId="662CEF2B" w:rsidR="00415F30" w:rsidRPr="00DB1C29" w:rsidRDefault="00415F30" w:rsidP="00415F30">
      <w:pPr>
        <w:numPr>
          <w:ilvl w:val="0"/>
          <w:numId w:val="24"/>
        </w:numPr>
        <w:tabs>
          <w:tab w:val="clear" w:pos="720"/>
        </w:tabs>
        <w:spacing w:before="0" w:after="0" w:line="240" w:lineRule="auto"/>
        <w:ind w:left="900" w:hanging="284"/>
        <w:jc w:val="both"/>
        <w:rPr>
          <w:rFonts w:eastAsia="MS Mincho" w:cs="Arial"/>
          <w:noProof/>
        </w:rPr>
      </w:pPr>
      <w:r>
        <w:lastRenderedPageBreak/>
        <w:t xml:space="preserve">La norme susmentionnée constitue une sous-catégorie de la </w:t>
      </w:r>
      <w:r w:rsidR="00774172">
        <w:t>N</w:t>
      </w:r>
      <w:r>
        <w:t>orme internationale de contrôle qualité (ISQC) qui est elle-même un sous-ensemble du Code d’éthique du Conseil des normes internationales de déontologie comptable (IESBA) pour les experts-comptables. L’audit s’effectuera également dans le respect de ces deux normes.</w:t>
      </w:r>
    </w:p>
    <w:p w14:paraId="19208763" w14:textId="77777777" w:rsidR="00415F30" w:rsidRPr="00DB1C29" w:rsidRDefault="00415F30" w:rsidP="00415F30">
      <w:pPr>
        <w:spacing w:after="0" w:line="240" w:lineRule="auto"/>
        <w:ind w:left="900"/>
        <w:jc w:val="both"/>
        <w:rPr>
          <w:rFonts w:eastAsia="MS Mincho" w:cs="Arial"/>
          <w:noProof/>
        </w:rPr>
      </w:pPr>
    </w:p>
    <w:p w14:paraId="0FF6B257" w14:textId="77777777"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54" w:name="_Toc531685280"/>
      <w:bookmarkStart w:id="55" w:name="_Toc815380"/>
      <w:bookmarkStart w:id="56" w:name="_Toc22053607"/>
      <w:bookmarkStart w:id="57" w:name="_Toc22053773"/>
      <w:bookmarkStart w:id="58" w:name="_Toc22053939"/>
      <w:bookmarkStart w:id="59" w:name="_Toc22054105"/>
      <w:bookmarkStart w:id="60" w:name="_Toc22054271"/>
      <w:bookmarkStart w:id="61" w:name="_Toc22054437"/>
      <w:bookmarkStart w:id="62" w:name="_Toc22054603"/>
      <w:bookmarkStart w:id="63" w:name="_Toc44425294"/>
      <w:r>
        <w:rPr>
          <w:b/>
          <w:bCs/>
          <w:color w:val="000000"/>
          <w:sz w:val="24"/>
          <w:szCs w:val="28"/>
        </w:rPr>
        <w:t>Mise à disposition des documents et des installations</w:t>
      </w:r>
      <w:bookmarkEnd w:id="54"/>
      <w:bookmarkEnd w:id="55"/>
      <w:bookmarkEnd w:id="56"/>
      <w:bookmarkEnd w:id="57"/>
      <w:bookmarkEnd w:id="58"/>
      <w:bookmarkEnd w:id="59"/>
      <w:bookmarkEnd w:id="60"/>
      <w:bookmarkEnd w:id="61"/>
      <w:bookmarkEnd w:id="62"/>
      <w:bookmarkEnd w:id="63"/>
    </w:p>
    <w:p w14:paraId="06247120" w14:textId="40DA3616" w:rsidR="00415F30" w:rsidRPr="00DB1C29" w:rsidRDefault="00415F30" w:rsidP="00415F30">
      <w:pPr>
        <w:numPr>
          <w:ilvl w:val="0"/>
          <w:numId w:val="39"/>
        </w:numPr>
        <w:spacing w:after="0" w:line="240" w:lineRule="auto"/>
        <w:ind w:left="540"/>
        <w:jc w:val="both"/>
        <w:rPr>
          <w:rFonts w:eastAsia="Calibri" w:cs="Arial"/>
        </w:rPr>
      </w:pPr>
      <w:r>
        <w:t>Pour chaque subvention et à la demande de l’auditeur, le récipiendaire principal lui fournira l</w:t>
      </w:r>
      <w:r w:rsidR="00100830">
        <w:t>e</w:t>
      </w:r>
      <w:r>
        <w:t xml:space="preserve"> manuel de procédures relatif à la subvention. À titre indicatif, l’auditeur peut notamment demander à consulter les documents ci-après :</w:t>
      </w:r>
      <w:r w:rsidR="00866E35">
        <w:t xml:space="preserve"> </w:t>
      </w:r>
    </w:p>
    <w:p w14:paraId="3F1490F9" w14:textId="1DFA1CFC" w:rsidR="00415F30" w:rsidRPr="00DB1C29" w:rsidRDefault="00415F30" w:rsidP="00415F30">
      <w:pPr>
        <w:numPr>
          <w:ilvl w:val="0"/>
          <w:numId w:val="29"/>
        </w:numPr>
        <w:spacing w:after="0" w:line="240" w:lineRule="auto"/>
        <w:contextualSpacing/>
        <w:jc w:val="both"/>
        <w:rPr>
          <w:rFonts w:eastAsia="Calibri" w:cs="Arial"/>
        </w:rPr>
      </w:pPr>
      <w:proofErr w:type="gramStart"/>
      <w:r>
        <w:t>les</w:t>
      </w:r>
      <w:proofErr w:type="gramEnd"/>
      <w:r>
        <w:t xml:space="preserve"> accords et les sous-accords de subvention, y compris les budgets détaillés</w:t>
      </w:r>
      <w:r w:rsidR="00D14662">
        <w:t> </w:t>
      </w:r>
      <w:r>
        <w:t>;</w:t>
      </w:r>
    </w:p>
    <w:p w14:paraId="130A6AB7" w14:textId="77777777" w:rsidR="00415F30" w:rsidRPr="00DB1C29" w:rsidRDefault="00415F30" w:rsidP="00415F30">
      <w:pPr>
        <w:numPr>
          <w:ilvl w:val="0"/>
          <w:numId w:val="29"/>
        </w:numPr>
        <w:spacing w:after="0" w:line="240" w:lineRule="auto"/>
        <w:contextualSpacing/>
        <w:jc w:val="both"/>
        <w:rPr>
          <w:rFonts w:eastAsia="Calibri" w:cs="Arial"/>
        </w:rPr>
      </w:pPr>
      <w:proofErr w:type="gramStart"/>
      <w:r>
        <w:t>les</w:t>
      </w:r>
      <w:proofErr w:type="gramEnd"/>
      <w:r>
        <w:t xml:space="preserve"> manuels de procédures financières, les descriptions des systèmes ou tout autre document expliquant les processus suivis pour élaborer des rapports financiers fiables et maintenir des contrôles internes, qu’ils concernent le récipiendaire principal ou les sous-récipiendaires ;</w:t>
      </w:r>
    </w:p>
    <w:p w14:paraId="11ACA22F" w14:textId="11466A41" w:rsidR="00415F30" w:rsidRPr="00DB1C29" w:rsidRDefault="00415F30" w:rsidP="00415F30">
      <w:pPr>
        <w:numPr>
          <w:ilvl w:val="0"/>
          <w:numId w:val="29"/>
        </w:numPr>
        <w:spacing w:after="0" w:line="240" w:lineRule="auto"/>
        <w:contextualSpacing/>
        <w:jc w:val="both"/>
        <w:rPr>
          <w:rFonts w:eastAsia="Calibri" w:cs="Arial"/>
        </w:rPr>
      </w:pPr>
      <w:proofErr w:type="gramStart"/>
      <w:r>
        <w:t>tout</w:t>
      </w:r>
      <w:proofErr w:type="gramEnd"/>
      <w:r>
        <w:t xml:space="preserve"> document officiel relatif aux contrôles opérationnels utilisés pour gérer l’accord de subvention</w:t>
      </w:r>
      <w:r w:rsidR="00D14662">
        <w:t> </w:t>
      </w:r>
      <w:r>
        <w:t>;</w:t>
      </w:r>
    </w:p>
    <w:p w14:paraId="26D6A54A" w14:textId="77777777" w:rsidR="00415F30" w:rsidRPr="00DB1C29" w:rsidRDefault="00415F30" w:rsidP="00415F30">
      <w:pPr>
        <w:numPr>
          <w:ilvl w:val="0"/>
          <w:numId w:val="29"/>
        </w:numPr>
        <w:spacing w:after="0" w:line="240" w:lineRule="auto"/>
        <w:contextualSpacing/>
        <w:jc w:val="both"/>
        <w:rPr>
          <w:rFonts w:eastAsia="Calibri" w:cs="Arial"/>
        </w:rPr>
      </w:pPr>
      <w:proofErr w:type="gramStart"/>
      <w:r>
        <w:t>les</w:t>
      </w:r>
      <w:proofErr w:type="gramEnd"/>
      <w:r>
        <w:t xml:space="preserve"> rapports intermédiaires (programmatiques et financiers) mensuels ou trimestriels sur les activités de la subvention, le cas échéant ;</w:t>
      </w:r>
    </w:p>
    <w:p w14:paraId="138FD4EA" w14:textId="6CE9C419" w:rsidR="00415F30" w:rsidRPr="00DB1C29" w:rsidRDefault="00415F30" w:rsidP="00415F30">
      <w:pPr>
        <w:numPr>
          <w:ilvl w:val="0"/>
          <w:numId w:val="29"/>
        </w:numPr>
        <w:spacing w:after="0" w:line="240" w:lineRule="auto"/>
        <w:contextualSpacing/>
        <w:jc w:val="both"/>
        <w:rPr>
          <w:rFonts w:eastAsia="Calibri" w:cs="Arial"/>
        </w:rPr>
      </w:pPr>
      <w:proofErr w:type="gramStart"/>
      <w:r>
        <w:t>le</w:t>
      </w:r>
      <w:proofErr w:type="gramEnd"/>
      <w:r>
        <w:t xml:space="preserve"> grand livre, le journal de caisse et les autres livres et registres importants tenus par le récipiendaire principal ou les sous-récipiendaires</w:t>
      </w:r>
      <w:r w:rsidR="00D14662">
        <w:t> </w:t>
      </w:r>
      <w:r>
        <w:t>;</w:t>
      </w:r>
    </w:p>
    <w:p w14:paraId="0FE7BDFF" w14:textId="77777777" w:rsidR="00415F30" w:rsidRPr="00DB1C29" w:rsidRDefault="00415F30" w:rsidP="00415F30">
      <w:pPr>
        <w:numPr>
          <w:ilvl w:val="0"/>
          <w:numId w:val="29"/>
        </w:numPr>
        <w:spacing w:after="0" w:line="240" w:lineRule="auto"/>
        <w:contextualSpacing/>
        <w:jc w:val="both"/>
        <w:rPr>
          <w:rFonts w:eastAsia="Calibri" w:cs="Arial"/>
        </w:rPr>
      </w:pPr>
      <w:proofErr w:type="gramStart"/>
      <w:r>
        <w:t>les</w:t>
      </w:r>
      <w:proofErr w:type="gramEnd"/>
      <w:r>
        <w:t xml:space="preserve"> relevés bancaires ;</w:t>
      </w:r>
    </w:p>
    <w:p w14:paraId="4870A0D3" w14:textId="3FC9403B" w:rsidR="00415F30" w:rsidRPr="00DB1C29" w:rsidRDefault="00415F30" w:rsidP="00415F30">
      <w:pPr>
        <w:numPr>
          <w:ilvl w:val="0"/>
          <w:numId w:val="29"/>
        </w:numPr>
        <w:spacing w:after="0" w:line="240" w:lineRule="auto"/>
        <w:contextualSpacing/>
        <w:jc w:val="both"/>
        <w:rPr>
          <w:rFonts w:eastAsia="Calibri" w:cs="Arial"/>
        </w:rPr>
      </w:pPr>
      <w:proofErr w:type="gramStart"/>
      <w:r>
        <w:t>tout</w:t>
      </w:r>
      <w:proofErr w:type="gramEnd"/>
      <w:r>
        <w:t xml:space="preserve"> échange de courriers importants entre le Fonds mondial et le récipiendaire principal, et le récipiendaire principal et les sous-récipiendaires ayant trait à la mise en œuvre de la subvention</w:t>
      </w:r>
      <w:r w:rsidR="00D14662">
        <w:t> </w:t>
      </w:r>
      <w:r>
        <w:t>;</w:t>
      </w:r>
    </w:p>
    <w:p w14:paraId="23D6998B" w14:textId="77777777" w:rsidR="00415F30" w:rsidRPr="00DB1C29" w:rsidRDefault="00415F30" w:rsidP="00415F30">
      <w:pPr>
        <w:numPr>
          <w:ilvl w:val="0"/>
          <w:numId w:val="29"/>
        </w:numPr>
        <w:spacing w:after="0" w:line="240" w:lineRule="auto"/>
        <w:contextualSpacing/>
        <w:jc w:val="both"/>
        <w:rPr>
          <w:rFonts w:eastAsia="Calibri" w:cs="Arial"/>
        </w:rPr>
      </w:pPr>
      <w:proofErr w:type="gramStart"/>
      <w:r>
        <w:t>les</w:t>
      </w:r>
      <w:proofErr w:type="gramEnd"/>
      <w:r>
        <w:t xml:space="preserve"> procès-verbaux des réunions de l’équipe de direction ;</w:t>
      </w:r>
    </w:p>
    <w:p w14:paraId="7ACD29A2" w14:textId="75E6CCD1" w:rsidR="00415F30" w:rsidRPr="00DB1C29" w:rsidRDefault="00415F30" w:rsidP="00415F30">
      <w:pPr>
        <w:numPr>
          <w:ilvl w:val="0"/>
          <w:numId w:val="29"/>
        </w:numPr>
        <w:spacing w:after="0" w:line="240" w:lineRule="auto"/>
        <w:contextualSpacing/>
        <w:jc w:val="both"/>
        <w:rPr>
          <w:rFonts w:eastAsia="Calibri" w:cs="Arial"/>
        </w:rPr>
      </w:pPr>
      <w:proofErr w:type="gramStart"/>
      <w:r>
        <w:t>les</w:t>
      </w:r>
      <w:proofErr w:type="gramEnd"/>
      <w:r>
        <w:t xml:space="preserve"> rapports d’audit interne relatifs aux dépenses du Fonds mondial ou aux systèmes, à la gouvernance ou aux autres aspects pouvant influer sur les subventions du Fonds mondial.</w:t>
      </w:r>
    </w:p>
    <w:p w14:paraId="2BC31846" w14:textId="159B63EC" w:rsidR="00415F30" w:rsidRPr="00DB1C29" w:rsidRDefault="00415F30" w:rsidP="00415F30">
      <w:pPr>
        <w:numPr>
          <w:ilvl w:val="0"/>
          <w:numId w:val="29"/>
        </w:numPr>
        <w:spacing w:after="0" w:line="240" w:lineRule="auto"/>
        <w:contextualSpacing/>
        <w:jc w:val="both"/>
        <w:rPr>
          <w:rFonts w:eastAsia="Calibri" w:cs="Arial"/>
        </w:rPr>
      </w:pPr>
      <w:proofErr w:type="gramStart"/>
      <w:r>
        <w:t>la</w:t>
      </w:r>
      <w:proofErr w:type="gramEnd"/>
      <w:r>
        <w:t xml:space="preserve"> dernière lettre de recommandation de l’auditeur</w:t>
      </w:r>
      <w:r w:rsidR="00D14662">
        <w:t> </w:t>
      </w:r>
      <w:r>
        <w:t>;</w:t>
      </w:r>
    </w:p>
    <w:p w14:paraId="768708F9" w14:textId="77777777" w:rsidR="00415F30" w:rsidRPr="00DB1C29" w:rsidRDefault="00415F30" w:rsidP="00415F30">
      <w:pPr>
        <w:numPr>
          <w:ilvl w:val="0"/>
          <w:numId w:val="29"/>
        </w:numPr>
        <w:spacing w:after="0" w:line="240" w:lineRule="auto"/>
        <w:contextualSpacing/>
        <w:jc w:val="both"/>
        <w:rPr>
          <w:rFonts w:eastAsia="Calibri" w:cs="Arial"/>
        </w:rPr>
      </w:pPr>
      <w:proofErr w:type="gramStart"/>
      <w:r>
        <w:t>les</w:t>
      </w:r>
      <w:proofErr w:type="gramEnd"/>
      <w:r>
        <w:t xml:space="preserve"> lettres de résultats du Fonds mondial. </w:t>
      </w:r>
    </w:p>
    <w:p w14:paraId="3570269A" w14:textId="77777777" w:rsidR="00415F30" w:rsidRPr="00DB1C29" w:rsidRDefault="00415F30" w:rsidP="00415F30">
      <w:pPr>
        <w:spacing w:after="0" w:line="240" w:lineRule="auto"/>
        <w:ind w:left="1080"/>
        <w:contextualSpacing/>
        <w:jc w:val="both"/>
        <w:rPr>
          <w:rFonts w:eastAsia="Calibri" w:cs="Arial"/>
        </w:rPr>
      </w:pPr>
    </w:p>
    <w:p w14:paraId="2A85BC63" w14:textId="77777777"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64" w:name="_Toc287457424"/>
      <w:bookmarkStart w:id="65" w:name="_Toc287457451"/>
      <w:bookmarkStart w:id="66" w:name="_Toc287519370"/>
      <w:bookmarkStart w:id="67" w:name="_Toc287947609"/>
      <w:bookmarkStart w:id="68" w:name="_Toc288147968"/>
      <w:bookmarkStart w:id="69" w:name="_Toc278989692"/>
      <w:bookmarkStart w:id="70" w:name="_Toc279079290"/>
      <w:bookmarkStart w:id="71" w:name="_Toc287275874"/>
      <w:bookmarkStart w:id="72" w:name="_Toc287431689"/>
      <w:bookmarkStart w:id="73" w:name="_Toc287457425"/>
      <w:bookmarkStart w:id="74" w:name="_Toc287457452"/>
      <w:bookmarkStart w:id="75" w:name="_Toc287519371"/>
      <w:bookmarkStart w:id="76" w:name="_Toc287947610"/>
      <w:bookmarkStart w:id="77" w:name="_Toc288147969"/>
      <w:bookmarkStart w:id="78" w:name="_Toc278989694"/>
      <w:bookmarkStart w:id="79" w:name="_Toc279079292"/>
      <w:bookmarkStart w:id="80" w:name="_Toc287275876"/>
      <w:bookmarkStart w:id="81" w:name="_Toc287431691"/>
      <w:bookmarkStart w:id="82" w:name="_Toc287457427"/>
      <w:bookmarkStart w:id="83" w:name="_Toc287457454"/>
      <w:bookmarkStart w:id="84" w:name="_Toc287519373"/>
      <w:bookmarkStart w:id="85" w:name="_Toc287947612"/>
      <w:bookmarkStart w:id="86" w:name="_Toc288147971"/>
      <w:bookmarkStart w:id="87" w:name="_Toc278989695"/>
      <w:bookmarkStart w:id="88" w:name="_Toc279079293"/>
      <w:bookmarkStart w:id="89" w:name="_Toc287275877"/>
      <w:bookmarkStart w:id="90" w:name="_Toc287431692"/>
      <w:bookmarkStart w:id="91" w:name="_Toc287457428"/>
      <w:bookmarkStart w:id="92" w:name="_Toc287457455"/>
      <w:bookmarkStart w:id="93" w:name="_Toc287519374"/>
      <w:bookmarkStart w:id="94" w:name="_Toc287947613"/>
      <w:bookmarkStart w:id="95" w:name="_Toc288147972"/>
      <w:bookmarkStart w:id="96" w:name="_Toc278989699"/>
      <w:bookmarkStart w:id="97" w:name="_Toc279079297"/>
      <w:bookmarkStart w:id="98" w:name="_Toc287275881"/>
      <w:bookmarkStart w:id="99" w:name="_Toc287431696"/>
      <w:bookmarkStart w:id="100" w:name="_Toc287457432"/>
      <w:bookmarkStart w:id="101" w:name="_Toc287457459"/>
      <w:bookmarkStart w:id="102" w:name="_Toc287519378"/>
      <w:bookmarkStart w:id="103" w:name="_Toc287947617"/>
      <w:bookmarkStart w:id="104" w:name="_Toc288147976"/>
      <w:bookmarkStart w:id="105" w:name="_Toc277941646"/>
      <w:bookmarkStart w:id="106" w:name="_Toc278183557"/>
      <w:bookmarkStart w:id="107" w:name="_Toc278191339"/>
      <w:bookmarkStart w:id="108" w:name="_Toc278199243"/>
      <w:bookmarkStart w:id="109" w:name="_Toc278200034"/>
      <w:bookmarkStart w:id="110" w:name="_Toc278537844"/>
      <w:bookmarkStart w:id="111" w:name="_Toc278903675"/>
      <w:bookmarkStart w:id="112" w:name="_Toc278903701"/>
      <w:bookmarkStart w:id="113" w:name="_Toc278903965"/>
      <w:bookmarkStart w:id="114" w:name="_Toc278956358"/>
      <w:bookmarkStart w:id="115" w:name="_Toc278957661"/>
      <w:bookmarkStart w:id="116" w:name="_Toc278958030"/>
      <w:bookmarkStart w:id="117" w:name="_Toc278958069"/>
      <w:bookmarkStart w:id="118" w:name="_Toc278989700"/>
      <w:bookmarkStart w:id="119" w:name="_Toc279079298"/>
      <w:bookmarkStart w:id="120" w:name="_Toc287275882"/>
      <w:bookmarkStart w:id="121" w:name="_Toc287431697"/>
      <w:bookmarkStart w:id="122" w:name="_Toc287457433"/>
      <w:bookmarkStart w:id="123" w:name="_Toc287457460"/>
      <w:bookmarkStart w:id="124" w:name="_Toc287519379"/>
      <w:bookmarkStart w:id="125" w:name="_Toc287947618"/>
      <w:bookmarkStart w:id="126" w:name="_Toc288147977"/>
      <w:bookmarkStart w:id="127" w:name="_Toc277941647"/>
      <w:bookmarkStart w:id="128" w:name="_Toc278183558"/>
      <w:bookmarkStart w:id="129" w:name="_Toc278191340"/>
      <w:bookmarkStart w:id="130" w:name="_Toc278199244"/>
      <w:bookmarkStart w:id="131" w:name="_Toc278200035"/>
      <w:bookmarkStart w:id="132" w:name="_Toc278537845"/>
      <w:bookmarkStart w:id="133" w:name="_Toc278903676"/>
      <w:bookmarkStart w:id="134" w:name="_Toc278903702"/>
      <w:bookmarkStart w:id="135" w:name="_Toc278903966"/>
      <w:bookmarkStart w:id="136" w:name="_Toc278956359"/>
      <w:bookmarkStart w:id="137" w:name="_Toc278957662"/>
      <w:bookmarkStart w:id="138" w:name="_Toc278958031"/>
      <w:bookmarkStart w:id="139" w:name="_Toc278958070"/>
      <w:bookmarkStart w:id="140" w:name="_Toc278989701"/>
      <w:bookmarkStart w:id="141" w:name="_Toc279079299"/>
      <w:bookmarkStart w:id="142" w:name="_Toc287275883"/>
      <w:bookmarkStart w:id="143" w:name="_Toc287431698"/>
      <w:bookmarkStart w:id="144" w:name="_Toc287457434"/>
      <w:bookmarkStart w:id="145" w:name="_Toc287457461"/>
      <w:bookmarkStart w:id="146" w:name="_Toc287519380"/>
      <w:bookmarkStart w:id="147" w:name="_Toc287947619"/>
      <w:bookmarkStart w:id="148" w:name="_Toc288147978"/>
      <w:bookmarkStart w:id="149" w:name="_Toc278989703"/>
      <w:bookmarkStart w:id="150" w:name="_Toc279079301"/>
      <w:bookmarkStart w:id="151" w:name="_Toc287275885"/>
      <w:bookmarkStart w:id="152" w:name="_Toc287431700"/>
      <w:bookmarkStart w:id="153" w:name="_Toc287457436"/>
      <w:bookmarkStart w:id="154" w:name="_Toc287457463"/>
      <w:bookmarkStart w:id="155" w:name="_Toc287519382"/>
      <w:bookmarkStart w:id="156" w:name="_Toc287947621"/>
      <w:bookmarkStart w:id="157" w:name="_Toc288147980"/>
      <w:bookmarkStart w:id="158" w:name="_Toc278989704"/>
      <w:bookmarkStart w:id="159" w:name="_Toc279079302"/>
      <w:bookmarkStart w:id="160" w:name="_Toc287275886"/>
      <w:bookmarkStart w:id="161" w:name="_Toc287431701"/>
      <w:bookmarkStart w:id="162" w:name="_Toc287457437"/>
      <w:bookmarkStart w:id="163" w:name="_Toc287457464"/>
      <w:bookmarkStart w:id="164" w:name="_Toc287519383"/>
      <w:bookmarkStart w:id="165" w:name="_Toc287947622"/>
      <w:bookmarkStart w:id="166" w:name="_Toc288147981"/>
      <w:bookmarkStart w:id="167" w:name="_Toc278989705"/>
      <w:bookmarkStart w:id="168" w:name="_Toc279079303"/>
      <w:bookmarkStart w:id="169" w:name="_Toc287275887"/>
      <w:bookmarkStart w:id="170" w:name="_Toc287431702"/>
      <w:bookmarkStart w:id="171" w:name="_Toc287457438"/>
      <w:bookmarkStart w:id="172" w:name="_Toc287457465"/>
      <w:bookmarkStart w:id="173" w:name="_Toc287519384"/>
      <w:bookmarkStart w:id="174" w:name="_Toc287947623"/>
      <w:bookmarkStart w:id="175" w:name="_Toc288147982"/>
      <w:bookmarkStart w:id="176" w:name="_Toc278989706"/>
      <w:bookmarkStart w:id="177" w:name="_Toc279079304"/>
      <w:bookmarkStart w:id="178" w:name="_Toc287275888"/>
      <w:bookmarkStart w:id="179" w:name="_Toc287431703"/>
      <w:bookmarkStart w:id="180" w:name="_Toc287457439"/>
      <w:bookmarkStart w:id="181" w:name="_Toc287457466"/>
      <w:bookmarkStart w:id="182" w:name="_Toc287519385"/>
      <w:bookmarkStart w:id="183" w:name="_Toc287947624"/>
      <w:bookmarkStart w:id="184" w:name="_Toc288147983"/>
      <w:bookmarkStart w:id="185" w:name="_Toc278989708"/>
      <w:bookmarkStart w:id="186" w:name="_Toc279079306"/>
      <w:bookmarkStart w:id="187" w:name="_Toc287275890"/>
      <w:bookmarkStart w:id="188" w:name="_Toc287431705"/>
      <w:bookmarkStart w:id="189" w:name="_Toc287457441"/>
      <w:bookmarkStart w:id="190" w:name="_Toc287457468"/>
      <w:bookmarkStart w:id="191" w:name="_Toc287519387"/>
      <w:bookmarkStart w:id="192" w:name="_Toc287947626"/>
      <w:bookmarkStart w:id="193" w:name="_Toc288147985"/>
      <w:bookmarkStart w:id="194" w:name="_Toc278989709"/>
      <w:bookmarkStart w:id="195" w:name="_Toc279079307"/>
      <w:bookmarkStart w:id="196" w:name="_Toc287275891"/>
      <w:bookmarkStart w:id="197" w:name="_Toc287431706"/>
      <w:bookmarkStart w:id="198" w:name="_Toc287457442"/>
      <w:bookmarkStart w:id="199" w:name="_Toc287457469"/>
      <w:bookmarkStart w:id="200" w:name="_Toc287519388"/>
      <w:bookmarkStart w:id="201" w:name="_Toc287947627"/>
      <w:bookmarkStart w:id="202" w:name="_Toc288147986"/>
      <w:bookmarkStart w:id="203" w:name="_Toc278989710"/>
      <w:bookmarkStart w:id="204" w:name="_Toc279079308"/>
      <w:bookmarkStart w:id="205" w:name="_Toc287275892"/>
      <w:bookmarkStart w:id="206" w:name="_Toc287431707"/>
      <w:bookmarkStart w:id="207" w:name="_Toc287457443"/>
      <w:bookmarkStart w:id="208" w:name="_Toc287457470"/>
      <w:bookmarkStart w:id="209" w:name="_Toc287519389"/>
      <w:bookmarkStart w:id="210" w:name="_Toc287947628"/>
      <w:bookmarkStart w:id="211" w:name="_Toc288147987"/>
      <w:bookmarkStart w:id="212" w:name="_Toc139183040"/>
      <w:bookmarkStart w:id="213" w:name="_Toc296432179"/>
      <w:bookmarkStart w:id="214" w:name="_Toc815381"/>
      <w:bookmarkStart w:id="215" w:name="_Toc22053608"/>
      <w:bookmarkStart w:id="216" w:name="_Toc22053774"/>
      <w:bookmarkStart w:id="217" w:name="_Toc22053940"/>
      <w:bookmarkStart w:id="218" w:name="_Toc22054106"/>
      <w:bookmarkStart w:id="219" w:name="_Toc22054272"/>
      <w:bookmarkStart w:id="220" w:name="_Toc22054438"/>
      <w:bookmarkStart w:id="221" w:name="_Toc22054604"/>
      <w:bookmarkStart w:id="222" w:name="_Toc44425295"/>
      <w:bookmarkEnd w:id="1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b/>
          <w:bCs/>
          <w:color w:val="000000"/>
          <w:sz w:val="24"/>
          <w:szCs w:val="28"/>
        </w:rPr>
        <w:t>Portée</w:t>
      </w:r>
      <w:bookmarkEnd w:id="212"/>
      <w:bookmarkEnd w:id="213"/>
      <w:bookmarkEnd w:id="214"/>
      <w:bookmarkEnd w:id="215"/>
      <w:bookmarkEnd w:id="216"/>
      <w:bookmarkEnd w:id="217"/>
      <w:bookmarkEnd w:id="218"/>
      <w:bookmarkEnd w:id="219"/>
      <w:bookmarkEnd w:id="220"/>
      <w:bookmarkEnd w:id="221"/>
      <w:bookmarkEnd w:id="222"/>
    </w:p>
    <w:p w14:paraId="6798DEA8" w14:textId="7853257E" w:rsidR="00415F30" w:rsidRPr="00DB1C29" w:rsidRDefault="00415F30" w:rsidP="00415F30">
      <w:pPr>
        <w:numPr>
          <w:ilvl w:val="0"/>
          <w:numId w:val="39"/>
        </w:numPr>
        <w:spacing w:after="0" w:line="240" w:lineRule="auto"/>
        <w:ind w:left="540"/>
        <w:jc w:val="both"/>
        <w:rPr>
          <w:rFonts w:eastAsia="Calibri" w:cs="Arial"/>
        </w:rPr>
      </w:pPr>
      <w:bookmarkStart w:id="223" w:name="_Toc139183043"/>
      <w:r>
        <w:t xml:space="preserve">Le présent audit sera mené conformément aux exigences établies dans les directives du Fonds mondial en matière d’audit. L’audit s’effectuera dans les bureaux du récipiendaire principal et éventuellement dans les bureaux de tous ou de plusieurs sous-récipiendaires </w:t>
      </w:r>
      <w:bookmarkStart w:id="224" w:name="_Hlk5216737"/>
      <w:r>
        <w:t>ou dans tout autre local employé dans le cadre de la subvention (par exemple, des entrepôts)</w:t>
      </w:r>
      <w:bookmarkEnd w:id="224"/>
      <w:r>
        <w:t xml:space="preserve"> en fonction des risques et/ou des niveaux de financement</w:t>
      </w:r>
      <w:r>
        <w:rPr>
          <w:i/>
          <w:snapToGrid w:val="0"/>
        </w:rPr>
        <w:t>.</w:t>
      </w:r>
      <w:r w:rsidR="00866E35">
        <w:t xml:space="preserve"> </w:t>
      </w:r>
    </w:p>
    <w:p w14:paraId="6EA2B1D0" w14:textId="77777777" w:rsidR="00415F30" w:rsidRPr="00DB1C29" w:rsidRDefault="00415F30" w:rsidP="00415F30">
      <w:pPr>
        <w:numPr>
          <w:ilvl w:val="0"/>
          <w:numId w:val="39"/>
        </w:numPr>
        <w:spacing w:after="0" w:line="240" w:lineRule="auto"/>
        <w:ind w:left="540"/>
        <w:jc w:val="both"/>
        <w:rPr>
          <w:rFonts w:eastAsia="Calibri" w:cs="Arial"/>
        </w:rPr>
      </w:pPr>
      <w:r>
        <w:t xml:space="preserve">Le </w:t>
      </w:r>
      <w:r>
        <w:rPr>
          <w:b/>
          <w:bCs/>
        </w:rPr>
        <w:t>programme faisant l’objet d’un audit</w:t>
      </w:r>
      <w:r>
        <w:t xml:space="preserve"> couvre les contrôles relatifs aux activités établies dans l’accord de subvention et les autres documents connexes. Une liste indicative des contrôles est jointe en Annexe 1 du présent mandat.</w:t>
      </w:r>
    </w:p>
    <w:p w14:paraId="728C7025" w14:textId="77777777" w:rsidR="00415F30" w:rsidRPr="00DB1C29" w:rsidRDefault="00415F30" w:rsidP="00415F30">
      <w:pPr>
        <w:numPr>
          <w:ilvl w:val="0"/>
          <w:numId w:val="39"/>
        </w:numPr>
        <w:spacing w:after="0" w:line="240" w:lineRule="auto"/>
        <w:ind w:left="540"/>
        <w:jc w:val="both"/>
        <w:rPr>
          <w:rFonts w:eastAsia="Calibri" w:cs="Arial"/>
        </w:rPr>
      </w:pPr>
      <w:r>
        <w:t>L’</w:t>
      </w:r>
      <w:r>
        <w:rPr>
          <w:b/>
          <w:bCs/>
        </w:rPr>
        <w:t>objet de l’audit</w:t>
      </w:r>
      <w:r>
        <w:t xml:space="preserve"> est </w:t>
      </w:r>
      <w:bookmarkStart w:id="225" w:name="_Hlk5216765"/>
      <w:r>
        <w:rPr>
          <w:b/>
          <w:bCs/>
        </w:rPr>
        <w:t>l’efficacité de conception et de fonctionnement du système de contrôle interne</w:t>
      </w:r>
      <w:bookmarkEnd w:id="225"/>
      <w:r>
        <w:rPr>
          <w:b/>
          <w:bCs/>
        </w:rPr>
        <w:t xml:space="preserve"> </w:t>
      </w:r>
      <w:r>
        <w:t xml:space="preserve">en place en date du </w:t>
      </w:r>
      <w:r>
        <w:rPr>
          <w:i/>
          <w:iCs/>
        </w:rPr>
        <w:t>[date]</w:t>
      </w:r>
      <w:r>
        <w:t>.</w:t>
      </w:r>
    </w:p>
    <w:p w14:paraId="10B737C0" w14:textId="24FD32A4" w:rsidR="00415F30" w:rsidRPr="00DB1C29" w:rsidRDefault="00415F30" w:rsidP="00415F30">
      <w:pPr>
        <w:numPr>
          <w:ilvl w:val="0"/>
          <w:numId w:val="39"/>
        </w:numPr>
        <w:spacing w:after="0" w:line="240" w:lineRule="auto"/>
        <w:ind w:left="540"/>
        <w:jc w:val="both"/>
        <w:rPr>
          <w:rFonts w:eastAsia="Calibri" w:cs="Arial"/>
        </w:rPr>
      </w:pPr>
      <w:r>
        <w:rPr>
          <w:snapToGrid w:val="0"/>
        </w:rPr>
        <w:t xml:space="preserve">L’équipe de direction du récipiendaire principal doit collaborer avec l’auditeur et lui fournir toutes les informations nécessaires. </w:t>
      </w:r>
      <w:bookmarkStart w:id="226" w:name="_Hlk25734548"/>
      <w:r>
        <w:rPr>
          <w:snapToGrid w:val="0"/>
        </w:rPr>
        <w:t>Si l’auditeur remarque que son champ d’action est limité, il ou elle doit en informer le Fonds mondial pour qu’il adopte des mesures immédiates</w:t>
      </w:r>
      <w:bookmarkEnd w:id="226"/>
      <w:r>
        <w:rPr>
          <w:snapToGrid w:val="0"/>
        </w:rPr>
        <w:t>. Il s’agira de déterminer s’il convient ou pas de poursuivre l’audit et, dans l’affirmative, s’il convient d’en modifier la portée et les délais pour la communication de l’information.</w:t>
      </w:r>
      <w:r w:rsidR="00866E35">
        <w:rPr>
          <w:snapToGrid w:val="0"/>
        </w:rPr>
        <w:t xml:space="preserve"> </w:t>
      </w:r>
    </w:p>
    <w:p w14:paraId="5FE28169" w14:textId="77777777" w:rsidR="00415F30" w:rsidRPr="00DB1C29" w:rsidRDefault="00415F30" w:rsidP="00415F30">
      <w:pPr>
        <w:spacing w:after="0" w:line="240" w:lineRule="auto"/>
        <w:ind w:left="540"/>
        <w:jc w:val="both"/>
        <w:rPr>
          <w:rFonts w:eastAsia="Calibri" w:cs="Arial"/>
        </w:rPr>
      </w:pPr>
    </w:p>
    <w:p w14:paraId="0F8B8FFC" w14:textId="25206F26"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227" w:name="_Toc277941653"/>
      <w:bookmarkStart w:id="228" w:name="_Toc278183564"/>
      <w:bookmarkStart w:id="229" w:name="_Toc278191346"/>
      <w:bookmarkStart w:id="230" w:name="_Toc278199250"/>
      <w:bookmarkStart w:id="231" w:name="_Toc278200041"/>
      <w:bookmarkStart w:id="232" w:name="_Toc278537851"/>
      <w:bookmarkStart w:id="233" w:name="_Toc277941654"/>
      <w:bookmarkStart w:id="234" w:name="_Toc278183565"/>
      <w:bookmarkStart w:id="235" w:name="_Toc278191347"/>
      <w:bookmarkStart w:id="236" w:name="_Toc278199251"/>
      <w:bookmarkStart w:id="237" w:name="_Toc278200042"/>
      <w:bookmarkStart w:id="238" w:name="_Toc278537852"/>
      <w:bookmarkStart w:id="239" w:name="_Toc277941655"/>
      <w:bookmarkStart w:id="240" w:name="_Toc278183566"/>
      <w:bookmarkStart w:id="241" w:name="_Toc278191348"/>
      <w:bookmarkStart w:id="242" w:name="_Toc278199252"/>
      <w:bookmarkStart w:id="243" w:name="_Toc278200043"/>
      <w:bookmarkStart w:id="244" w:name="_Toc278537853"/>
      <w:bookmarkStart w:id="245" w:name="_Toc277941657"/>
      <w:bookmarkStart w:id="246" w:name="_Toc278183568"/>
      <w:bookmarkStart w:id="247" w:name="_Toc278191350"/>
      <w:bookmarkStart w:id="248" w:name="_Toc278199254"/>
      <w:bookmarkStart w:id="249" w:name="_Toc278200045"/>
      <w:bookmarkStart w:id="250" w:name="_Toc278537855"/>
      <w:bookmarkStart w:id="251" w:name="_Toc277941658"/>
      <w:bookmarkStart w:id="252" w:name="_Toc278183569"/>
      <w:bookmarkStart w:id="253" w:name="_Toc278191351"/>
      <w:bookmarkStart w:id="254" w:name="_Toc278199255"/>
      <w:bookmarkStart w:id="255" w:name="_Toc278200046"/>
      <w:bookmarkStart w:id="256" w:name="_Toc278537856"/>
      <w:bookmarkStart w:id="257" w:name="_Toc277941663"/>
      <w:bookmarkStart w:id="258" w:name="_Toc278183574"/>
      <w:bookmarkStart w:id="259" w:name="_Toc278191356"/>
      <w:bookmarkStart w:id="260" w:name="_Toc278199260"/>
      <w:bookmarkStart w:id="261" w:name="_Toc278200051"/>
      <w:bookmarkStart w:id="262" w:name="_Toc278537861"/>
      <w:bookmarkStart w:id="263" w:name="_Toc277941665"/>
      <w:bookmarkStart w:id="264" w:name="_Toc278183576"/>
      <w:bookmarkStart w:id="265" w:name="_Toc278191358"/>
      <w:bookmarkStart w:id="266" w:name="_Toc278199262"/>
      <w:bookmarkStart w:id="267" w:name="_Toc278200053"/>
      <w:bookmarkStart w:id="268" w:name="_Toc278537863"/>
      <w:bookmarkStart w:id="269" w:name="_Toc277941669"/>
      <w:bookmarkStart w:id="270" w:name="_Toc278183580"/>
      <w:bookmarkStart w:id="271" w:name="_Toc278191362"/>
      <w:bookmarkStart w:id="272" w:name="_Toc278199266"/>
      <w:bookmarkStart w:id="273" w:name="_Toc278200057"/>
      <w:bookmarkStart w:id="274" w:name="_Toc278537867"/>
      <w:bookmarkStart w:id="275" w:name="_Toc277941670"/>
      <w:bookmarkStart w:id="276" w:name="_Toc278183581"/>
      <w:bookmarkStart w:id="277" w:name="_Toc278191363"/>
      <w:bookmarkStart w:id="278" w:name="_Toc278199267"/>
      <w:bookmarkStart w:id="279" w:name="_Toc278200058"/>
      <w:bookmarkStart w:id="280" w:name="_Toc278537868"/>
      <w:bookmarkStart w:id="281" w:name="_Toc139183049"/>
      <w:bookmarkStart w:id="282" w:name="_Toc296432180"/>
      <w:bookmarkStart w:id="283" w:name="_Toc815382"/>
      <w:bookmarkStart w:id="284" w:name="_Toc22053609"/>
      <w:bookmarkStart w:id="285" w:name="_Toc22053775"/>
      <w:bookmarkStart w:id="286" w:name="_Toc22053941"/>
      <w:bookmarkStart w:id="287" w:name="_Toc22054107"/>
      <w:bookmarkStart w:id="288" w:name="_Toc22054273"/>
      <w:bookmarkStart w:id="289" w:name="_Toc22054439"/>
      <w:bookmarkStart w:id="290" w:name="_Toc22054605"/>
      <w:bookmarkStart w:id="291" w:name="_Toc44425296"/>
      <w:bookmarkEnd w:id="22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b/>
          <w:bCs/>
        </w:rPr>
        <w:t xml:space="preserve">Procédures </w:t>
      </w:r>
      <w:bookmarkEnd w:id="281"/>
      <w:r>
        <w:rPr>
          <w:b/>
          <w:bCs/>
        </w:rPr>
        <w:t>d’audit</w:t>
      </w:r>
      <w:bookmarkEnd w:id="282"/>
      <w:bookmarkEnd w:id="283"/>
      <w:bookmarkEnd w:id="284"/>
      <w:bookmarkEnd w:id="285"/>
      <w:bookmarkEnd w:id="286"/>
      <w:bookmarkEnd w:id="287"/>
      <w:bookmarkEnd w:id="288"/>
      <w:bookmarkEnd w:id="289"/>
      <w:bookmarkEnd w:id="290"/>
      <w:bookmarkEnd w:id="291"/>
    </w:p>
    <w:p w14:paraId="781F6D2B" w14:textId="77777777" w:rsidR="00415F30" w:rsidRPr="00DB1C29" w:rsidRDefault="00415F30" w:rsidP="00415F30">
      <w:pPr>
        <w:numPr>
          <w:ilvl w:val="0"/>
          <w:numId w:val="39"/>
        </w:numPr>
        <w:spacing w:after="0" w:line="240" w:lineRule="auto"/>
        <w:ind w:left="540"/>
        <w:jc w:val="both"/>
        <w:rPr>
          <w:rFonts w:eastAsia="Calibri" w:cs="Arial"/>
        </w:rPr>
      </w:pPr>
      <w:r>
        <w:t xml:space="preserve">L’audit s’effectue dans le respect des </w:t>
      </w:r>
      <w:r>
        <w:rPr>
          <w:b/>
          <w:bCs/>
        </w:rPr>
        <w:t>procédures</w:t>
      </w:r>
      <w:r>
        <w:t xml:space="preserve"> établies dans la section ci-après portant sur les documents et les preuves d’audit, la planification, le travail de terrain et la communication de l’information. Les points suivants doivent faire l’objet d’une attention particulière : </w:t>
      </w:r>
    </w:p>
    <w:p w14:paraId="68ABF46B" w14:textId="5470B8C8" w:rsidR="00415F30" w:rsidRPr="00DB1C29" w:rsidRDefault="00415F30" w:rsidP="00415F30">
      <w:pPr>
        <w:numPr>
          <w:ilvl w:val="0"/>
          <w:numId w:val="39"/>
        </w:numPr>
        <w:spacing w:after="0" w:line="240" w:lineRule="auto"/>
        <w:ind w:left="540"/>
        <w:jc w:val="both"/>
        <w:rPr>
          <w:rFonts w:eastAsia="Calibri" w:cs="Arial"/>
        </w:rPr>
      </w:pPr>
      <w:r>
        <w:t xml:space="preserve">L’évaluation basée sur les risques de l’efficacité de conception et de fonctionnement des contrôles internes devra comprendre au minimum les </w:t>
      </w:r>
      <w:r w:rsidR="00767A94">
        <w:t>procédures</w:t>
      </w:r>
      <w:r>
        <w:t xml:space="preserve"> suivantes :</w:t>
      </w:r>
    </w:p>
    <w:p w14:paraId="27CC98FF" w14:textId="3E6DB3CD" w:rsidR="00415F30" w:rsidRPr="00DB1C29" w:rsidRDefault="00093458" w:rsidP="00415F30">
      <w:pPr>
        <w:numPr>
          <w:ilvl w:val="0"/>
          <w:numId w:val="37"/>
        </w:numPr>
        <w:tabs>
          <w:tab w:val="left" w:pos="720"/>
          <w:tab w:val="left" w:pos="1152"/>
          <w:tab w:val="left" w:pos="1800"/>
        </w:tabs>
        <w:suppressAutoHyphens/>
        <w:spacing w:after="0" w:line="240" w:lineRule="auto"/>
        <w:ind w:left="900"/>
        <w:jc w:val="both"/>
        <w:rPr>
          <w:rFonts w:eastAsia="Calibri" w:cs="Arial"/>
          <w:spacing w:val="-3"/>
        </w:rPr>
      </w:pPr>
      <w:r>
        <w:t>Comprendre</w:t>
      </w:r>
      <w:r w:rsidR="00415F30">
        <w:t xml:space="preserve"> la conception </w:t>
      </w:r>
      <w:r w:rsidR="00FB3005">
        <w:t xml:space="preserve">du </w:t>
      </w:r>
      <w:r w:rsidR="00FB3005">
        <w:rPr>
          <w:rStyle w:val="bri2"/>
        </w:rPr>
        <w:t>système de contrôle interne</w:t>
      </w:r>
      <w:r w:rsidR="00FB3005">
        <w:t xml:space="preserve"> </w:t>
      </w:r>
      <w:r w:rsidR="00415F30">
        <w:t xml:space="preserve">relatif au programme du Fonds mondial et vérifier </w:t>
      </w:r>
      <w:r w:rsidR="004F4CE4">
        <w:t>qu</w:t>
      </w:r>
      <w:r w:rsidR="005D0EC6">
        <w:t>e les contrôles</w:t>
      </w:r>
      <w:r w:rsidR="004F4CE4">
        <w:t xml:space="preserve"> sont </w:t>
      </w:r>
      <w:r w:rsidR="001D6ABA">
        <w:t>appliqués</w:t>
      </w:r>
      <w:r w:rsidR="004F4CE4">
        <w:t xml:space="preserve"> au niveau</w:t>
      </w:r>
      <w:r w:rsidR="00415F30">
        <w:t xml:space="preserve"> des opérations.</w:t>
      </w:r>
    </w:p>
    <w:p w14:paraId="6F16263B" w14:textId="77777777" w:rsidR="00415F30" w:rsidRPr="00DB1C29" w:rsidRDefault="00415F30" w:rsidP="00415F30">
      <w:pPr>
        <w:numPr>
          <w:ilvl w:val="0"/>
          <w:numId w:val="37"/>
        </w:numPr>
        <w:tabs>
          <w:tab w:val="left" w:pos="720"/>
          <w:tab w:val="left" w:pos="1152"/>
          <w:tab w:val="left" w:pos="1800"/>
        </w:tabs>
        <w:suppressAutoHyphens/>
        <w:spacing w:after="0" w:line="240" w:lineRule="auto"/>
        <w:ind w:left="900"/>
        <w:jc w:val="both"/>
        <w:rPr>
          <w:rFonts w:eastAsia="Calibri" w:cs="Arial"/>
          <w:spacing w:val="-3"/>
        </w:rPr>
      </w:pPr>
      <w:r>
        <w:t>Évaluer les risques inhérents et les risques de contrôle et résumer l’évaluation des risques pour chaque déclaration.</w:t>
      </w:r>
    </w:p>
    <w:p w14:paraId="3FC59D18" w14:textId="2191F76F" w:rsidR="00415F30" w:rsidRPr="00DB1C29" w:rsidRDefault="00415F30" w:rsidP="00415F30">
      <w:pPr>
        <w:numPr>
          <w:ilvl w:val="0"/>
          <w:numId w:val="37"/>
        </w:numPr>
        <w:tabs>
          <w:tab w:val="left" w:pos="720"/>
          <w:tab w:val="left" w:pos="1152"/>
          <w:tab w:val="left" w:pos="1260"/>
          <w:tab w:val="left" w:pos="1350"/>
          <w:tab w:val="left" w:pos="1800"/>
        </w:tabs>
        <w:suppressAutoHyphens/>
        <w:spacing w:after="0" w:line="240" w:lineRule="auto"/>
        <w:ind w:left="900"/>
        <w:jc w:val="both"/>
        <w:rPr>
          <w:rFonts w:eastAsia="Calibri" w:cs="Arial"/>
          <w:spacing w:val="-3"/>
        </w:rPr>
      </w:pPr>
      <w:r>
        <w:t xml:space="preserve">Évaluer l’environnement de contrôle, l’adéquation des systèmes et </w:t>
      </w:r>
      <w:r w:rsidR="00C506B1">
        <w:t>l</w:t>
      </w:r>
      <w:r>
        <w:t>es procédures de contrôle en accordant une attention particulière aux politiques et procédures qui relèvent de la capacité du récipiendaire principal à gérer effectivement les principaux processus :</w:t>
      </w:r>
    </w:p>
    <w:p w14:paraId="1B287EB5" w14:textId="77777777" w:rsidR="00415F30" w:rsidRPr="00DB1C29" w:rsidRDefault="00415F30" w:rsidP="00415F30">
      <w:pPr>
        <w:tabs>
          <w:tab w:val="left" w:pos="720"/>
          <w:tab w:val="left" w:pos="1152"/>
          <w:tab w:val="left" w:pos="1260"/>
          <w:tab w:val="left" w:pos="1350"/>
          <w:tab w:val="left" w:pos="1800"/>
        </w:tabs>
        <w:suppressAutoHyphens/>
        <w:spacing w:after="0" w:line="240" w:lineRule="auto"/>
        <w:ind w:left="360"/>
        <w:contextualSpacing/>
        <w:jc w:val="both"/>
        <w:rPr>
          <w:rFonts w:eastAsia="Calibri" w:cs="Arial"/>
          <w:spacing w:val="-3"/>
        </w:rPr>
      </w:pPr>
    </w:p>
    <w:p w14:paraId="7B91A930" w14:textId="77777777" w:rsidR="00415F30" w:rsidRPr="00DB1C29" w:rsidRDefault="00415F30" w:rsidP="00415F30">
      <w:pPr>
        <w:numPr>
          <w:ilvl w:val="0"/>
          <w:numId w:val="30"/>
        </w:numPr>
        <w:tabs>
          <w:tab w:val="left" w:pos="720"/>
          <w:tab w:val="left" w:pos="1260"/>
          <w:tab w:val="left" w:pos="1350"/>
          <w:tab w:val="left" w:pos="1800"/>
        </w:tabs>
        <w:suppressAutoHyphens/>
        <w:spacing w:before="0" w:after="0" w:line="240" w:lineRule="auto"/>
        <w:ind w:left="1260"/>
        <w:contextualSpacing/>
        <w:jc w:val="both"/>
        <w:rPr>
          <w:rFonts w:eastAsia="Calibri" w:cs="Arial"/>
          <w:spacing w:val="-3"/>
        </w:rPr>
      </w:pPr>
      <w:r>
        <w:rPr>
          <w:b/>
          <w:bCs/>
        </w:rPr>
        <w:t>Gestion du programme (dont la gestion du sous-récipiendaire) :</w:t>
      </w:r>
      <w:r>
        <w:t xml:space="preserve"> L’audit examine les mécanismes internes du récipiendaire principal pour gérer les subventions du Fonds mondial, et notamment : l’existence de règlements intérieurs pour tous les principaux processus opérationnels liés à l’exécution des activités financées par les subventions du Fonds mondial, ainsi que l’évaluation des systèmes de contrôle pour : </w:t>
      </w:r>
    </w:p>
    <w:p w14:paraId="1E148290" w14:textId="77777777"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gérer</w:t>
      </w:r>
      <w:proofErr w:type="gramEnd"/>
      <w:r>
        <w:t xml:space="preserve"> les ressources humaines, </w:t>
      </w:r>
    </w:p>
    <w:p w14:paraId="13E185FD" w14:textId="77777777"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identifier</w:t>
      </w:r>
      <w:proofErr w:type="gramEnd"/>
      <w:r>
        <w:t xml:space="preserve"> les risques programmatiques et adopter des mesures proactives pour les atténuer, </w:t>
      </w:r>
    </w:p>
    <w:p w14:paraId="4DDDECD0" w14:textId="77777777" w:rsidR="00415F30" w:rsidRPr="00DB1C29" w:rsidRDefault="00415F30" w:rsidP="00415F30">
      <w:pPr>
        <w:numPr>
          <w:ilvl w:val="0"/>
          <w:numId w:val="24"/>
        </w:numPr>
        <w:tabs>
          <w:tab w:val="clear" w:pos="720"/>
        </w:tabs>
        <w:spacing w:after="0" w:line="240" w:lineRule="auto"/>
        <w:ind w:left="1530" w:hanging="284"/>
        <w:jc w:val="both"/>
        <w:rPr>
          <w:rFonts w:eastAsia="MS Mincho" w:cs="Arial"/>
          <w:spacing w:val="-3"/>
        </w:rPr>
      </w:pPr>
      <w:proofErr w:type="gramStart"/>
      <w:r>
        <w:t>incarner</w:t>
      </w:r>
      <w:proofErr w:type="gramEnd"/>
      <w:r>
        <w:t xml:space="preserve"> des valeurs éthiques.</w:t>
      </w:r>
    </w:p>
    <w:p w14:paraId="55D2C05A" w14:textId="77777777" w:rsidR="00415F30" w:rsidRPr="00DB1C29" w:rsidRDefault="00415F30" w:rsidP="00415F30">
      <w:pPr>
        <w:tabs>
          <w:tab w:val="left" w:pos="-816"/>
          <w:tab w:val="left" w:pos="-312"/>
          <w:tab w:val="left" w:pos="1440"/>
          <w:tab w:val="left" w:pos="2250"/>
        </w:tabs>
        <w:suppressAutoHyphens/>
        <w:spacing w:after="0" w:line="240" w:lineRule="auto"/>
        <w:ind w:left="720"/>
        <w:jc w:val="both"/>
        <w:rPr>
          <w:rFonts w:eastAsia="MS Mincho" w:cs="Arial"/>
          <w:spacing w:val="-3"/>
        </w:rPr>
      </w:pPr>
    </w:p>
    <w:p w14:paraId="112A1FE7" w14:textId="77777777" w:rsidR="00415F30" w:rsidRPr="00DB1C29" w:rsidRDefault="00415F30" w:rsidP="00415F30">
      <w:pPr>
        <w:tabs>
          <w:tab w:val="left" w:pos="-816"/>
          <w:tab w:val="left" w:pos="-312"/>
          <w:tab w:val="left" w:pos="1440"/>
          <w:tab w:val="left" w:pos="2250"/>
        </w:tabs>
        <w:suppressAutoHyphens/>
        <w:spacing w:after="0" w:line="240" w:lineRule="auto"/>
        <w:ind w:left="720"/>
        <w:jc w:val="both"/>
        <w:rPr>
          <w:rFonts w:eastAsia="MS Mincho" w:cs="Arial"/>
          <w:spacing w:val="-3"/>
        </w:rPr>
      </w:pPr>
      <w:r>
        <w:t xml:space="preserve">Examen des preuves : </w:t>
      </w:r>
    </w:p>
    <w:p w14:paraId="1816A747" w14:textId="299637E3"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de</w:t>
      </w:r>
      <w:proofErr w:type="gramEnd"/>
      <w:r>
        <w:t xml:space="preserve"> l’existence de processus transparents pour choisir les sous-récipiendaires et de mécanismes appropriés pour les évaluer en permanence</w:t>
      </w:r>
      <w:r w:rsidR="00D14662">
        <w:t> </w:t>
      </w:r>
      <w:r>
        <w:t xml:space="preserve">; </w:t>
      </w:r>
    </w:p>
    <w:p w14:paraId="381C17C6" w14:textId="038E9A51"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de</w:t>
      </w:r>
      <w:proofErr w:type="gramEnd"/>
      <w:r>
        <w:t xml:space="preserve"> l’existence d’accords contractuels adéquats entre le récipiendaire principal et ses sous-récipiendaires</w:t>
      </w:r>
      <w:r w:rsidR="00D14662">
        <w:t> </w:t>
      </w:r>
      <w:r>
        <w:t xml:space="preserve">; </w:t>
      </w:r>
    </w:p>
    <w:p w14:paraId="28C8DDA0" w14:textId="1D70F9C4"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bookmarkStart w:id="292" w:name="_Hlk5217345"/>
      <w:proofErr w:type="gramStart"/>
      <w:r>
        <w:t>de</w:t>
      </w:r>
      <w:proofErr w:type="gramEnd"/>
      <w:r>
        <w:t xml:space="preserve"> la garantie d’une mise en œuvre financière et programmatique appropriée et dans le respect des délais, et d’un suivi à tous les niveaux</w:t>
      </w:r>
      <w:r w:rsidR="00D14662">
        <w:t> </w:t>
      </w:r>
      <w:r>
        <w:t>;</w:t>
      </w:r>
    </w:p>
    <w:bookmarkEnd w:id="292"/>
    <w:p w14:paraId="3CEAFCAC" w14:textId="03736AD9" w:rsidR="00415F30" w:rsidRPr="00DB1C29" w:rsidRDefault="00415F30" w:rsidP="00415F30">
      <w:pPr>
        <w:numPr>
          <w:ilvl w:val="0"/>
          <w:numId w:val="24"/>
        </w:numPr>
        <w:tabs>
          <w:tab w:val="clear" w:pos="720"/>
        </w:tabs>
        <w:spacing w:after="0" w:line="240" w:lineRule="auto"/>
        <w:ind w:left="1530" w:hanging="284"/>
        <w:jc w:val="both"/>
        <w:rPr>
          <w:rFonts w:eastAsia="MS Mincho" w:cs="Arial"/>
          <w:spacing w:val="-3"/>
        </w:rPr>
      </w:pPr>
      <w:proofErr w:type="gramStart"/>
      <w:r>
        <w:t>d’une</w:t>
      </w:r>
      <w:proofErr w:type="gramEnd"/>
      <w:r>
        <w:t xml:space="preserve"> coordination et d’une surveillance </w:t>
      </w:r>
      <w:r w:rsidR="00057A32">
        <w:t>dynamiques</w:t>
      </w:r>
      <w:r>
        <w:t xml:space="preserve"> des activités des sous-récipiendaires grâce à des </w:t>
      </w:r>
      <w:r w:rsidR="00BD79F1">
        <w:t>révisions</w:t>
      </w:r>
      <w:r>
        <w:t xml:space="preserve"> systématiques de leurs activités, ainsi qu’à l’analyse et à la communication des conclusions de tels examens.</w:t>
      </w:r>
    </w:p>
    <w:p w14:paraId="1DEC1925" w14:textId="77777777" w:rsidR="00415F30" w:rsidRPr="00DB1C29" w:rsidRDefault="00415F30" w:rsidP="00415F30">
      <w:pPr>
        <w:tabs>
          <w:tab w:val="left" w:pos="-816"/>
          <w:tab w:val="left" w:pos="-312"/>
          <w:tab w:val="left" w:pos="1440"/>
          <w:tab w:val="left" w:pos="2250"/>
        </w:tabs>
        <w:suppressAutoHyphens/>
        <w:spacing w:after="0" w:line="240" w:lineRule="auto"/>
        <w:ind w:left="1080"/>
        <w:jc w:val="both"/>
        <w:rPr>
          <w:rFonts w:eastAsia="MS Mincho" w:cs="Arial"/>
          <w:spacing w:val="-3"/>
          <w:szCs w:val="24"/>
        </w:rPr>
      </w:pPr>
    </w:p>
    <w:p w14:paraId="058D5EEF" w14:textId="3115033E" w:rsidR="00415F30" w:rsidRPr="00DB1C29" w:rsidRDefault="00415F30" w:rsidP="00415F30">
      <w:pPr>
        <w:numPr>
          <w:ilvl w:val="0"/>
          <w:numId w:val="30"/>
        </w:numPr>
        <w:tabs>
          <w:tab w:val="left" w:pos="720"/>
          <w:tab w:val="left" w:pos="1260"/>
          <w:tab w:val="left" w:pos="1350"/>
          <w:tab w:val="left" w:pos="1800"/>
        </w:tabs>
        <w:suppressAutoHyphens/>
        <w:spacing w:before="0" w:after="0" w:line="240" w:lineRule="auto"/>
        <w:ind w:left="1260"/>
        <w:contextualSpacing/>
        <w:jc w:val="both"/>
        <w:rPr>
          <w:rFonts w:eastAsia="Calibri" w:cs="Arial"/>
          <w:spacing w:val="-3"/>
        </w:rPr>
      </w:pPr>
      <w:r>
        <w:rPr>
          <w:b/>
          <w:bCs/>
        </w:rPr>
        <w:t>Systèmes financiers et comptables :</w:t>
      </w:r>
      <w:r>
        <w:t xml:space="preserve"> Il s’agit de revoir les processus des récipiendaires principaux pour consigner, regrouper et communiquer efficacement les informations financières relatives aux déclarations contenues dans chaque catégorie de coût et module/intervention du rapport financier annuel. L’auditeur devra s’assurer </w:t>
      </w:r>
      <w:r>
        <w:lastRenderedPageBreak/>
        <w:t>que les domaines auxquels une part importante du budget du programme est allouée sont inclus dans l’examen</w:t>
      </w:r>
      <w:r w:rsidRPr="00DB1C29">
        <w:rPr>
          <w:rFonts w:eastAsia="Calibri" w:cs="Arial"/>
          <w:spacing w:val="-3"/>
          <w:vertAlign w:val="superscript"/>
        </w:rPr>
        <w:footnoteReference w:id="1"/>
      </w:r>
      <w:r>
        <w:t>.</w:t>
      </w:r>
      <w:r w:rsidR="00217549">
        <w:t xml:space="preserve"> </w:t>
      </w:r>
      <w:r>
        <w:t>L’audit inclut l’analyse des systèmes de contrôle pour :</w:t>
      </w:r>
    </w:p>
    <w:p w14:paraId="1B7FBD09" w14:textId="04FB9BF1"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garantir</w:t>
      </w:r>
      <w:proofErr w:type="gramEnd"/>
      <w:r>
        <w:t xml:space="preserve"> que les transactions imputées au programme sont correctement budgétisées et justifiées</w:t>
      </w:r>
      <w:r w:rsidR="00D14662">
        <w:t> </w:t>
      </w:r>
      <w:r>
        <w:t>;</w:t>
      </w:r>
    </w:p>
    <w:p w14:paraId="0E83BD51" w14:textId="0C036030"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gérer</w:t>
      </w:r>
      <w:proofErr w:type="gramEnd"/>
      <w:r>
        <w:t xml:space="preserve"> la trésorerie</w:t>
      </w:r>
      <w:r w:rsidR="00D14662">
        <w:t> </w:t>
      </w:r>
      <w:r>
        <w:t>;</w:t>
      </w:r>
    </w:p>
    <w:p w14:paraId="6F0284FE" w14:textId="70D3C1AB" w:rsidR="00415F30" w:rsidRPr="00DB1C29" w:rsidRDefault="005678EC" w:rsidP="00415F30">
      <w:pPr>
        <w:numPr>
          <w:ilvl w:val="0"/>
          <w:numId w:val="24"/>
        </w:numPr>
        <w:tabs>
          <w:tab w:val="clear" w:pos="720"/>
        </w:tabs>
        <w:spacing w:after="0" w:line="240" w:lineRule="auto"/>
        <w:ind w:left="1530" w:hanging="284"/>
        <w:jc w:val="both"/>
        <w:rPr>
          <w:rFonts w:eastAsia="MS Mincho" w:cs="Arial"/>
          <w:noProof/>
        </w:rPr>
      </w:pPr>
      <w:proofErr w:type="gramStart"/>
      <w:r>
        <w:t>acquérir</w:t>
      </w:r>
      <w:proofErr w:type="gramEnd"/>
      <w:r w:rsidR="00415F30">
        <w:t xml:space="preserve"> des biens et </w:t>
      </w:r>
      <w:r w:rsidR="0079677C">
        <w:t xml:space="preserve">obtenir </w:t>
      </w:r>
      <w:r w:rsidR="00415F30">
        <w:t>des services (produits non sanitaires, de la demande au paiement)</w:t>
      </w:r>
      <w:r w:rsidR="00D14662">
        <w:t> </w:t>
      </w:r>
      <w:r w:rsidR="00415F30">
        <w:t>;</w:t>
      </w:r>
    </w:p>
    <w:p w14:paraId="4EB509CC" w14:textId="1F5322E2"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gérer</w:t>
      </w:r>
      <w:proofErr w:type="gramEnd"/>
      <w:r>
        <w:t xml:space="preserve"> et mettre au rebut le matériel acquis dans le cadre de la subvention</w:t>
      </w:r>
      <w:r w:rsidR="00D14662">
        <w:t> </w:t>
      </w:r>
      <w:r>
        <w:t>;</w:t>
      </w:r>
    </w:p>
    <w:p w14:paraId="1245A4F7" w14:textId="3DE19CAF"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gérer</w:t>
      </w:r>
      <w:proofErr w:type="gramEnd"/>
      <w:r>
        <w:t xml:space="preserve"> les salaires</w:t>
      </w:r>
      <w:r w:rsidR="00D14662">
        <w:t> </w:t>
      </w:r>
      <w:r>
        <w:t>;</w:t>
      </w:r>
    </w:p>
    <w:p w14:paraId="14D640A5" w14:textId="77777777" w:rsidR="00415F30" w:rsidRPr="00DB1C29" w:rsidRDefault="00415F30" w:rsidP="00415F30">
      <w:pPr>
        <w:numPr>
          <w:ilvl w:val="0"/>
          <w:numId w:val="24"/>
        </w:numPr>
        <w:tabs>
          <w:tab w:val="clear" w:pos="720"/>
        </w:tabs>
        <w:spacing w:after="0" w:line="240" w:lineRule="auto"/>
        <w:ind w:left="1530" w:hanging="284"/>
        <w:jc w:val="both"/>
        <w:rPr>
          <w:rFonts w:eastAsia="MS Mincho" w:cs="Arial"/>
          <w:spacing w:val="-3"/>
          <w:szCs w:val="24"/>
        </w:rPr>
      </w:pPr>
      <w:proofErr w:type="gramStart"/>
      <w:r>
        <w:t>vérifier</w:t>
      </w:r>
      <w:proofErr w:type="gramEnd"/>
      <w:r>
        <w:t xml:space="preserve"> les processus de budgétisation et de prévision.</w:t>
      </w:r>
    </w:p>
    <w:p w14:paraId="7A7AB428" w14:textId="77777777" w:rsidR="00415F30" w:rsidRPr="00DB1C29" w:rsidRDefault="00415F30" w:rsidP="00415F30">
      <w:pPr>
        <w:tabs>
          <w:tab w:val="left" w:pos="-816"/>
          <w:tab w:val="left" w:pos="-312"/>
          <w:tab w:val="left" w:pos="1440"/>
        </w:tabs>
        <w:suppressAutoHyphens/>
        <w:spacing w:after="0" w:line="240" w:lineRule="auto"/>
        <w:ind w:left="1080"/>
        <w:jc w:val="both"/>
        <w:rPr>
          <w:rFonts w:eastAsia="MS Mincho" w:cs="Arial"/>
          <w:spacing w:val="-3"/>
          <w:szCs w:val="24"/>
        </w:rPr>
      </w:pPr>
    </w:p>
    <w:p w14:paraId="505E67E7" w14:textId="762BA69C" w:rsidR="00415F30" w:rsidRPr="00DB1C29" w:rsidRDefault="00415F30" w:rsidP="00415F30">
      <w:pPr>
        <w:numPr>
          <w:ilvl w:val="0"/>
          <w:numId w:val="30"/>
        </w:numPr>
        <w:tabs>
          <w:tab w:val="left" w:pos="720"/>
          <w:tab w:val="left" w:pos="1260"/>
          <w:tab w:val="left" w:pos="1350"/>
          <w:tab w:val="left" w:pos="1800"/>
        </w:tabs>
        <w:suppressAutoHyphens/>
        <w:spacing w:before="0" w:after="0" w:line="240" w:lineRule="auto"/>
        <w:ind w:left="1260"/>
        <w:contextualSpacing/>
        <w:jc w:val="both"/>
        <w:rPr>
          <w:rFonts w:eastAsia="Calibri" w:cs="Arial"/>
          <w:spacing w:val="-3"/>
        </w:rPr>
      </w:pPr>
      <w:r>
        <w:rPr>
          <w:b/>
        </w:rPr>
        <w:t>Systèmes de suivi et d’évaluation :</w:t>
      </w:r>
      <w:r w:rsidR="00866E35">
        <w:t xml:space="preserve"> </w:t>
      </w:r>
      <w:r w:rsidR="000D0A6C">
        <w:t>Il</w:t>
      </w:r>
      <w:r>
        <w:t xml:space="preserve"> convient d’évaluer la conception et la capacité de fonctionnement des processus de suivi et d’évaluation que le récipiendaire principal utilise pour générer et transmettre les informations communiquées au Fonds mondial dans le cadre de résultats, dont : </w:t>
      </w:r>
    </w:p>
    <w:p w14:paraId="50C4EF0B" w14:textId="77777777"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l’examen</w:t>
      </w:r>
      <w:proofErr w:type="gramEnd"/>
      <w:r>
        <w:t xml:space="preserve"> des processus de planification du suivi et de l’évaluation, </w:t>
      </w:r>
    </w:p>
    <w:p w14:paraId="2E1368F1" w14:textId="77777777"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la</w:t>
      </w:r>
      <w:proofErr w:type="gramEnd"/>
      <w:r>
        <w:t xml:space="preserve"> révision des processus de traitement des données, </w:t>
      </w:r>
    </w:p>
    <w:p w14:paraId="39ADA743" w14:textId="77777777"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l’évaluation</w:t>
      </w:r>
      <w:proofErr w:type="gramEnd"/>
      <w:r>
        <w:t xml:space="preserve"> de l’adéquation des mécanismes de vérification des données, </w:t>
      </w:r>
    </w:p>
    <w:p w14:paraId="55F69AA4" w14:textId="77777777"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proofErr w:type="gramStart"/>
      <w:r>
        <w:t>l’examen</w:t>
      </w:r>
      <w:proofErr w:type="gramEnd"/>
      <w:r>
        <w:t xml:space="preserve"> de la qualité et de l’exhaustivité de l’analyse des données par le récipiendaire principal,</w:t>
      </w:r>
    </w:p>
    <w:p w14:paraId="70977598" w14:textId="77777777" w:rsidR="00415F30" w:rsidRPr="00DB1C29" w:rsidRDefault="00415F30" w:rsidP="00415F30">
      <w:pPr>
        <w:numPr>
          <w:ilvl w:val="0"/>
          <w:numId w:val="24"/>
        </w:numPr>
        <w:tabs>
          <w:tab w:val="clear" w:pos="720"/>
        </w:tabs>
        <w:spacing w:after="120" w:line="240" w:lineRule="auto"/>
        <w:ind w:left="1541" w:hanging="288"/>
        <w:jc w:val="both"/>
        <w:rPr>
          <w:rFonts w:eastAsia="MS Mincho" w:cs="Arial"/>
          <w:noProof/>
        </w:rPr>
      </w:pPr>
      <w:proofErr w:type="gramStart"/>
      <w:r>
        <w:t>l’évaluation</w:t>
      </w:r>
      <w:proofErr w:type="gramEnd"/>
      <w:r>
        <w:t xml:space="preserve"> des dispositions relatives aux effectifs, y compris la séparation des tâches en vue d’une coordination efficace de la fonction de suivi et d’évaluation (dont la surveillance des systèmes de suivi et d’évaluation des sous-récipiendaires).</w:t>
      </w:r>
    </w:p>
    <w:p w14:paraId="7D873742" w14:textId="67463F80" w:rsidR="00415F30" w:rsidRPr="00DB1C29" w:rsidRDefault="00415F30" w:rsidP="00415F30">
      <w:pPr>
        <w:numPr>
          <w:ilvl w:val="0"/>
          <w:numId w:val="30"/>
        </w:numPr>
        <w:tabs>
          <w:tab w:val="left" w:pos="720"/>
          <w:tab w:val="left" w:pos="1260"/>
          <w:tab w:val="left" w:pos="1350"/>
          <w:tab w:val="left" w:pos="1800"/>
        </w:tabs>
        <w:suppressAutoHyphens/>
        <w:spacing w:before="0" w:after="0" w:line="240" w:lineRule="auto"/>
        <w:ind w:left="1260"/>
        <w:contextualSpacing/>
        <w:jc w:val="both"/>
        <w:rPr>
          <w:rFonts w:eastAsia="Calibri" w:cs="Arial"/>
          <w:spacing w:val="-3"/>
        </w:rPr>
      </w:pPr>
      <w:r>
        <w:rPr>
          <w:b/>
          <w:bCs/>
        </w:rPr>
        <w:t>Systèmes des achats et de la chaîne d’approvisionnement :</w:t>
      </w:r>
      <w:r>
        <w:t xml:space="preserve"> Il s’agit de revoir les mécanismes de gouvernance du récipiendaire principal pour garantir </w:t>
      </w:r>
      <w:r w:rsidR="00BE697D">
        <w:t xml:space="preserve">l’existence de </w:t>
      </w:r>
      <w:r>
        <w:t xml:space="preserve">procédures d’achat efficaces et </w:t>
      </w:r>
      <w:r w:rsidR="00BE697D">
        <w:t xml:space="preserve">l’obtention </w:t>
      </w:r>
      <w:r>
        <w:t>de</w:t>
      </w:r>
      <w:r w:rsidR="009C52CE">
        <w:t xml:space="preserve"> bons </w:t>
      </w:r>
      <w:r>
        <w:t>résultats</w:t>
      </w:r>
      <w:r w:rsidR="00BE697D">
        <w:t xml:space="preserve"> en matière d’approvisionnement</w:t>
      </w:r>
      <w:r>
        <w:t xml:space="preserve">, ainsi que </w:t>
      </w:r>
      <w:r w:rsidR="00611ECE">
        <w:t>la présence de</w:t>
      </w:r>
      <w:r>
        <w:t xml:space="preserve"> systèmes de distribution fonctionnels. Cela implique de les passer en revue pour identifier les contrôles, </w:t>
      </w:r>
      <w:r w:rsidR="00F3202B">
        <w:t xml:space="preserve">en </w:t>
      </w:r>
      <w:r>
        <w:t>comprendre la conception et effectuer des tests d’efficacité, le cas échéant.</w:t>
      </w:r>
    </w:p>
    <w:p w14:paraId="475FE6AC" w14:textId="0C0529B6" w:rsidR="00415F30" w:rsidRPr="005F712E" w:rsidRDefault="00415F30" w:rsidP="00415F30">
      <w:pPr>
        <w:numPr>
          <w:ilvl w:val="0"/>
          <w:numId w:val="39"/>
        </w:numPr>
        <w:spacing w:after="0" w:line="240" w:lineRule="auto"/>
        <w:ind w:left="540"/>
        <w:jc w:val="both"/>
        <w:rPr>
          <w:rFonts w:eastAsia="Calibri" w:cs="Arial"/>
        </w:rPr>
      </w:pPr>
      <w:r>
        <w:t xml:space="preserve">Dans les cas où le récipiendaire principal a externalisé une partie ou la totalité du processus susmentionné à un organisme tiers, l’auditeur est </w:t>
      </w:r>
      <w:r w:rsidR="00A0209F">
        <w:t>prié</w:t>
      </w:r>
      <w:r>
        <w:t xml:space="preserve"> de revoir les contrôles que </w:t>
      </w:r>
      <w:r w:rsidR="0024404A">
        <w:t>l’organisme</w:t>
      </w:r>
      <w:r>
        <w:t xml:space="preserve"> a mis en place. Le Fonds mondial ou les récipiendaires principaux peuvent se tourner vers des organismes comme des agents financiers, des agents fiduciaires, etc. pour atténuer certains risques opérationnels du programme</w:t>
      </w:r>
      <w:r w:rsidRPr="00DB1C29">
        <w:rPr>
          <w:rFonts w:eastAsia="Calibri" w:cs="Arial"/>
          <w:vertAlign w:val="superscript"/>
        </w:rPr>
        <w:footnoteReference w:id="2"/>
      </w:r>
      <w:r>
        <w:t>.</w:t>
      </w:r>
    </w:p>
    <w:p w14:paraId="3D1DEF4D" w14:textId="77777777" w:rsidR="005F712E" w:rsidRPr="00DB1C29" w:rsidRDefault="005F712E" w:rsidP="005F712E">
      <w:pPr>
        <w:spacing w:after="0" w:line="240" w:lineRule="auto"/>
        <w:ind w:left="180"/>
        <w:jc w:val="both"/>
        <w:rPr>
          <w:rFonts w:eastAsia="Calibri" w:cs="Arial"/>
        </w:rPr>
      </w:pPr>
    </w:p>
    <w:p w14:paraId="45212C86" w14:textId="77777777" w:rsidR="00415F30" w:rsidRPr="00DB1C29" w:rsidRDefault="00415F30" w:rsidP="00415F30">
      <w:pPr>
        <w:keepNext/>
        <w:numPr>
          <w:ilvl w:val="1"/>
          <w:numId w:val="38"/>
        </w:numPr>
        <w:tabs>
          <w:tab w:val="clear" w:pos="576"/>
        </w:tabs>
        <w:spacing w:before="240" w:after="0" w:line="240" w:lineRule="auto"/>
        <w:ind w:left="450" w:hanging="450"/>
        <w:outlineLvl w:val="1"/>
        <w:rPr>
          <w:rFonts w:eastAsia="MS Gothic" w:cs="Arial"/>
          <w:b/>
          <w:bCs/>
          <w:sz w:val="24"/>
          <w:szCs w:val="24"/>
        </w:rPr>
      </w:pPr>
      <w:bookmarkStart w:id="293" w:name="_Toc44425297"/>
      <w:bookmarkStart w:id="294" w:name="_Toc815383"/>
      <w:bookmarkStart w:id="295" w:name="_Toc22053610"/>
      <w:bookmarkStart w:id="296" w:name="_Toc22053776"/>
      <w:bookmarkStart w:id="297" w:name="_Toc22053942"/>
      <w:bookmarkStart w:id="298" w:name="_Toc22054108"/>
      <w:bookmarkStart w:id="299" w:name="_Toc22054274"/>
      <w:bookmarkStart w:id="300" w:name="_Toc22054440"/>
      <w:bookmarkStart w:id="301" w:name="_Toc22054606"/>
      <w:r>
        <w:rPr>
          <w:b/>
          <w:bCs/>
          <w:sz w:val="24"/>
          <w:szCs w:val="24"/>
        </w:rPr>
        <w:lastRenderedPageBreak/>
        <w:t>Documents et preuves d’audit</w:t>
      </w:r>
      <w:bookmarkEnd w:id="293"/>
      <w:r>
        <w:rPr>
          <w:b/>
          <w:bCs/>
          <w:sz w:val="24"/>
          <w:szCs w:val="24"/>
        </w:rPr>
        <w:t xml:space="preserve"> </w:t>
      </w:r>
      <w:bookmarkEnd w:id="294"/>
      <w:bookmarkEnd w:id="295"/>
      <w:bookmarkEnd w:id="296"/>
      <w:bookmarkEnd w:id="297"/>
      <w:bookmarkEnd w:id="298"/>
      <w:bookmarkEnd w:id="299"/>
      <w:bookmarkEnd w:id="300"/>
      <w:bookmarkEnd w:id="301"/>
    </w:p>
    <w:p w14:paraId="24B5FAEE"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302" w:name="_Toc815384"/>
      <w:bookmarkStart w:id="303" w:name="_Toc22053611"/>
      <w:bookmarkStart w:id="304" w:name="_Toc22053777"/>
      <w:bookmarkStart w:id="305" w:name="_Toc22053943"/>
      <w:bookmarkStart w:id="306" w:name="_Toc22054109"/>
      <w:bookmarkStart w:id="307" w:name="_Toc22054275"/>
      <w:bookmarkStart w:id="308" w:name="_Toc22054441"/>
      <w:bookmarkStart w:id="309" w:name="_Toc22054607"/>
      <w:bookmarkStart w:id="310" w:name="_Toc44425298"/>
      <w:r>
        <w:rPr>
          <w:b/>
          <w:bCs/>
          <w:szCs w:val="24"/>
        </w:rPr>
        <w:t>Accès aux registres et aux documents du récipiendaire principal</w:t>
      </w:r>
      <w:bookmarkEnd w:id="302"/>
      <w:bookmarkEnd w:id="303"/>
      <w:bookmarkEnd w:id="304"/>
      <w:bookmarkEnd w:id="305"/>
      <w:bookmarkEnd w:id="306"/>
      <w:bookmarkEnd w:id="307"/>
      <w:bookmarkEnd w:id="308"/>
      <w:bookmarkEnd w:id="309"/>
      <w:bookmarkEnd w:id="310"/>
    </w:p>
    <w:p w14:paraId="746845AA" w14:textId="120C609B" w:rsidR="00415F30" w:rsidRPr="00DB1C29" w:rsidRDefault="00415F30" w:rsidP="00415F30">
      <w:pPr>
        <w:numPr>
          <w:ilvl w:val="0"/>
          <w:numId w:val="39"/>
        </w:numPr>
        <w:spacing w:after="0" w:line="240" w:lineRule="auto"/>
        <w:ind w:left="540"/>
        <w:jc w:val="both"/>
        <w:rPr>
          <w:rFonts w:eastAsia="Calibri" w:cs="Arial"/>
          <w:b/>
          <w:i/>
        </w:rPr>
      </w:pPr>
      <w:r>
        <w:t xml:space="preserve">L’auditeur jouit d’un droit de consultation et de visite </w:t>
      </w:r>
      <w:r w:rsidR="00314D4A">
        <w:t>total</w:t>
      </w:r>
      <w:r>
        <w:t>, illimité et permanent en ce qui concerne tous les registres et documents, le personnel de l’entité auditée et les sites du récipiendaire principal pour autant que cela soit possible et pertinent pour l’audit du programme. L’auditeur peut demander au récipiendaire principal de lui donner l’accès à l’organisme tiers qu’il a engagé.</w:t>
      </w:r>
    </w:p>
    <w:p w14:paraId="5F45765A" w14:textId="4072420D" w:rsidR="00415F30" w:rsidRPr="005F712E" w:rsidRDefault="00415F30" w:rsidP="00415F30">
      <w:pPr>
        <w:numPr>
          <w:ilvl w:val="0"/>
          <w:numId w:val="39"/>
        </w:numPr>
        <w:spacing w:after="0" w:line="240" w:lineRule="auto"/>
        <w:ind w:left="540"/>
        <w:jc w:val="both"/>
        <w:rPr>
          <w:rFonts w:eastAsia="Calibri" w:cs="Arial"/>
          <w:noProof/>
        </w:rPr>
      </w:pPr>
      <w:bookmarkStart w:id="311" w:name="_Hlk5217453"/>
      <w:r>
        <w:t>À sa demande, le Fonds mondial doit pouvoir accéder aux documents de travail de l’auditeur.</w:t>
      </w:r>
    </w:p>
    <w:p w14:paraId="7A5CC7D5" w14:textId="77777777" w:rsidR="005F712E" w:rsidRPr="00DB1C29" w:rsidRDefault="005F712E" w:rsidP="005F712E">
      <w:pPr>
        <w:spacing w:after="0" w:line="240" w:lineRule="auto"/>
        <w:ind w:left="180"/>
        <w:jc w:val="both"/>
        <w:rPr>
          <w:rFonts w:eastAsia="Calibri" w:cs="Arial"/>
          <w:noProof/>
        </w:rPr>
      </w:pPr>
    </w:p>
    <w:p w14:paraId="06DA549C" w14:textId="77777777" w:rsidR="00415F30" w:rsidRPr="00DB1C29" w:rsidRDefault="00415F30" w:rsidP="00415F30">
      <w:pPr>
        <w:keepNext/>
        <w:numPr>
          <w:ilvl w:val="1"/>
          <w:numId w:val="38"/>
        </w:numPr>
        <w:tabs>
          <w:tab w:val="clear" w:pos="576"/>
        </w:tabs>
        <w:spacing w:before="240" w:after="0" w:line="240" w:lineRule="auto"/>
        <w:ind w:left="450" w:hanging="450"/>
        <w:outlineLvl w:val="1"/>
        <w:rPr>
          <w:rFonts w:eastAsia="MS Gothic" w:cs="Arial"/>
          <w:b/>
          <w:bCs/>
          <w:i/>
        </w:rPr>
      </w:pPr>
      <w:bookmarkStart w:id="312" w:name="_Toc815385"/>
      <w:bookmarkStart w:id="313" w:name="_Toc22053612"/>
      <w:bookmarkStart w:id="314" w:name="_Toc22053778"/>
      <w:bookmarkStart w:id="315" w:name="_Toc22053944"/>
      <w:bookmarkStart w:id="316" w:name="_Toc22054110"/>
      <w:bookmarkStart w:id="317" w:name="_Toc22054276"/>
      <w:bookmarkStart w:id="318" w:name="_Toc22054442"/>
      <w:bookmarkStart w:id="319" w:name="_Toc22054608"/>
      <w:bookmarkStart w:id="320" w:name="_Toc44425299"/>
      <w:bookmarkEnd w:id="311"/>
      <w:r>
        <w:rPr>
          <w:b/>
          <w:bCs/>
          <w:sz w:val="24"/>
          <w:szCs w:val="24"/>
        </w:rPr>
        <w:t>Planification</w:t>
      </w:r>
      <w:bookmarkEnd w:id="312"/>
      <w:bookmarkEnd w:id="313"/>
      <w:bookmarkEnd w:id="314"/>
      <w:bookmarkEnd w:id="315"/>
      <w:bookmarkEnd w:id="316"/>
      <w:bookmarkEnd w:id="317"/>
      <w:bookmarkEnd w:id="318"/>
      <w:bookmarkEnd w:id="319"/>
      <w:bookmarkEnd w:id="320"/>
    </w:p>
    <w:p w14:paraId="00EC8618"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321" w:name="_Toc815386"/>
      <w:bookmarkStart w:id="322" w:name="_Toc22053613"/>
      <w:bookmarkStart w:id="323" w:name="_Toc22053779"/>
      <w:bookmarkStart w:id="324" w:name="_Toc22053945"/>
      <w:bookmarkStart w:id="325" w:name="_Toc22054111"/>
      <w:bookmarkStart w:id="326" w:name="_Toc22054277"/>
      <w:bookmarkStart w:id="327" w:name="_Toc22054443"/>
      <w:bookmarkStart w:id="328" w:name="_Toc22054609"/>
      <w:bookmarkStart w:id="329" w:name="_Toc44425300"/>
      <w:r>
        <w:rPr>
          <w:b/>
          <w:bCs/>
          <w:szCs w:val="24"/>
        </w:rPr>
        <w:t>Réunion de lancement avec le récipiendaire principal</w:t>
      </w:r>
      <w:bookmarkEnd w:id="321"/>
      <w:bookmarkEnd w:id="322"/>
      <w:bookmarkEnd w:id="323"/>
      <w:bookmarkEnd w:id="324"/>
      <w:bookmarkEnd w:id="325"/>
      <w:bookmarkEnd w:id="326"/>
      <w:bookmarkEnd w:id="327"/>
      <w:bookmarkEnd w:id="328"/>
      <w:bookmarkEnd w:id="329"/>
    </w:p>
    <w:p w14:paraId="0CE0FAA6" w14:textId="77777777" w:rsidR="00415F30" w:rsidRPr="00DB1C29" w:rsidRDefault="00415F30" w:rsidP="00415F30">
      <w:pPr>
        <w:numPr>
          <w:ilvl w:val="0"/>
          <w:numId w:val="39"/>
        </w:numPr>
        <w:spacing w:after="0" w:line="240" w:lineRule="auto"/>
        <w:ind w:left="540"/>
        <w:jc w:val="both"/>
        <w:rPr>
          <w:rFonts w:eastAsia="Calibri" w:cs="Arial"/>
          <w:noProof/>
        </w:rPr>
      </w:pPr>
      <w:r>
        <w:t xml:space="preserve">L’auditeur organisera une première réunion avec le récipiendaire principal et l’agent financier/fiduciaire, le cas échéant, pour discuter et convenir de la démarche, des objectifs et de la portée de l’audit, ainsi que de son calendrier. </w:t>
      </w:r>
    </w:p>
    <w:p w14:paraId="2DFC6110" w14:textId="070E19A0" w:rsidR="00415F30" w:rsidRPr="00DB1C29" w:rsidRDefault="00415F30" w:rsidP="00415F30">
      <w:pPr>
        <w:numPr>
          <w:ilvl w:val="0"/>
          <w:numId w:val="39"/>
        </w:numPr>
        <w:spacing w:after="0" w:line="240" w:lineRule="auto"/>
        <w:ind w:left="540"/>
        <w:jc w:val="both"/>
        <w:rPr>
          <w:rFonts w:eastAsia="Calibri" w:cs="Arial"/>
          <w:noProof/>
        </w:rPr>
      </w:pPr>
      <w:r>
        <w:t>Lors des réunions préparatoires</w:t>
      </w:r>
      <w:r w:rsidR="00F91BFE">
        <w:t xml:space="preserve"> et de lancement</w:t>
      </w:r>
      <w:r>
        <w:t xml:space="preserve">, l’auditeur peut demander des informations qu’il ou elle juge importantes pour préparer la réunion de planification. Il ou elle peut également contacter directement le récipiendaire principal pour les obtenir. Pour tous les pays « ciblés », la présence de l’agent local du Fonds est obligatoire. Dans le cas de pays « à fort impact » ou « essentiels », la participation de l’agent local du Fonds dépendra des besoins de l’équipe de pays. </w:t>
      </w:r>
      <w:bookmarkStart w:id="330" w:name="_Hlk5217500"/>
      <w:r>
        <w:t>Si des agents financiers/fiduciaires ont été engagés, ils doivent participer à ces réunions.</w:t>
      </w:r>
    </w:p>
    <w:p w14:paraId="46246EFA"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331" w:name="_Toc815387"/>
      <w:bookmarkStart w:id="332" w:name="_Toc22053614"/>
      <w:bookmarkStart w:id="333" w:name="_Toc22053780"/>
      <w:bookmarkStart w:id="334" w:name="_Toc22053946"/>
      <w:bookmarkStart w:id="335" w:name="_Toc22054112"/>
      <w:bookmarkStart w:id="336" w:name="_Toc22054278"/>
      <w:bookmarkStart w:id="337" w:name="_Toc22054444"/>
      <w:bookmarkStart w:id="338" w:name="_Toc22054610"/>
      <w:bookmarkStart w:id="339" w:name="_Toc44425301"/>
      <w:bookmarkEnd w:id="330"/>
      <w:r>
        <w:rPr>
          <w:b/>
          <w:bCs/>
          <w:szCs w:val="24"/>
        </w:rPr>
        <w:t>Planification de l’audit</w:t>
      </w:r>
      <w:bookmarkEnd w:id="331"/>
      <w:bookmarkEnd w:id="332"/>
      <w:bookmarkEnd w:id="333"/>
      <w:bookmarkEnd w:id="334"/>
      <w:bookmarkEnd w:id="335"/>
      <w:bookmarkEnd w:id="336"/>
      <w:bookmarkEnd w:id="337"/>
      <w:bookmarkEnd w:id="338"/>
      <w:bookmarkEnd w:id="339"/>
    </w:p>
    <w:p w14:paraId="7EC24BF0" w14:textId="07BE1F23" w:rsidR="00415F30" w:rsidRPr="00DB1C29" w:rsidRDefault="00415F30" w:rsidP="00415F30">
      <w:pPr>
        <w:numPr>
          <w:ilvl w:val="0"/>
          <w:numId w:val="39"/>
        </w:numPr>
        <w:spacing w:after="0" w:line="240" w:lineRule="auto"/>
        <w:ind w:left="540"/>
        <w:jc w:val="both"/>
        <w:rPr>
          <w:rFonts w:eastAsia="Calibri" w:cs="Arial"/>
          <w:noProof/>
        </w:rPr>
      </w:pPr>
      <w:r>
        <w:t xml:space="preserve">L’auditeur planifie l’audit pour </w:t>
      </w:r>
      <w:r w:rsidR="006802E6">
        <w:t>garantir</w:t>
      </w:r>
      <w:r>
        <w:t xml:space="preserve"> qu’il se déroule de manière efficace et efficiente. Il ou elle doit s’assurer qu’une attention appropriée est apportée aux principaux processus de la subvention qui doivent être établis en fonction du budget de la subvention et de l’évaluation des risques initiale.</w:t>
      </w:r>
    </w:p>
    <w:p w14:paraId="7EE839E8" w14:textId="15F9BEDD" w:rsidR="00415F30" w:rsidRPr="00DB1C29" w:rsidRDefault="00415F30" w:rsidP="00415F30">
      <w:pPr>
        <w:numPr>
          <w:ilvl w:val="0"/>
          <w:numId w:val="39"/>
        </w:numPr>
        <w:spacing w:after="0" w:line="240" w:lineRule="auto"/>
        <w:ind w:left="540"/>
        <w:jc w:val="both"/>
        <w:rPr>
          <w:rFonts w:eastAsia="Calibri" w:cs="Arial"/>
          <w:noProof/>
        </w:rPr>
      </w:pPr>
      <w:r>
        <w:t>L’auditeur dispose d’un plan d’audit reprenant l</w:t>
      </w:r>
      <w:r w:rsidR="00BC59A4">
        <w:t>a démarc</w:t>
      </w:r>
      <w:r w:rsidR="000D7555">
        <w:t>he</w:t>
      </w:r>
      <w:r>
        <w:t xml:space="preserve"> </w:t>
      </w:r>
      <w:r w:rsidR="00856FF5">
        <w:t xml:space="preserve">de </w:t>
      </w:r>
      <w:r>
        <w:t xml:space="preserve">l’audit, ainsi que les principes fondamentaux relatifs à sa planification, au travail de terrain et à la communication de l’information. Il ou elle doit également disposer d’un programme de travail qui détaille et documente les tests et les procédures d’audit. </w:t>
      </w:r>
    </w:p>
    <w:p w14:paraId="2E028613" w14:textId="68AD2FDF" w:rsidR="00415F30" w:rsidRPr="00DB1C29" w:rsidRDefault="00415F30" w:rsidP="00415F30">
      <w:pPr>
        <w:numPr>
          <w:ilvl w:val="0"/>
          <w:numId w:val="39"/>
        </w:numPr>
        <w:spacing w:after="0" w:line="240" w:lineRule="auto"/>
        <w:ind w:left="540"/>
        <w:jc w:val="both"/>
        <w:rPr>
          <w:rFonts w:eastAsia="Calibri" w:cs="Arial"/>
          <w:noProof/>
        </w:rPr>
      </w:pPr>
      <w:r>
        <w:t xml:space="preserve">Avant d’entamer les travaux de terrain et avant la réunion de lancement, l’auditeur fournit au Fonds mondial et au récipiendaire principal le plan d’audit pour chacune des subventions, </w:t>
      </w:r>
      <w:r w:rsidR="000C7FE7">
        <w:t>incluant</w:t>
      </w:r>
      <w:r>
        <w:t xml:space="preserve"> la portée de l’examen. Une attention particulière sera apportée à </w:t>
      </w:r>
      <w:r w:rsidR="000D7555">
        <w:t>la démarche</w:t>
      </w:r>
      <w:r>
        <w:t xml:space="preserve"> </w:t>
      </w:r>
      <w:r w:rsidR="008B5924">
        <w:t>de</w:t>
      </w:r>
      <w:r>
        <w:t xml:space="preserve"> l’audit </w:t>
      </w:r>
      <w:r w:rsidR="00237174">
        <w:t xml:space="preserve">auprès </w:t>
      </w:r>
      <w:r>
        <w:t>du récipiendaire principal, mais également des sous-récipiendaires concernés.</w:t>
      </w:r>
    </w:p>
    <w:p w14:paraId="31DE4611"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340" w:name="_Toc815388"/>
      <w:bookmarkStart w:id="341" w:name="_Toc22053615"/>
      <w:bookmarkStart w:id="342" w:name="_Toc22053781"/>
      <w:bookmarkStart w:id="343" w:name="_Toc22053947"/>
      <w:bookmarkStart w:id="344" w:name="_Toc22054113"/>
      <w:bookmarkStart w:id="345" w:name="_Toc22054279"/>
      <w:bookmarkStart w:id="346" w:name="_Toc22054445"/>
      <w:bookmarkStart w:id="347" w:name="_Toc22054611"/>
      <w:bookmarkStart w:id="348" w:name="_Toc44425302"/>
      <w:r>
        <w:rPr>
          <w:b/>
          <w:bCs/>
          <w:szCs w:val="24"/>
        </w:rPr>
        <w:t>Évaluation des risques</w:t>
      </w:r>
      <w:bookmarkEnd w:id="340"/>
      <w:bookmarkEnd w:id="341"/>
      <w:bookmarkEnd w:id="342"/>
      <w:bookmarkEnd w:id="343"/>
      <w:bookmarkEnd w:id="344"/>
      <w:bookmarkEnd w:id="345"/>
      <w:bookmarkEnd w:id="346"/>
      <w:bookmarkEnd w:id="347"/>
      <w:bookmarkEnd w:id="348"/>
    </w:p>
    <w:p w14:paraId="3732D8BC" w14:textId="523E0DEA" w:rsidR="00415F30" w:rsidRPr="00DB1C29" w:rsidRDefault="00415F30" w:rsidP="00415F30">
      <w:pPr>
        <w:numPr>
          <w:ilvl w:val="0"/>
          <w:numId w:val="39"/>
        </w:numPr>
        <w:spacing w:after="0" w:line="240" w:lineRule="auto"/>
        <w:ind w:left="540"/>
        <w:jc w:val="both"/>
        <w:rPr>
          <w:rFonts w:eastAsia="Calibri" w:cs="Arial"/>
          <w:noProof/>
        </w:rPr>
      </w:pPr>
      <w:r>
        <w:t xml:space="preserve">L’auditeur doit évaluer les principaux risques menaçant la réalisation des objectifs du programme. </w:t>
      </w:r>
      <w:r w:rsidR="00A82257">
        <w:t xml:space="preserve">Cette </w:t>
      </w:r>
      <w:r>
        <w:t xml:space="preserve">évaluation constitue la base de </w:t>
      </w:r>
      <w:r w:rsidR="00CF6826">
        <w:t>la démarche</w:t>
      </w:r>
      <w:r>
        <w:t xml:space="preserve"> de l’audit et doit </w:t>
      </w:r>
      <w:r w:rsidR="00E701C9">
        <w:t>permettre de concevoir</w:t>
      </w:r>
      <w:r>
        <w:t xml:space="preserve"> les procédures d’audit relatives à la conception du système de contrôle interne. L’auditeur évalue si la conception du système de contrôle interne atténue suffisamment ces risques.</w:t>
      </w:r>
      <w:r w:rsidR="00866E35">
        <w:t xml:space="preserve"> </w:t>
      </w:r>
    </w:p>
    <w:p w14:paraId="34B186FA" w14:textId="1A7027D1" w:rsidR="00415F30" w:rsidRPr="00DB1C29" w:rsidRDefault="00415F30" w:rsidP="00415F30">
      <w:pPr>
        <w:numPr>
          <w:ilvl w:val="0"/>
          <w:numId w:val="39"/>
        </w:numPr>
        <w:spacing w:after="0" w:line="240" w:lineRule="auto"/>
        <w:ind w:left="540"/>
        <w:jc w:val="both"/>
        <w:rPr>
          <w:rFonts w:eastAsia="Calibri" w:cs="Arial"/>
          <w:noProof/>
          <w:szCs w:val="20"/>
        </w:rPr>
      </w:pPr>
      <w:r>
        <w:t>L’</w:t>
      </w:r>
      <w:r>
        <w:rPr>
          <w:b/>
          <w:bCs/>
        </w:rPr>
        <w:t>évaluation des risques</w:t>
      </w:r>
      <w:r>
        <w:t xml:space="preserve"> consiste à identifier et </w:t>
      </w:r>
      <w:r w:rsidR="00C37231">
        <w:t xml:space="preserve">à </w:t>
      </w:r>
      <w:r>
        <w:t xml:space="preserve">analyser les risques associés aux opérations, à la communication de l’information financière et aux buts et objectifs de </w:t>
      </w:r>
      <w:r>
        <w:lastRenderedPageBreak/>
        <w:t>conformité. Grâce à cet exercice d’identification et d’analyse, il est alors possible de déterminer la façon d’atténuer et de gérer ces risques lors de la mise en œuvre de la subvention</w:t>
      </w:r>
      <w:r w:rsidRPr="00DB1C29">
        <w:rPr>
          <w:rFonts w:eastAsia="Calibri" w:cs="Arial"/>
          <w:noProof/>
          <w:szCs w:val="20"/>
          <w:vertAlign w:val="superscript"/>
        </w:rPr>
        <w:footnoteReference w:id="3"/>
      </w:r>
      <w:r>
        <w:t xml:space="preserve">. </w:t>
      </w:r>
    </w:p>
    <w:p w14:paraId="19940721" w14:textId="77777777" w:rsidR="00415F30" w:rsidRPr="00DB1C29" w:rsidRDefault="00415F30" w:rsidP="00415F30">
      <w:pPr>
        <w:numPr>
          <w:ilvl w:val="0"/>
          <w:numId w:val="39"/>
        </w:numPr>
        <w:spacing w:after="120" w:line="240" w:lineRule="auto"/>
        <w:ind w:left="547"/>
        <w:jc w:val="both"/>
        <w:rPr>
          <w:rFonts w:eastAsia="Calibri" w:cs="Arial"/>
          <w:noProof/>
        </w:rPr>
      </w:pPr>
      <w:r>
        <w:t xml:space="preserve">Pour évaluer les risques financiers généraux de subventions spécifiques, le cadre de gestion des risques opérationnels du Fonds mondial établit les sous-catégories de risque financier suivantes : </w:t>
      </w:r>
    </w:p>
    <w:p w14:paraId="5EE23C73" w14:textId="77777777"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t xml:space="preserve">Modalités inadéquates de circulation des capitaux </w:t>
      </w:r>
    </w:p>
    <w:p w14:paraId="28360236" w14:textId="77777777"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t xml:space="preserve">Contrôles internes insuffisants </w:t>
      </w:r>
    </w:p>
    <w:p w14:paraId="3AFFA3D0" w14:textId="77777777"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t xml:space="preserve">Fraude, corruption et vol </w:t>
      </w:r>
    </w:p>
    <w:p w14:paraId="7C3C465D" w14:textId="77777777"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t xml:space="preserve">Comptabilité et rapports financiers inadéquats </w:t>
      </w:r>
    </w:p>
    <w:p w14:paraId="2F645BE4" w14:textId="77777777"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t xml:space="preserve">Mauvais rapport coût/efficacité </w:t>
      </w:r>
    </w:p>
    <w:p w14:paraId="38260847" w14:textId="77777777" w:rsidR="00415F30" w:rsidRPr="00DB1C29" w:rsidRDefault="00415F30" w:rsidP="00415F30">
      <w:pPr>
        <w:numPr>
          <w:ilvl w:val="0"/>
          <w:numId w:val="23"/>
        </w:numPr>
        <w:autoSpaceDE w:val="0"/>
        <w:autoSpaceDN w:val="0"/>
        <w:adjustRightInd w:val="0"/>
        <w:spacing w:before="0" w:after="0" w:line="240" w:lineRule="auto"/>
        <w:ind w:left="900"/>
        <w:jc w:val="both"/>
        <w:rPr>
          <w:rFonts w:eastAsia="Calibri" w:cs="Arial"/>
          <w:noProof/>
        </w:rPr>
      </w:pPr>
      <w:r>
        <w:t xml:space="preserve">Modalités d’audit inadéquates </w:t>
      </w:r>
    </w:p>
    <w:p w14:paraId="26186C74" w14:textId="52EB116C" w:rsidR="00415F30" w:rsidRPr="005F712E" w:rsidRDefault="00415F30" w:rsidP="00415F30">
      <w:pPr>
        <w:numPr>
          <w:ilvl w:val="0"/>
          <w:numId w:val="39"/>
        </w:numPr>
        <w:spacing w:after="0" w:line="240" w:lineRule="auto"/>
        <w:ind w:left="540"/>
        <w:jc w:val="both"/>
        <w:rPr>
          <w:rFonts w:eastAsia="Times New Roman" w:cs="Arial"/>
          <w:color w:val="000000"/>
        </w:rPr>
      </w:pPr>
      <w:r>
        <w:t>L’auditeur s’assure que les risques financiers sont bien évalués en fonction de ces sous-catégories pour les récipiendaires principaux, pour tous les sous-récipiendaires concernés et/ou pour tous les organismes chargés d’un processus financier essentiel du récipiendaire principal. Il ou elle se réfère aux Directives sur la gestion des risques financiers et au Manuel de gestion financière à l’intention des maîtres d’œuvre des subventions du Fonds mondial pour plus d’informations.</w:t>
      </w:r>
    </w:p>
    <w:p w14:paraId="1F0849EF" w14:textId="77777777" w:rsidR="005F712E" w:rsidRPr="00DB1C29" w:rsidRDefault="005F712E" w:rsidP="005F712E">
      <w:pPr>
        <w:spacing w:after="0" w:line="240" w:lineRule="auto"/>
        <w:ind w:left="540"/>
        <w:jc w:val="both"/>
        <w:rPr>
          <w:rFonts w:eastAsia="Times New Roman" w:cs="Arial"/>
          <w:color w:val="000000"/>
        </w:rPr>
      </w:pPr>
    </w:p>
    <w:p w14:paraId="12055DC2" w14:textId="77777777" w:rsidR="00415F30" w:rsidRPr="00DB1C29" w:rsidRDefault="00415F30" w:rsidP="00415F30">
      <w:pPr>
        <w:keepNext/>
        <w:numPr>
          <w:ilvl w:val="1"/>
          <w:numId w:val="38"/>
        </w:numPr>
        <w:tabs>
          <w:tab w:val="clear" w:pos="576"/>
        </w:tabs>
        <w:spacing w:before="240" w:after="0" w:line="240" w:lineRule="auto"/>
        <w:ind w:left="450" w:hanging="450"/>
        <w:outlineLvl w:val="1"/>
        <w:rPr>
          <w:rFonts w:eastAsia="MS Gothic" w:cs="Arial"/>
          <w:b/>
          <w:bCs/>
          <w:sz w:val="24"/>
          <w:szCs w:val="24"/>
        </w:rPr>
      </w:pPr>
      <w:bookmarkStart w:id="349" w:name="_Toc815389"/>
      <w:bookmarkStart w:id="350" w:name="_Toc22053616"/>
      <w:bookmarkStart w:id="351" w:name="_Toc22053782"/>
      <w:bookmarkStart w:id="352" w:name="_Toc22053948"/>
      <w:bookmarkStart w:id="353" w:name="_Toc22054114"/>
      <w:bookmarkStart w:id="354" w:name="_Toc22054280"/>
      <w:bookmarkStart w:id="355" w:name="_Toc22054446"/>
      <w:bookmarkStart w:id="356" w:name="_Toc22054612"/>
      <w:bookmarkStart w:id="357" w:name="_Toc44425303"/>
      <w:r>
        <w:rPr>
          <w:b/>
          <w:bCs/>
          <w:sz w:val="24"/>
          <w:szCs w:val="24"/>
        </w:rPr>
        <w:t>Travail de terrain</w:t>
      </w:r>
      <w:bookmarkEnd w:id="349"/>
      <w:bookmarkEnd w:id="350"/>
      <w:bookmarkEnd w:id="351"/>
      <w:bookmarkEnd w:id="352"/>
      <w:bookmarkEnd w:id="353"/>
      <w:bookmarkEnd w:id="354"/>
      <w:bookmarkEnd w:id="355"/>
      <w:bookmarkEnd w:id="356"/>
      <w:bookmarkEnd w:id="357"/>
    </w:p>
    <w:p w14:paraId="72EA971E"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358" w:name="_Toc815390"/>
      <w:bookmarkStart w:id="359" w:name="_Toc22053617"/>
      <w:bookmarkStart w:id="360" w:name="_Toc22053783"/>
      <w:bookmarkStart w:id="361" w:name="_Toc22053949"/>
      <w:bookmarkStart w:id="362" w:name="_Toc22054115"/>
      <w:bookmarkStart w:id="363" w:name="_Toc22054281"/>
      <w:bookmarkStart w:id="364" w:name="_Toc22054447"/>
      <w:bookmarkStart w:id="365" w:name="_Toc22054613"/>
      <w:bookmarkStart w:id="366" w:name="_Toc44425304"/>
      <w:r>
        <w:rPr>
          <w:b/>
          <w:bCs/>
          <w:szCs w:val="24"/>
        </w:rPr>
        <w:t>Preuves d’audit pour la conception des contrôles</w:t>
      </w:r>
      <w:bookmarkEnd w:id="358"/>
      <w:bookmarkEnd w:id="359"/>
      <w:bookmarkEnd w:id="360"/>
      <w:bookmarkEnd w:id="361"/>
      <w:bookmarkEnd w:id="362"/>
      <w:bookmarkEnd w:id="363"/>
      <w:bookmarkEnd w:id="364"/>
      <w:bookmarkEnd w:id="365"/>
      <w:bookmarkEnd w:id="366"/>
    </w:p>
    <w:p w14:paraId="2CB44A38" w14:textId="01EF15A0" w:rsidR="00415F30" w:rsidRPr="00DB1C29" w:rsidRDefault="00415F30" w:rsidP="00415F30">
      <w:pPr>
        <w:numPr>
          <w:ilvl w:val="0"/>
          <w:numId w:val="39"/>
        </w:numPr>
        <w:spacing w:after="0" w:line="240" w:lineRule="auto"/>
        <w:ind w:left="540"/>
        <w:jc w:val="both"/>
        <w:rPr>
          <w:rFonts w:eastAsia="Times New Roman" w:cs="Arial"/>
          <w:noProof/>
          <w:color w:val="000000"/>
        </w:rPr>
      </w:pPr>
      <w:r>
        <w:t xml:space="preserve">L’auditeur identifie et évalue les principaux contrôles du récipiendaire principal (et des sous-récipiendaires, si nécessaire) et plus spécifiquement ceux qui ont trait au programme, conçus pour prévenir et détecter les principaux risques financiers (tel que décrit au paragraphe 23 ci-dessus) </w:t>
      </w:r>
      <w:bookmarkStart w:id="367" w:name="_Hlk44422596"/>
      <w:r w:rsidR="00B46D51">
        <w:t>en lien avec le</w:t>
      </w:r>
      <w:bookmarkEnd w:id="367"/>
      <w:r>
        <w:t xml:space="preserve"> financement du programme.</w:t>
      </w:r>
      <w:r>
        <w:rPr>
          <w:color w:val="000000"/>
        </w:rPr>
        <w:t xml:space="preserve"> Les résultats de cet examen permettent au Fonds mondial de déterminer si les contrôles tels que conçus sont, individuellement ou collectivement, adaptés et efficaces en ce qui concerne la réalisation des objectifs du programme. </w:t>
      </w:r>
    </w:p>
    <w:p w14:paraId="1B90049D" w14:textId="77777777" w:rsidR="00415F30" w:rsidRPr="00DB1C29" w:rsidRDefault="00415F30" w:rsidP="00415F30">
      <w:pPr>
        <w:numPr>
          <w:ilvl w:val="0"/>
          <w:numId w:val="39"/>
        </w:numPr>
        <w:spacing w:after="120" w:line="240" w:lineRule="auto"/>
        <w:ind w:left="547"/>
        <w:jc w:val="both"/>
        <w:rPr>
          <w:rFonts w:eastAsia="Times New Roman" w:cs="Arial"/>
          <w:noProof/>
          <w:color w:val="000000"/>
        </w:rPr>
      </w:pPr>
      <w:r>
        <w:rPr>
          <w:color w:val="000000"/>
        </w:rPr>
        <w:t>Quant à l’évaluation de l’efficacité de conception, l’auditeur est prié de procéder de façon systématique. Il ou elle peut s’appuyer sur les procédures qui suivent pour évaluer l’efficacité de conception et de fonctionnement des contrôles internes des récipiendaires principaux (et/ou des sous-récipiendaires concernés) :</w:t>
      </w:r>
    </w:p>
    <w:p w14:paraId="7F0DAC56" w14:textId="4F283A6A" w:rsidR="00415F30" w:rsidRPr="00DB1C29" w:rsidRDefault="009A6C0B" w:rsidP="00415F30">
      <w:pPr>
        <w:numPr>
          <w:ilvl w:val="0"/>
          <w:numId w:val="31"/>
        </w:numPr>
        <w:autoSpaceDE w:val="0"/>
        <w:autoSpaceDN w:val="0"/>
        <w:adjustRightInd w:val="0"/>
        <w:spacing w:before="0" w:after="0" w:line="240" w:lineRule="auto"/>
        <w:jc w:val="both"/>
        <w:rPr>
          <w:rFonts w:eastAsia="MS Mincho" w:cs="Arial"/>
          <w:noProof/>
        </w:rPr>
      </w:pPr>
      <w:proofErr w:type="gramStart"/>
      <w:r>
        <w:t>e</w:t>
      </w:r>
      <w:r w:rsidR="00415F30">
        <w:t>nquêtes</w:t>
      </w:r>
      <w:proofErr w:type="gramEnd"/>
      <w:r w:rsidR="00415F30">
        <w:t xml:space="preserve"> auprès du personnel du récipiendaire principal </w:t>
      </w:r>
      <w:bookmarkStart w:id="368" w:name="_Hlk5217576"/>
      <w:r w:rsidR="00415F30">
        <w:t>(ou des sous-récipiendaires)</w:t>
      </w:r>
      <w:bookmarkEnd w:id="368"/>
      <w:r w:rsidR="00D14662">
        <w:t> </w:t>
      </w:r>
      <w:r w:rsidR="00415F30">
        <w:t xml:space="preserve">; </w:t>
      </w:r>
    </w:p>
    <w:p w14:paraId="4A994D03" w14:textId="55F9F39A" w:rsidR="00415F30" w:rsidRPr="00DB1C29" w:rsidRDefault="009A6C0B" w:rsidP="00415F30">
      <w:pPr>
        <w:numPr>
          <w:ilvl w:val="0"/>
          <w:numId w:val="31"/>
        </w:numPr>
        <w:autoSpaceDE w:val="0"/>
        <w:autoSpaceDN w:val="0"/>
        <w:adjustRightInd w:val="0"/>
        <w:spacing w:before="0" w:after="0" w:line="240" w:lineRule="auto"/>
        <w:jc w:val="both"/>
        <w:rPr>
          <w:rFonts w:eastAsia="MS Mincho" w:cs="Arial"/>
          <w:noProof/>
        </w:rPr>
      </w:pPr>
      <w:proofErr w:type="gramStart"/>
      <w:r>
        <w:t>i</w:t>
      </w:r>
      <w:r w:rsidR="00415F30">
        <w:t>nspection</w:t>
      </w:r>
      <w:proofErr w:type="gramEnd"/>
      <w:r w:rsidR="00415F30">
        <w:t xml:space="preserve"> des documents pertinents</w:t>
      </w:r>
      <w:r w:rsidR="00D14662">
        <w:t> </w:t>
      </w:r>
      <w:r w:rsidR="00415F30">
        <w:t xml:space="preserve">; </w:t>
      </w:r>
    </w:p>
    <w:p w14:paraId="762C49F9" w14:textId="7BC566BE" w:rsidR="00415F30" w:rsidRPr="00DB1C29" w:rsidRDefault="009A6C0B" w:rsidP="00415F30">
      <w:pPr>
        <w:numPr>
          <w:ilvl w:val="0"/>
          <w:numId w:val="31"/>
        </w:numPr>
        <w:autoSpaceDE w:val="0"/>
        <w:autoSpaceDN w:val="0"/>
        <w:adjustRightInd w:val="0"/>
        <w:spacing w:before="0" w:after="0" w:line="240" w:lineRule="auto"/>
        <w:jc w:val="both"/>
        <w:rPr>
          <w:rFonts w:eastAsia="MS Mincho" w:cs="Arial"/>
          <w:noProof/>
        </w:rPr>
      </w:pPr>
      <w:proofErr w:type="gramStart"/>
      <w:r>
        <w:t>o</w:t>
      </w:r>
      <w:r w:rsidR="00415F30">
        <w:t>bservation</w:t>
      </w:r>
      <w:proofErr w:type="gramEnd"/>
      <w:r w:rsidR="00415F30">
        <w:t xml:space="preserve"> de l’application des contrôles ;</w:t>
      </w:r>
    </w:p>
    <w:p w14:paraId="1C1EC627" w14:textId="26EE7C3B" w:rsidR="00415F30" w:rsidRPr="00DB1C29" w:rsidRDefault="009A6C0B" w:rsidP="00415F30">
      <w:pPr>
        <w:numPr>
          <w:ilvl w:val="0"/>
          <w:numId w:val="31"/>
        </w:numPr>
        <w:autoSpaceDE w:val="0"/>
        <w:autoSpaceDN w:val="0"/>
        <w:adjustRightInd w:val="0"/>
        <w:spacing w:before="0" w:after="0" w:line="240" w:lineRule="auto"/>
        <w:jc w:val="both"/>
        <w:rPr>
          <w:rFonts w:eastAsia="MS Mincho" w:cs="Arial"/>
          <w:noProof/>
        </w:rPr>
      </w:pPr>
      <w:proofErr w:type="gramStart"/>
      <w:r>
        <w:t>r</w:t>
      </w:r>
      <w:r w:rsidR="00415F30">
        <w:t>éexécution</w:t>
      </w:r>
      <w:proofErr w:type="gramEnd"/>
      <w:r w:rsidR="00415F30">
        <w:t xml:space="preserve"> des procédures de contrôle interne.</w:t>
      </w:r>
    </w:p>
    <w:p w14:paraId="63A480D6" w14:textId="77777777" w:rsidR="00415F30" w:rsidRPr="00DB1C29" w:rsidRDefault="00415F30" w:rsidP="00415F30">
      <w:pPr>
        <w:numPr>
          <w:ilvl w:val="0"/>
          <w:numId w:val="39"/>
        </w:numPr>
        <w:spacing w:after="0" w:line="240" w:lineRule="auto"/>
        <w:ind w:left="540"/>
        <w:jc w:val="both"/>
        <w:rPr>
          <w:rFonts w:eastAsia="Times New Roman" w:cs="Arial"/>
          <w:noProof/>
          <w:color w:val="000000"/>
        </w:rPr>
      </w:pPr>
      <w:r>
        <w:rPr>
          <w:color w:val="000000"/>
        </w:rPr>
        <w:t>Dans tous les cas, l’auditeur doit présenter au Fonds mondial et/ou au récipiendaire principal l’approche détaillée qu’il ou elle propose pour parvenir aux objectifs de l’audit.</w:t>
      </w:r>
    </w:p>
    <w:p w14:paraId="38EF7433"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369" w:name="_Toc22053618"/>
      <w:bookmarkStart w:id="370" w:name="_Toc22053784"/>
      <w:bookmarkStart w:id="371" w:name="_Toc22053950"/>
      <w:bookmarkStart w:id="372" w:name="_Toc22054116"/>
      <w:bookmarkStart w:id="373" w:name="_Toc22054282"/>
      <w:bookmarkStart w:id="374" w:name="_Toc22054448"/>
      <w:bookmarkStart w:id="375" w:name="_Toc22054614"/>
      <w:bookmarkStart w:id="376" w:name="_Toc44425305"/>
      <w:bookmarkStart w:id="377" w:name="_Hlk5217625"/>
      <w:r>
        <w:rPr>
          <w:b/>
          <w:bCs/>
          <w:szCs w:val="24"/>
        </w:rPr>
        <w:t>Évaluation de l’efficacité de fonctionnement des contrôles</w:t>
      </w:r>
      <w:bookmarkEnd w:id="369"/>
      <w:bookmarkEnd w:id="370"/>
      <w:bookmarkEnd w:id="371"/>
      <w:bookmarkEnd w:id="372"/>
      <w:bookmarkEnd w:id="373"/>
      <w:bookmarkEnd w:id="374"/>
      <w:bookmarkEnd w:id="375"/>
      <w:bookmarkEnd w:id="376"/>
      <w:r>
        <w:rPr>
          <w:b/>
          <w:bCs/>
          <w:szCs w:val="24"/>
        </w:rPr>
        <w:t xml:space="preserve"> </w:t>
      </w:r>
    </w:p>
    <w:p w14:paraId="554995ED" w14:textId="77777777" w:rsidR="00415F30" w:rsidRPr="00DB1C29" w:rsidRDefault="00415F30" w:rsidP="00415F30">
      <w:pPr>
        <w:numPr>
          <w:ilvl w:val="0"/>
          <w:numId w:val="39"/>
        </w:numPr>
        <w:spacing w:after="0" w:line="240" w:lineRule="auto"/>
        <w:ind w:left="540"/>
        <w:jc w:val="both"/>
        <w:rPr>
          <w:rFonts w:eastAsia="Times New Roman" w:cs="Arial"/>
          <w:color w:val="000000"/>
          <w:sz w:val="24"/>
        </w:rPr>
      </w:pPr>
      <w:r>
        <w:rPr>
          <w:color w:val="000000"/>
        </w:rPr>
        <w:t xml:space="preserve">L’auditeur teste les contrôles internes qui ont été jugés nécessaires pour atteindre les objectifs de contrôle interne et évalue leur efficacité de fonctionnement tout au long de la période considérée. </w:t>
      </w:r>
    </w:p>
    <w:p w14:paraId="0309974B" w14:textId="77777777" w:rsidR="00415F30" w:rsidRPr="00DB1C29" w:rsidRDefault="00415F30" w:rsidP="00415F30">
      <w:pPr>
        <w:numPr>
          <w:ilvl w:val="0"/>
          <w:numId w:val="39"/>
        </w:numPr>
        <w:spacing w:after="120" w:line="240" w:lineRule="auto"/>
        <w:ind w:left="547"/>
        <w:jc w:val="both"/>
        <w:rPr>
          <w:rFonts w:eastAsia="Times New Roman" w:cs="Arial"/>
          <w:color w:val="000000"/>
          <w:sz w:val="24"/>
        </w:rPr>
      </w:pPr>
      <w:r>
        <w:rPr>
          <w:color w:val="000000"/>
        </w:rPr>
        <w:lastRenderedPageBreak/>
        <w:t xml:space="preserve">Le fonctionnement d’un contrôle interne est considéré comme efficace si, individuellement ou collectivement avec d’autres contrôles, il garantit raisonnablement que : </w:t>
      </w:r>
    </w:p>
    <w:p w14:paraId="21FDC4D5" w14:textId="22A2797B" w:rsidR="00415F30" w:rsidRPr="00DB1C29" w:rsidRDefault="00415F30" w:rsidP="00415F30">
      <w:pPr>
        <w:numPr>
          <w:ilvl w:val="0"/>
          <w:numId w:val="35"/>
        </w:numPr>
        <w:tabs>
          <w:tab w:val="clear" w:pos="720"/>
        </w:tabs>
        <w:autoSpaceDE w:val="0"/>
        <w:autoSpaceDN w:val="0"/>
        <w:adjustRightInd w:val="0"/>
        <w:spacing w:before="0" w:after="0" w:line="240" w:lineRule="auto"/>
        <w:ind w:left="900"/>
        <w:jc w:val="both"/>
        <w:rPr>
          <w:rFonts w:eastAsia="MS Mincho" w:cs="Arial"/>
          <w:color w:val="000000"/>
        </w:rPr>
      </w:pPr>
      <w:proofErr w:type="gramStart"/>
      <w:r>
        <w:t>les</w:t>
      </w:r>
      <w:proofErr w:type="gramEnd"/>
      <w:r>
        <w:t xml:space="preserve"> objectifs de contrôle interne de l’entité sont atteints et, en particulier, les risques qui menacent la réalisation des objectifs du programme sont correctement gérés et contrôlés</w:t>
      </w:r>
      <w:r w:rsidR="00D14662">
        <w:t> </w:t>
      </w:r>
      <w:r>
        <w:t>;</w:t>
      </w:r>
    </w:p>
    <w:p w14:paraId="1F74D5C8" w14:textId="77777777" w:rsidR="00415F30" w:rsidRPr="00DB1C29" w:rsidRDefault="00415F30" w:rsidP="00415F30">
      <w:pPr>
        <w:numPr>
          <w:ilvl w:val="0"/>
          <w:numId w:val="35"/>
        </w:numPr>
        <w:tabs>
          <w:tab w:val="clear" w:pos="720"/>
        </w:tabs>
        <w:autoSpaceDE w:val="0"/>
        <w:autoSpaceDN w:val="0"/>
        <w:adjustRightInd w:val="0"/>
        <w:spacing w:before="0" w:after="0" w:line="240" w:lineRule="auto"/>
        <w:ind w:left="900"/>
        <w:jc w:val="both"/>
        <w:rPr>
          <w:rFonts w:eastAsia="MS Mincho" w:cs="Arial"/>
        </w:rPr>
      </w:pPr>
      <w:proofErr w:type="gramStart"/>
      <w:r>
        <w:t>les</w:t>
      </w:r>
      <w:proofErr w:type="gramEnd"/>
      <w:r>
        <w:t xml:space="preserve"> risques d’erreur, d’irrégularité et de fraude liés au financement du programme sont prévenus ou détectés correctement et en temps utile.</w:t>
      </w:r>
    </w:p>
    <w:p w14:paraId="603A1F30" w14:textId="77777777" w:rsidR="00415F30" w:rsidRPr="00DB1C29" w:rsidRDefault="00415F30" w:rsidP="00415F30">
      <w:pPr>
        <w:numPr>
          <w:ilvl w:val="0"/>
          <w:numId w:val="39"/>
        </w:numPr>
        <w:spacing w:after="0" w:line="240" w:lineRule="auto"/>
        <w:ind w:left="540"/>
        <w:jc w:val="both"/>
        <w:rPr>
          <w:rFonts w:eastAsia="Times New Roman" w:cs="Arial"/>
          <w:color w:val="000000"/>
          <w:sz w:val="24"/>
        </w:rPr>
      </w:pPr>
      <w:r>
        <w:rPr>
          <w:color w:val="000000"/>
        </w:rPr>
        <w:t>Au moment de concevoir et d’effectuer les tests des contrôles, l’auditeur :</w:t>
      </w:r>
    </w:p>
    <w:p w14:paraId="30CB63DB" w14:textId="77777777" w:rsidR="00415F30" w:rsidRPr="00DB1C29" w:rsidRDefault="00415F30" w:rsidP="00415F30">
      <w:pPr>
        <w:numPr>
          <w:ilvl w:val="0"/>
          <w:numId w:val="36"/>
        </w:numPr>
        <w:autoSpaceDE w:val="0"/>
        <w:autoSpaceDN w:val="0"/>
        <w:adjustRightInd w:val="0"/>
        <w:spacing w:after="0" w:line="240" w:lineRule="auto"/>
        <w:ind w:left="900"/>
        <w:jc w:val="both"/>
        <w:rPr>
          <w:rFonts w:eastAsia="MS Mincho" w:cs="Arial"/>
          <w:color w:val="000000"/>
        </w:rPr>
      </w:pPr>
      <w:r>
        <w:rPr>
          <w:color w:val="000000"/>
        </w:rPr>
        <w:t xml:space="preserve">Mène d’autres procédures en parallèle pour obtenir des preuves relatives </w:t>
      </w:r>
      <w:proofErr w:type="spellStart"/>
      <w:r>
        <w:rPr>
          <w:color w:val="000000"/>
        </w:rPr>
        <w:t>à</w:t>
      </w:r>
      <w:proofErr w:type="spellEnd"/>
      <w:r>
        <w:rPr>
          <w:color w:val="000000"/>
        </w:rPr>
        <w:t> :</w:t>
      </w:r>
    </w:p>
    <w:p w14:paraId="05C2A639" w14:textId="002093E6" w:rsidR="00415F30" w:rsidRPr="00DB1C29" w:rsidRDefault="00415F30" w:rsidP="00415F30">
      <w:pPr>
        <w:numPr>
          <w:ilvl w:val="1"/>
          <w:numId w:val="36"/>
        </w:numPr>
        <w:autoSpaceDE w:val="0"/>
        <w:autoSpaceDN w:val="0"/>
        <w:adjustRightInd w:val="0"/>
        <w:spacing w:after="0" w:line="259" w:lineRule="auto"/>
        <w:ind w:left="900"/>
        <w:contextualSpacing/>
        <w:jc w:val="both"/>
        <w:rPr>
          <w:rFonts w:eastAsia="Calibri" w:cs="Arial"/>
          <w:color w:val="000000"/>
        </w:rPr>
      </w:pPr>
      <w:proofErr w:type="gramStart"/>
      <w:r>
        <w:rPr>
          <w:color w:val="000000"/>
        </w:rPr>
        <w:t>la</w:t>
      </w:r>
      <w:proofErr w:type="gramEnd"/>
      <w:r>
        <w:rPr>
          <w:color w:val="000000"/>
        </w:rPr>
        <w:t xml:space="preserve"> façon dont les contrôles internes ont été appliqués</w:t>
      </w:r>
      <w:r w:rsidR="00D14662">
        <w:rPr>
          <w:color w:val="000000"/>
        </w:rPr>
        <w:t> </w:t>
      </w:r>
      <w:r>
        <w:rPr>
          <w:color w:val="000000"/>
        </w:rPr>
        <w:t>;</w:t>
      </w:r>
    </w:p>
    <w:p w14:paraId="176F8E22" w14:textId="4E3A13C1" w:rsidR="00415F30" w:rsidRPr="00DB1C29" w:rsidRDefault="00415F30" w:rsidP="00415F30">
      <w:pPr>
        <w:numPr>
          <w:ilvl w:val="1"/>
          <w:numId w:val="36"/>
        </w:numPr>
        <w:autoSpaceDE w:val="0"/>
        <w:autoSpaceDN w:val="0"/>
        <w:adjustRightInd w:val="0"/>
        <w:spacing w:after="0" w:line="259" w:lineRule="auto"/>
        <w:ind w:left="900"/>
        <w:contextualSpacing/>
        <w:jc w:val="both"/>
        <w:rPr>
          <w:rFonts w:eastAsia="Calibri" w:cs="Arial"/>
          <w:color w:val="000000"/>
        </w:rPr>
      </w:pPr>
      <w:proofErr w:type="gramStart"/>
      <w:r>
        <w:rPr>
          <w:color w:val="000000"/>
        </w:rPr>
        <w:t>la</w:t>
      </w:r>
      <w:proofErr w:type="gramEnd"/>
      <w:r>
        <w:rPr>
          <w:color w:val="000000"/>
        </w:rPr>
        <w:t xml:space="preserve"> cohérence avec laquelle les contrôles internes ont été appliqués</w:t>
      </w:r>
      <w:r w:rsidR="00D14662">
        <w:rPr>
          <w:color w:val="000000"/>
        </w:rPr>
        <w:t> </w:t>
      </w:r>
      <w:r>
        <w:rPr>
          <w:color w:val="000000"/>
        </w:rPr>
        <w:t>; et</w:t>
      </w:r>
    </w:p>
    <w:p w14:paraId="2DAC7563" w14:textId="1B1ED1C0" w:rsidR="00415F30" w:rsidRPr="00932ACA" w:rsidRDefault="00415F30" w:rsidP="00415F30">
      <w:pPr>
        <w:numPr>
          <w:ilvl w:val="1"/>
          <w:numId w:val="36"/>
        </w:numPr>
        <w:autoSpaceDE w:val="0"/>
        <w:autoSpaceDN w:val="0"/>
        <w:adjustRightInd w:val="0"/>
        <w:spacing w:after="0" w:line="259" w:lineRule="auto"/>
        <w:ind w:left="900"/>
        <w:contextualSpacing/>
        <w:jc w:val="both"/>
        <w:rPr>
          <w:rFonts w:eastAsia="Calibri" w:cs="Arial"/>
          <w:vanish/>
          <w:color w:val="000000"/>
          <w:specVanish/>
        </w:rPr>
      </w:pPr>
      <w:proofErr w:type="gramStart"/>
      <w:r>
        <w:rPr>
          <w:color w:val="000000"/>
        </w:rPr>
        <w:t>la</w:t>
      </w:r>
      <w:proofErr w:type="gramEnd"/>
      <w:r>
        <w:rPr>
          <w:color w:val="000000"/>
        </w:rPr>
        <w:t xml:space="preserve"> personne ou l’entité qui a effectué les contrôles internes et la façon dont ils ont é</w:t>
      </w:r>
      <w:r w:rsidR="00932ACA">
        <w:rPr>
          <w:color w:val="000000"/>
        </w:rPr>
        <w:t>t</w:t>
      </w:r>
      <w:r>
        <w:rPr>
          <w:color w:val="000000"/>
        </w:rPr>
        <w:t>é menés.</w:t>
      </w:r>
    </w:p>
    <w:p w14:paraId="62CFCE90" w14:textId="77777777" w:rsidR="00F93711" w:rsidRPr="00F93711" w:rsidRDefault="00932ACA" w:rsidP="00415F30">
      <w:pPr>
        <w:numPr>
          <w:ilvl w:val="0"/>
          <w:numId w:val="36"/>
        </w:numPr>
        <w:autoSpaceDE w:val="0"/>
        <w:autoSpaceDN w:val="0"/>
        <w:adjustRightInd w:val="0"/>
        <w:spacing w:after="0" w:line="259" w:lineRule="auto"/>
        <w:ind w:left="900"/>
        <w:contextualSpacing/>
        <w:jc w:val="both"/>
        <w:rPr>
          <w:rFonts w:eastAsia="Calibri" w:cs="Arial"/>
          <w:color w:val="000000"/>
        </w:rPr>
      </w:pPr>
      <w:r>
        <w:rPr>
          <w:color w:val="000000"/>
        </w:rPr>
        <w:t xml:space="preserve"> </w:t>
      </w:r>
    </w:p>
    <w:p w14:paraId="4C2011EF" w14:textId="2347B4D1" w:rsidR="00415F30" w:rsidRPr="00DB1C29" w:rsidRDefault="00415F30" w:rsidP="00CF0C8F">
      <w:pPr>
        <w:numPr>
          <w:ilvl w:val="0"/>
          <w:numId w:val="41"/>
        </w:numPr>
        <w:autoSpaceDE w:val="0"/>
        <w:autoSpaceDN w:val="0"/>
        <w:adjustRightInd w:val="0"/>
        <w:spacing w:after="0" w:line="259" w:lineRule="auto"/>
        <w:contextualSpacing/>
        <w:jc w:val="both"/>
        <w:rPr>
          <w:rFonts w:eastAsia="Calibri" w:cs="Arial"/>
          <w:color w:val="000000"/>
        </w:rPr>
      </w:pPr>
      <w:r>
        <w:rPr>
          <w:color w:val="000000"/>
        </w:rPr>
        <w:t>Détermine si les contrôles internes à vérifier dépendent d’autres contrôles (contrôles indirects) et, dans l’affirmative, s’il est nécessaire d’obtenir des informations pour confirmer l’efficacité de fonctionnement de ces contrôles indirects</w:t>
      </w:r>
      <w:r w:rsidR="00D14662">
        <w:rPr>
          <w:color w:val="000000"/>
        </w:rPr>
        <w:t> </w:t>
      </w:r>
      <w:r>
        <w:rPr>
          <w:color w:val="000000"/>
        </w:rPr>
        <w:t xml:space="preserve">; et </w:t>
      </w:r>
    </w:p>
    <w:p w14:paraId="055CD5CB" w14:textId="77777777" w:rsidR="00415F30" w:rsidRPr="00DB1C29" w:rsidRDefault="00415F30" w:rsidP="00CF0C8F">
      <w:pPr>
        <w:numPr>
          <w:ilvl w:val="0"/>
          <w:numId w:val="41"/>
        </w:numPr>
        <w:autoSpaceDE w:val="0"/>
        <w:autoSpaceDN w:val="0"/>
        <w:adjustRightInd w:val="0"/>
        <w:spacing w:after="0" w:line="259" w:lineRule="auto"/>
        <w:contextualSpacing/>
        <w:jc w:val="both"/>
        <w:rPr>
          <w:rFonts w:eastAsia="Calibri" w:cs="Arial"/>
          <w:color w:val="000000"/>
        </w:rPr>
      </w:pPr>
      <w:r>
        <w:rPr>
          <w:color w:val="000000"/>
        </w:rPr>
        <w:t>Identifie les moyens pour choisir les éléments à tester permettant d’atteindre les objectifs de la procédure.</w:t>
      </w:r>
    </w:p>
    <w:p w14:paraId="558289A9" w14:textId="302FE6ED" w:rsidR="00415F30" w:rsidRPr="000918EB" w:rsidRDefault="00415F30" w:rsidP="000918EB">
      <w:pPr>
        <w:numPr>
          <w:ilvl w:val="0"/>
          <w:numId w:val="39"/>
        </w:numPr>
        <w:spacing w:after="0" w:line="240" w:lineRule="auto"/>
        <w:jc w:val="both"/>
        <w:rPr>
          <w:color w:val="000000"/>
        </w:rPr>
      </w:pPr>
      <w:r>
        <w:rPr>
          <w:color w:val="000000"/>
        </w:rPr>
        <w:t>Au moment de déterminer l’ampleur des tests des contrôles, l’auditeur doit tenir compte de différents éléments</w:t>
      </w:r>
      <w:r w:rsidR="008369D7">
        <w:rPr>
          <w:color w:val="000000"/>
        </w:rPr>
        <w:t>,</w:t>
      </w:r>
      <w:r>
        <w:rPr>
          <w:color w:val="000000"/>
        </w:rPr>
        <w:t xml:space="preserve"> dont les caractéristiques de la population à tester, ce qui inclut la nature des contrôles, leur fréquence (par exemple, tous les mois, tous les jours, plusieurs fois par jour, etc.) et le taux d’écart attendu.</w:t>
      </w:r>
    </w:p>
    <w:p w14:paraId="0BE80C16" w14:textId="77777777" w:rsidR="00415F30" w:rsidRPr="00DB1C29" w:rsidRDefault="00415F30" w:rsidP="00415F30">
      <w:pPr>
        <w:numPr>
          <w:ilvl w:val="0"/>
          <w:numId w:val="39"/>
        </w:numPr>
        <w:spacing w:after="0" w:line="240" w:lineRule="auto"/>
        <w:jc w:val="both"/>
        <w:rPr>
          <w:rFonts w:eastAsia="Times New Roman" w:cs="Arial"/>
          <w:color w:val="000000"/>
          <w:sz w:val="24"/>
        </w:rPr>
      </w:pPr>
      <w:r>
        <w:rPr>
          <w:color w:val="000000"/>
        </w:rPr>
        <w:t>Les procédures d’audit pour les tests des contrôles peuvent notamment comprendre des inspections (des registres, des documents et des actifs), des observations, des enquêtes auprès de l’équipe de direction et d’autres personnes du récipiendaire principal (ou des sous-récipiendaires), des confirmations, de nouveaux calculs et de nouvelles exécutions.</w:t>
      </w:r>
    </w:p>
    <w:p w14:paraId="60246CDA"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378" w:name="_Toc22053619"/>
      <w:bookmarkStart w:id="379" w:name="_Toc22053785"/>
      <w:bookmarkStart w:id="380" w:name="_Toc22053951"/>
      <w:bookmarkStart w:id="381" w:name="_Toc22054117"/>
      <w:bookmarkStart w:id="382" w:name="_Toc22054283"/>
      <w:bookmarkStart w:id="383" w:name="_Toc22054449"/>
      <w:bookmarkStart w:id="384" w:name="_Toc22054615"/>
      <w:bookmarkStart w:id="385" w:name="_Toc44425306"/>
      <w:r>
        <w:rPr>
          <w:b/>
          <w:bCs/>
          <w:szCs w:val="24"/>
        </w:rPr>
        <w:t>Échantillonnage et autres méthodes pour choisir les éléments à tester</w:t>
      </w:r>
      <w:bookmarkEnd w:id="378"/>
      <w:bookmarkEnd w:id="379"/>
      <w:bookmarkEnd w:id="380"/>
      <w:bookmarkEnd w:id="381"/>
      <w:bookmarkEnd w:id="382"/>
      <w:bookmarkEnd w:id="383"/>
      <w:bookmarkEnd w:id="384"/>
      <w:bookmarkEnd w:id="385"/>
    </w:p>
    <w:p w14:paraId="7070BE42" w14:textId="77777777" w:rsidR="00415F30" w:rsidRPr="00DB1C29" w:rsidRDefault="00415F30" w:rsidP="00415F30">
      <w:pPr>
        <w:numPr>
          <w:ilvl w:val="0"/>
          <w:numId w:val="39"/>
        </w:numPr>
        <w:spacing w:after="0" w:line="240" w:lineRule="auto"/>
        <w:jc w:val="both"/>
        <w:rPr>
          <w:rFonts w:eastAsia="Times New Roman" w:cs="Arial"/>
          <w:color w:val="000000"/>
          <w:sz w:val="24"/>
        </w:rPr>
      </w:pPr>
      <w:r>
        <w:rPr>
          <w:color w:val="000000"/>
        </w:rPr>
        <w:t xml:space="preserve">Lors de la conception et de l’exécution des tests des contrôles, l’auditeur peut recourir à un échantillonnage ou choisir d’autres moyens de sélectionner les éléments à tester. Procéder à un échantillonnage implique d’appliquer des procédures d’audit à moins de 100 pour cent des éléments d’une population pertinente pour l’audit (par exemple, une catégorie de transactions ou un solde de compte), de sorte que toutes les unités d’échantillonnage sont susceptibles d’être choisies pour fournir à l’auditeur une base raisonnable sur laquelle il ou elle peut tirer des conclusions pour la population entière. </w:t>
      </w:r>
    </w:p>
    <w:p w14:paraId="303FECBA" w14:textId="285729FB" w:rsidR="00415F30" w:rsidRPr="00D930CA" w:rsidRDefault="00415F30" w:rsidP="00D930CA">
      <w:pPr>
        <w:numPr>
          <w:ilvl w:val="0"/>
          <w:numId w:val="39"/>
        </w:numPr>
        <w:spacing w:after="0" w:line="240" w:lineRule="auto"/>
        <w:jc w:val="both"/>
        <w:rPr>
          <w:color w:val="000000"/>
        </w:rPr>
      </w:pPr>
      <w:r>
        <w:rPr>
          <w:color w:val="000000"/>
        </w:rPr>
        <w:t>Il est possible d’appliquer une méthode statistique ou non statistique à un tel échantillonnage d’audit. L’auditeur peut décider de choisir des éléments précis d’une population</w:t>
      </w:r>
      <w:r w:rsidR="005E14BD">
        <w:rPr>
          <w:color w:val="000000"/>
        </w:rPr>
        <w:t xml:space="preserve"> (</w:t>
      </w:r>
      <w:r>
        <w:rPr>
          <w:color w:val="000000"/>
        </w:rPr>
        <w:t xml:space="preserve">par exemple, des éléments de grande valeur ou essentiels, tous les éléments supérieurs à un montant donné, des éléments permettant d’obtenir certaines informations ou des éléments pour tester des activités de contrôle). </w:t>
      </w:r>
    </w:p>
    <w:p w14:paraId="2B965125"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386" w:name="_Toc815391"/>
      <w:bookmarkStart w:id="387" w:name="_Toc22053620"/>
      <w:bookmarkStart w:id="388" w:name="_Toc22053786"/>
      <w:bookmarkStart w:id="389" w:name="_Toc22053952"/>
      <w:bookmarkStart w:id="390" w:name="_Toc22054118"/>
      <w:bookmarkStart w:id="391" w:name="_Toc22054284"/>
      <w:bookmarkStart w:id="392" w:name="_Toc22054450"/>
      <w:bookmarkStart w:id="393" w:name="_Toc22054616"/>
      <w:bookmarkStart w:id="394" w:name="_Toc44425307"/>
      <w:bookmarkEnd w:id="377"/>
      <w:r>
        <w:rPr>
          <w:b/>
          <w:bCs/>
          <w:szCs w:val="24"/>
        </w:rPr>
        <w:t>Prise en compte des travaux de l’audit interne</w:t>
      </w:r>
      <w:bookmarkEnd w:id="386"/>
      <w:bookmarkEnd w:id="387"/>
      <w:bookmarkEnd w:id="388"/>
      <w:bookmarkEnd w:id="389"/>
      <w:bookmarkEnd w:id="390"/>
      <w:bookmarkEnd w:id="391"/>
      <w:bookmarkEnd w:id="392"/>
      <w:bookmarkEnd w:id="393"/>
      <w:bookmarkEnd w:id="394"/>
    </w:p>
    <w:p w14:paraId="40B3CF49" w14:textId="77777777" w:rsidR="00415F30" w:rsidRPr="00DB1C29" w:rsidRDefault="00415F30" w:rsidP="00415F30">
      <w:pPr>
        <w:numPr>
          <w:ilvl w:val="0"/>
          <w:numId w:val="39"/>
        </w:numPr>
        <w:spacing w:after="0" w:line="240" w:lineRule="auto"/>
        <w:ind w:left="540"/>
        <w:jc w:val="both"/>
        <w:rPr>
          <w:rFonts w:eastAsia="Calibri" w:cs="Arial"/>
          <w:noProof/>
        </w:rPr>
      </w:pPr>
      <w:r>
        <w:t xml:space="preserve">Si elle s’avère pertinente pour l’audit, l’auditeur suit sur la norme internationale d’audit 610 (ISA 610) relative à la prise en compte des travaux de l’audit interne. Si l’auditeur estime qu’il est possible de s’appuyer sur un mécanisme d’audit interne pour la mission, il ou elle : </w:t>
      </w:r>
    </w:p>
    <w:p w14:paraId="4D23EB00" w14:textId="77777777" w:rsidR="00415F30" w:rsidRPr="00DB1C29" w:rsidRDefault="00415F30" w:rsidP="00415F30">
      <w:pPr>
        <w:numPr>
          <w:ilvl w:val="0"/>
          <w:numId w:val="40"/>
        </w:numPr>
        <w:spacing w:after="0" w:line="240" w:lineRule="auto"/>
        <w:ind w:left="810"/>
        <w:jc w:val="both"/>
        <w:rPr>
          <w:rFonts w:eastAsia="Calibri" w:cs="Arial"/>
          <w:noProof/>
        </w:rPr>
      </w:pPr>
      <w:proofErr w:type="gramStart"/>
      <w:r>
        <w:t>évalue</w:t>
      </w:r>
      <w:proofErr w:type="gramEnd"/>
      <w:r>
        <w:t xml:space="preserve"> les travaux de l’audit interne et la mesure dans laquelle l’audit peut en tenir compte,</w:t>
      </w:r>
    </w:p>
    <w:p w14:paraId="75FB43C7" w14:textId="77777777" w:rsidR="00415F30" w:rsidRPr="00DB1C29" w:rsidRDefault="00415F30" w:rsidP="00415F30">
      <w:pPr>
        <w:numPr>
          <w:ilvl w:val="0"/>
          <w:numId w:val="40"/>
        </w:numPr>
        <w:spacing w:after="0" w:line="240" w:lineRule="auto"/>
        <w:ind w:left="810"/>
        <w:jc w:val="both"/>
        <w:rPr>
          <w:rFonts w:eastAsia="Calibri" w:cs="Arial"/>
          <w:noProof/>
        </w:rPr>
      </w:pPr>
      <w:proofErr w:type="gramStart"/>
      <w:r>
        <w:t>détermine</w:t>
      </w:r>
      <w:proofErr w:type="gramEnd"/>
      <w:r>
        <w:t xml:space="preserve"> si les travaux de l’audit interne permettent d’atteindre l’objectif de l’audit.</w:t>
      </w:r>
    </w:p>
    <w:p w14:paraId="709C4CB7"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395" w:name="_Toc815392"/>
      <w:bookmarkStart w:id="396" w:name="_Toc22053621"/>
      <w:bookmarkStart w:id="397" w:name="_Toc22053787"/>
      <w:bookmarkStart w:id="398" w:name="_Toc22053953"/>
      <w:bookmarkStart w:id="399" w:name="_Toc22054119"/>
      <w:bookmarkStart w:id="400" w:name="_Toc22054285"/>
      <w:bookmarkStart w:id="401" w:name="_Toc22054451"/>
      <w:bookmarkStart w:id="402" w:name="_Toc22054617"/>
      <w:bookmarkStart w:id="403" w:name="_Toc44425308"/>
      <w:r>
        <w:rPr>
          <w:b/>
          <w:bCs/>
          <w:szCs w:val="24"/>
        </w:rPr>
        <w:lastRenderedPageBreak/>
        <w:t>Déclarations écrites</w:t>
      </w:r>
      <w:bookmarkEnd w:id="395"/>
      <w:bookmarkEnd w:id="396"/>
      <w:bookmarkEnd w:id="397"/>
      <w:bookmarkEnd w:id="398"/>
      <w:bookmarkEnd w:id="399"/>
      <w:bookmarkEnd w:id="400"/>
      <w:bookmarkEnd w:id="401"/>
      <w:bookmarkEnd w:id="402"/>
      <w:bookmarkEnd w:id="403"/>
    </w:p>
    <w:p w14:paraId="37380D67" w14:textId="2D35DA42" w:rsidR="00415F30" w:rsidRPr="00DB1C29" w:rsidRDefault="00415F30" w:rsidP="00415F30">
      <w:pPr>
        <w:numPr>
          <w:ilvl w:val="0"/>
          <w:numId w:val="39"/>
        </w:numPr>
        <w:spacing w:after="0" w:line="240" w:lineRule="auto"/>
        <w:ind w:left="540"/>
        <w:jc w:val="both"/>
        <w:rPr>
          <w:rFonts w:eastAsia="Calibri" w:cs="Arial"/>
        </w:rPr>
      </w:pPr>
      <w:r>
        <w:t xml:space="preserve">Conformément au cadre ISAE 3000 pour les missions d’assurance autres que des audits et examens limités de l’information financière historique, l’auditeur doit obtenir des déclarations écrites de la part de l’équipe de direction. Il s’agit d’une déclaration écrite que l’équipe de direction fournit à l’auditeur pour confirmer certains points ou pour étayer d’autres preuves d’audit. </w:t>
      </w:r>
      <w:r w:rsidR="00624D86">
        <w:t>L</w:t>
      </w:r>
      <w:r>
        <w:t xml:space="preserve">’équipe de direction du récipiendaire principal </w:t>
      </w:r>
      <w:r w:rsidR="00FD0F4B">
        <w:t xml:space="preserve">à qui revient la responsabilité première </w:t>
      </w:r>
      <w:r>
        <w:t>du programme et de ses aspects financiers signer</w:t>
      </w:r>
      <w:r w:rsidR="00624D86">
        <w:t>a</w:t>
      </w:r>
      <w:r>
        <w:t xml:space="preserve"> la lettre de déclaration. </w:t>
      </w:r>
    </w:p>
    <w:p w14:paraId="18276022"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404" w:name="_Toc815393"/>
      <w:bookmarkStart w:id="405" w:name="_Toc22053622"/>
      <w:bookmarkStart w:id="406" w:name="_Toc22053788"/>
      <w:bookmarkStart w:id="407" w:name="_Toc22053954"/>
      <w:bookmarkStart w:id="408" w:name="_Toc22054120"/>
      <w:bookmarkStart w:id="409" w:name="_Toc22054286"/>
      <w:bookmarkStart w:id="410" w:name="_Toc22054452"/>
      <w:bookmarkStart w:id="411" w:name="_Toc22054618"/>
      <w:bookmarkStart w:id="412" w:name="_Toc44425309"/>
      <w:r>
        <w:rPr>
          <w:b/>
          <w:bCs/>
          <w:szCs w:val="24"/>
        </w:rPr>
        <w:t>Lettre complémentaire</w:t>
      </w:r>
      <w:bookmarkEnd w:id="404"/>
      <w:bookmarkEnd w:id="405"/>
      <w:bookmarkEnd w:id="406"/>
      <w:bookmarkEnd w:id="407"/>
      <w:bookmarkEnd w:id="408"/>
      <w:bookmarkEnd w:id="409"/>
      <w:bookmarkEnd w:id="410"/>
      <w:bookmarkEnd w:id="411"/>
      <w:bookmarkEnd w:id="412"/>
    </w:p>
    <w:p w14:paraId="399FAFB9" w14:textId="77777777" w:rsidR="00415F30" w:rsidRPr="00DB1C29" w:rsidRDefault="00415F30" w:rsidP="00415F30">
      <w:pPr>
        <w:numPr>
          <w:ilvl w:val="0"/>
          <w:numId w:val="39"/>
        </w:numPr>
        <w:spacing w:after="0" w:line="240" w:lineRule="auto"/>
        <w:ind w:left="540"/>
        <w:jc w:val="both"/>
        <w:rPr>
          <w:rFonts w:eastAsia="Calibri" w:cs="Arial"/>
          <w:noProof/>
        </w:rPr>
      </w:pPr>
      <w:r>
        <w:t xml:space="preserve">À tout moment de l’audit, si l’auditeur estime que le Fonds mondial doit être informé de faits et de problèmes qui sont ou peuvent être urgents ou d’une importance ou d’un intérêt particulier pour le Fonds mondial, il ou elle rédige une lettre complémentaire. </w:t>
      </w:r>
    </w:p>
    <w:p w14:paraId="3E252EF7" w14:textId="23352E46" w:rsidR="00415F30" w:rsidRPr="00DB1C29" w:rsidRDefault="00415F30" w:rsidP="00415F30">
      <w:pPr>
        <w:numPr>
          <w:ilvl w:val="0"/>
          <w:numId w:val="39"/>
        </w:numPr>
        <w:spacing w:after="0" w:line="240" w:lineRule="auto"/>
        <w:ind w:left="540"/>
        <w:jc w:val="both"/>
        <w:rPr>
          <w:rFonts w:eastAsia="Calibri" w:cs="Arial"/>
        </w:rPr>
      </w:pPr>
      <w:r>
        <w:t xml:space="preserve">Par exemple, </w:t>
      </w:r>
      <w:r w:rsidR="00131347">
        <w:t xml:space="preserve">tel pourrait être le cas </w:t>
      </w:r>
      <w:r>
        <w:t xml:space="preserve">si une fraude ou une irrégularité </w:t>
      </w:r>
      <w:r w:rsidR="008A5CD3">
        <w:t>s’était</w:t>
      </w:r>
      <w:r>
        <w:t xml:space="preserve"> produite ou pourrait se produire. Le Fonds mondial décidera des mesures de suivi à adopter, y compris, le cas échéant, l’ouverture d’une enquête du Bureau de </w:t>
      </w:r>
      <w:r w:rsidR="00500306">
        <w:t>l’</w:t>
      </w:r>
      <w:r>
        <w:t>Inspecteur général.</w:t>
      </w:r>
    </w:p>
    <w:p w14:paraId="6FC58148"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413" w:name="_Toc815394"/>
      <w:bookmarkStart w:id="414" w:name="_Toc22053623"/>
      <w:bookmarkStart w:id="415" w:name="_Toc22053789"/>
      <w:bookmarkStart w:id="416" w:name="_Toc22053955"/>
      <w:bookmarkStart w:id="417" w:name="_Toc22054121"/>
      <w:bookmarkStart w:id="418" w:name="_Toc22054287"/>
      <w:bookmarkStart w:id="419" w:name="_Toc22054453"/>
      <w:bookmarkStart w:id="420" w:name="_Toc22054619"/>
      <w:bookmarkStart w:id="421" w:name="_Toc44425310"/>
      <w:r>
        <w:rPr>
          <w:b/>
          <w:bCs/>
          <w:szCs w:val="24"/>
        </w:rPr>
        <w:t>Compte rendu</w:t>
      </w:r>
      <w:bookmarkEnd w:id="413"/>
      <w:bookmarkEnd w:id="414"/>
      <w:bookmarkEnd w:id="415"/>
      <w:bookmarkEnd w:id="416"/>
      <w:bookmarkEnd w:id="417"/>
      <w:bookmarkEnd w:id="418"/>
      <w:bookmarkEnd w:id="419"/>
      <w:bookmarkEnd w:id="420"/>
      <w:bookmarkEnd w:id="421"/>
      <w:r>
        <w:rPr>
          <w:b/>
          <w:bCs/>
          <w:szCs w:val="24"/>
        </w:rPr>
        <w:t xml:space="preserve"> </w:t>
      </w:r>
    </w:p>
    <w:p w14:paraId="06FDA1F8" w14:textId="0D0EAE92" w:rsidR="00415F30" w:rsidRPr="00DB1C29" w:rsidRDefault="00415F30" w:rsidP="00415F30">
      <w:pPr>
        <w:numPr>
          <w:ilvl w:val="0"/>
          <w:numId w:val="39"/>
        </w:numPr>
        <w:spacing w:after="0" w:line="240" w:lineRule="auto"/>
        <w:ind w:left="540"/>
        <w:jc w:val="both"/>
        <w:rPr>
          <w:rFonts w:eastAsia="Calibri" w:cs="Arial"/>
          <w:noProof/>
        </w:rPr>
      </w:pPr>
      <w:r>
        <w:t>L’auditeur rédigera un compte rendu pour la réunion de clôture, reprenant les principales conclusions devant</w:t>
      </w:r>
      <w:r w:rsidR="00866E35">
        <w:t xml:space="preserve"> </w:t>
      </w:r>
      <w:r>
        <w:t>faire l’objet d’une discussion, et en fournira une copie au Fonds mondial.</w:t>
      </w:r>
    </w:p>
    <w:p w14:paraId="3D64F7DA"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422" w:name="_Toc815395"/>
      <w:bookmarkStart w:id="423" w:name="_Toc22053624"/>
      <w:bookmarkStart w:id="424" w:name="_Toc22053790"/>
      <w:bookmarkStart w:id="425" w:name="_Toc22053956"/>
      <w:bookmarkStart w:id="426" w:name="_Toc22054122"/>
      <w:bookmarkStart w:id="427" w:name="_Toc22054288"/>
      <w:bookmarkStart w:id="428" w:name="_Toc22054454"/>
      <w:bookmarkStart w:id="429" w:name="_Toc22054620"/>
      <w:bookmarkStart w:id="430" w:name="_Toc44425311"/>
      <w:r>
        <w:rPr>
          <w:b/>
          <w:bCs/>
          <w:szCs w:val="24"/>
        </w:rPr>
        <w:t>Réunion de clôture</w:t>
      </w:r>
      <w:bookmarkEnd w:id="422"/>
      <w:bookmarkEnd w:id="423"/>
      <w:bookmarkEnd w:id="424"/>
      <w:bookmarkEnd w:id="425"/>
      <w:bookmarkEnd w:id="426"/>
      <w:bookmarkEnd w:id="427"/>
      <w:bookmarkEnd w:id="428"/>
      <w:bookmarkEnd w:id="429"/>
      <w:bookmarkEnd w:id="430"/>
    </w:p>
    <w:p w14:paraId="65853BB0" w14:textId="77777777" w:rsidR="00415F30" w:rsidRPr="00DB1C29" w:rsidRDefault="00415F30" w:rsidP="00415F30">
      <w:pPr>
        <w:numPr>
          <w:ilvl w:val="0"/>
          <w:numId w:val="39"/>
        </w:numPr>
        <w:spacing w:after="0" w:line="240" w:lineRule="auto"/>
        <w:ind w:left="540"/>
        <w:jc w:val="both"/>
        <w:rPr>
          <w:rFonts w:eastAsia="Calibri" w:cs="Arial"/>
          <w:noProof/>
        </w:rPr>
      </w:pPr>
      <w:r>
        <w:rPr>
          <w:color w:val="000000"/>
        </w:rPr>
        <w:t xml:space="preserve">Il est attendu de l’auditeur qu’il ou elle présente les conclusions de ses travaux lors d’une réunion de clôture avec le récipiendaire principal et les sous-récipiendaires concernés, le cas échéant. </w:t>
      </w:r>
    </w:p>
    <w:p w14:paraId="434FB271" w14:textId="77777777" w:rsidR="00415F30" w:rsidRPr="00DB1C29" w:rsidRDefault="00415F30" w:rsidP="00415F30">
      <w:pPr>
        <w:numPr>
          <w:ilvl w:val="0"/>
          <w:numId w:val="39"/>
        </w:numPr>
        <w:spacing w:after="0" w:line="240" w:lineRule="auto"/>
        <w:ind w:left="540"/>
        <w:jc w:val="both"/>
        <w:rPr>
          <w:rFonts w:eastAsia="Calibri" w:cs="Arial"/>
          <w:noProof/>
        </w:rPr>
      </w:pPr>
      <w:r>
        <w:t>Pour tous les pays « ciblés », la présence de l’agent local du Fonds est obligatoire. Dans le cas de pays « à fort impact » ou « essentiels », la participation de l’agent local du Fonds dépendra des besoins de l’équipe de pays. Si des agents financiers/fiduciaires ont été engagés, ils doivent participer à ces réunions.</w:t>
      </w:r>
    </w:p>
    <w:p w14:paraId="637D7B48" w14:textId="277543FC" w:rsidR="00415F30" w:rsidRPr="00DB1C29" w:rsidRDefault="00415F30" w:rsidP="00415F30">
      <w:pPr>
        <w:numPr>
          <w:ilvl w:val="0"/>
          <w:numId w:val="39"/>
        </w:numPr>
        <w:spacing w:after="0" w:line="240" w:lineRule="auto"/>
        <w:ind w:left="540"/>
        <w:jc w:val="both"/>
        <w:rPr>
          <w:rFonts w:eastAsia="Calibri" w:cs="Arial"/>
          <w:color w:val="000000"/>
        </w:rPr>
      </w:pPr>
      <w:r>
        <w:rPr>
          <w:color w:val="000000"/>
        </w:rPr>
        <w:t>L’objectif de cette réunion est de discuter du compte rendu et d’obtenir l</w:t>
      </w:r>
      <w:r w:rsidR="00C71FA6">
        <w:rPr>
          <w:color w:val="000000"/>
        </w:rPr>
        <w:t xml:space="preserve">’approbation </w:t>
      </w:r>
      <w:r>
        <w:rPr>
          <w:color w:val="000000"/>
        </w:rPr>
        <w:t>du récipiendaire principal (et des sous-récipiendaires concernés)</w:t>
      </w:r>
      <w:r w:rsidR="00681013">
        <w:rPr>
          <w:color w:val="000000"/>
        </w:rPr>
        <w:t xml:space="preserve">, ainsi que </w:t>
      </w:r>
      <w:r>
        <w:rPr>
          <w:color w:val="000000"/>
        </w:rPr>
        <w:t xml:space="preserve">leurs premiers commentaires sur les conclusions et les recommandations de l’auditeur. L’auditeur et le récipiendaire principal conviennent des informations supplémentaires que ce dernier doit encore fournir et, le cas échéant, d’une date limite pour leur soumission. </w:t>
      </w:r>
    </w:p>
    <w:p w14:paraId="5FEF5804" w14:textId="60DE4A52" w:rsidR="00415F30" w:rsidRPr="005F712E" w:rsidRDefault="00415F30" w:rsidP="00415F30">
      <w:pPr>
        <w:numPr>
          <w:ilvl w:val="0"/>
          <w:numId w:val="39"/>
        </w:numPr>
        <w:spacing w:after="0" w:line="240" w:lineRule="auto"/>
        <w:ind w:left="540"/>
        <w:jc w:val="both"/>
        <w:rPr>
          <w:rFonts w:eastAsia="Calibri" w:cs="Arial"/>
          <w:color w:val="000000"/>
        </w:rPr>
      </w:pPr>
      <w:r>
        <w:rPr>
          <w:color w:val="000000"/>
        </w:rPr>
        <w:t>S’appuyant sur son discernement professionnel et/ou sur les normes pertinentes, l’auditeur tiendra compte des commentaires du récipiendaire principal et des représentants de l’équipe de pays du Fonds mondial et les reflétera dans le rapport d’audit.</w:t>
      </w:r>
    </w:p>
    <w:p w14:paraId="4AD61D88" w14:textId="77777777" w:rsidR="005F712E" w:rsidRPr="00DB1C29" w:rsidRDefault="005F712E" w:rsidP="005F712E">
      <w:pPr>
        <w:spacing w:after="0" w:line="240" w:lineRule="auto"/>
        <w:ind w:left="540"/>
        <w:jc w:val="both"/>
        <w:rPr>
          <w:rFonts w:eastAsia="Calibri" w:cs="Arial"/>
          <w:color w:val="000000"/>
        </w:rPr>
      </w:pPr>
    </w:p>
    <w:p w14:paraId="7C1069A4" w14:textId="77777777" w:rsidR="00415F30" w:rsidRPr="00DB1C29" w:rsidRDefault="00415F30" w:rsidP="00415F30">
      <w:pPr>
        <w:keepNext/>
        <w:numPr>
          <w:ilvl w:val="1"/>
          <w:numId w:val="38"/>
        </w:numPr>
        <w:tabs>
          <w:tab w:val="clear" w:pos="576"/>
        </w:tabs>
        <w:spacing w:before="240" w:after="0" w:line="240" w:lineRule="auto"/>
        <w:ind w:left="450" w:hanging="450"/>
        <w:outlineLvl w:val="1"/>
        <w:rPr>
          <w:rFonts w:eastAsia="MS Gothic" w:cs="Arial"/>
          <w:b/>
          <w:bCs/>
          <w:sz w:val="24"/>
          <w:szCs w:val="24"/>
        </w:rPr>
      </w:pPr>
      <w:bookmarkStart w:id="431" w:name="_Toc815396"/>
      <w:bookmarkStart w:id="432" w:name="_Toc22053625"/>
      <w:bookmarkStart w:id="433" w:name="_Toc22053791"/>
      <w:bookmarkStart w:id="434" w:name="_Toc22053957"/>
      <w:bookmarkStart w:id="435" w:name="_Toc22054123"/>
      <w:bookmarkStart w:id="436" w:name="_Toc22054289"/>
      <w:bookmarkStart w:id="437" w:name="_Toc22054455"/>
      <w:bookmarkStart w:id="438" w:name="_Toc22054621"/>
      <w:bookmarkStart w:id="439" w:name="_Toc44425312"/>
      <w:r>
        <w:rPr>
          <w:b/>
          <w:bCs/>
          <w:sz w:val="24"/>
          <w:szCs w:val="24"/>
        </w:rPr>
        <w:t>Communication de l’information</w:t>
      </w:r>
      <w:bookmarkEnd w:id="431"/>
      <w:bookmarkEnd w:id="432"/>
      <w:bookmarkEnd w:id="433"/>
      <w:bookmarkEnd w:id="434"/>
      <w:bookmarkEnd w:id="435"/>
      <w:bookmarkEnd w:id="436"/>
      <w:bookmarkEnd w:id="437"/>
      <w:bookmarkEnd w:id="438"/>
      <w:bookmarkEnd w:id="439"/>
    </w:p>
    <w:p w14:paraId="1CB1B0C4"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440" w:name="_Toc815397"/>
      <w:bookmarkStart w:id="441" w:name="_Toc22053626"/>
      <w:bookmarkStart w:id="442" w:name="_Toc22053792"/>
      <w:bookmarkStart w:id="443" w:name="_Toc22053958"/>
      <w:bookmarkStart w:id="444" w:name="_Toc22054124"/>
      <w:bookmarkStart w:id="445" w:name="_Toc22054290"/>
      <w:bookmarkStart w:id="446" w:name="_Toc22054456"/>
      <w:bookmarkStart w:id="447" w:name="_Toc22054622"/>
      <w:bookmarkStart w:id="448" w:name="_Toc44425313"/>
      <w:r>
        <w:rPr>
          <w:b/>
          <w:bCs/>
          <w:szCs w:val="24"/>
        </w:rPr>
        <w:t>Exigences quant à la communication de l’information et à la langue</w:t>
      </w:r>
      <w:bookmarkEnd w:id="440"/>
      <w:bookmarkEnd w:id="441"/>
      <w:bookmarkEnd w:id="442"/>
      <w:bookmarkEnd w:id="443"/>
      <w:bookmarkEnd w:id="444"/>
      <w:bookmarkEnd w:id="445"/>
      <w:bookmarkEnd w:id="446"/>
      <w:bookmarkEnd w:id="447"/>
      <w:bookmarkEnd w:id="448"/>
    </w:p>
    <w:p w14:paraId="67D7102A" w14:textId="2551F267" w:rsidR="00415F30" w:rsidRPr="00DB1C29" w:rsidRDefault="00415F30" w:rsidP="00415F30">
      <w:pPr>
        <w:numPr>
          <w:ilvl w:val="0"/>
          <w:numId w:val="39"/>
        </w:numPr>
        <w:spacing w:after="0" w:line="240" w:lineRule="auto"/>
        <w:ind w:left="540"/>
        <w:jc w:val="both"/>
        <w:rPr>
          <w:rFonts w:eastAsia="Calibri" w:cs="Arial"/>
        </w:rPr>
      </w:pPr>
      <w:r>
        <w:t>Le rapport d’audit des systèmes doit être conforme au document</w:t>
      </w:r>
      <w:r w:rsidR="00D539CC">
        <w:t xml:space="preserve"> </w:t>
      </w:r>
      <w:r>
        <w:t>type joint en Annexes 4 et 5 du présent mandat et</w:t>
      </w:r>
      <w:r w:rsidR="00866E35">
        <w:t xml:space="preserve"> </w:t>
      </w:r>
      <w:r>
        <w:t xml:space="preserve">doit être rédigé en anglais. </w:t>
      </w:r>
    </w:p>
    <w:p w14:paraId="09F491D0" w14:textId="77777777" w:rsidR="00415F30" w:rsidRPr="00DB1C29" w:rsidRDefault="00415F30" w:rsidP="00415F30">
      <w:pPr>
        <w:keepNext/>
        <w:numPr>
          <w:ilvl w:val="2"/>
          <w:numId w:val="38"/>
        </w:numPr>
        <w:spacing w:after="0" w:line="240" w:lineRule="auto"/>
        <w:ind w:left="1530"/>
        <w:outlineLvl w:val="2"/>
        <w:rPr>
          <w:rFonts w:eastAsiaTheme="majorEastAsia" w:cs="Arial"/>
          <w:b/>
          <w:bCs/>
          <w:szCs w:val="24"/>
        </w:rPr>
      </w:pPr>
      <w:bookmarkStart w:id="449" w:name="_Toc22053627"/>
      <w:bookmarkStart w:id="450" w:name="_Toc22053793"/>
      <w:bookmarkStart w:id="451" w:name="_Toc22053959"/>
      <w:bookmarkStart w:id="452" w:name="_Toc22054125"/>
      <w:bookmarkStart w:id="453" w:name="_Toc22054291"/>
      <w:bookmarkStart w:id="454" w:name="_Toc22054457"/>
      <w:bookmarkStart w:id="455" w:name="_Toc22054623"/>
      <w:bookmarkStart w:id="456" w:name="_Toc44425314"/>
      <w:r>
        <w:rPr>
          <w:b/>
          <w:bCs/>
          <w:szCs w:val="24"/>
        </w:rPr>
        <w:t>Projet de rapport</w:t>
      </w:r>
      <w:bookmarkEnd w:id="449"/>
      <w:bookmarkEnd w:id="450"/>
      <w:bookmarkEnd w:id="451"/>
      <w:bookmarkEnd w:id="452"/>
      <w:bookmarkEnd w:id="453"/>
      <w:bookmarkEnd w:id="454"/>
      <w:bookmarkEnd w:id="455"/>
      <w:bookmarkEnd w:id="456"/>
    </w:p>
    <w:p w14:paraId="068A9D80" w14:textId="77777777" w:rsidR="00415F30" w:rsidRPr="00DB1C29" w:rsidRDefault="00415F30" w:rsidP="00415F30">
      <w:pPr>
        <w:numPr>
          <w:ilvl w:val="0"/>
          <w:numId w:val="39"/>
        </w:numPr>
        <w:spacing w:after="0" w:line="240" w:lineRule="auto"/>
        <w:ind w:left="540"/>
        <w:jc w:val="both"/>
        <w:rPr>
          <w:rFonts w:eastAsia="Calibri" w:cs="Arial"/>
          <w:noProof/>
        </w:rPr>
      </w:pPr>
      <w:r>
        <w:t xml:space="preserve">Le récipiendaire principal doit présenter ses commentaires relatifs au projet de rapport de l’auditeur dans les dix jours civils à compter de sa réception. L’équipe de pays du Fonds mondial concernée peut également demander à revoir le projet de rapport. À la suite de l’examen du projet de rapport et si le Fonds mondial demande à l’auditeur de mener des </w:t>
      </w:r>
      <w:r>
        <w:lastRenderedPageBreak/>
        <w:t xml:space="preserve">travaux supplémentaires, une nouvelle date pour la communication de l’information peut être fixée. </w:t>
      </w:r>
    </w:p>
    <w:p w14:paraId="0EC8EF2D" w14:textId="77777777" w:rsidR="00415F30" w:rsidRPr="00DB1C29" w:rsidRDefault="00415F30" w:rsidP="00415F30">
      <w:pPr>
        <w:numPr>
          <w:ilvl w:val="0"/>
          <w:numId w:val="39"/>
        </w:numPr>
        <w:spacing w:after="0" w:line="240" w:lineRule="auto"/>
        <w:ind w:left="540"/>
        <w:jc w:val="both"/>
        <w:rPr>
          <w:rFonts w:eastAsia="Calibri" w:cs="Arial"/>
        </w:rPr>
      </w:pPr>
      <w:r>
        <w:t>L’auditeur présente un nouveau projet de rapport tenant compte des commentaires du récipiendaire principal (et éventuellement du Fonds mondial) dans les cinq jours civils à compter de la réception des commentaires. Le récipiendaire principal doit fournir son avis à l’auditeur dans les cinq jours civils à compter de la réception du nouveau projet de rapport.</w:t>
      </w:r>
    </w:p>
    <w:p w14:paraId="4D8C4340" w14:textId="345F0CDA" w:rsidR="00415F30" w:rsidRPr="005F712E" w:rsidRDefault="00415F30" w:rsidP="00415F30">
      <w:pPr>
        <w:numPr>
          <w:ilvl w:val="0"/>
          <w:numId w:val="39"/>
        </w:numPr>
        <w:spacing w:after="0" w:line="240" w:lineRule="auto"/>
        <w:ind w:left="540"/>
        <w:jc w:val="both"/>
        <w:rPr>
          <w:rFonts w:eastAsia="Calibri" w:cs="Arial"/>
          <w:noProof/>
        </w:rPr>
      </w:pPr>
      <w:r>
        <w:t>Si le récipiendaire principal n’émet aucun commentaire dans ce laps de temps, l’auditeur lui envoie un rappel jusqu’à ce que le récipiendaire principal lui communique une réponse par écrit. En cas de retard excessif de la part du récipiendaire principal (plus de dix jours), l’auditeur contacte le Fonds mondial pour trouver une solution adaptée.</w:t>
      </w:r>
    </w:p>
    <w:p w14:paraId="3D7CC636" w14:textId="77777777" w:rsidR="005F712E" w:rsidRPr="00DB1C29" w:rsidRDefault="005F712E" w:rsidP="0029714E">
      <w:pPr>
        <w:spacing w:after="0" w:line="240" w:lineRule="auto"/>
        <w:ind w:left="540"/>
        <w:jc w:val="both"/>
        <w:rPr>
          <w:rFonts w:eastAsia="Calibri" w:cs="Arial"/>
          <w:noProof/>
        </w:rPr>
      </w:pPr>
    </w:p>
    <w:p w14:paraId="346CADD7" w14:textId="4A7535DA" w:rsidR="00415F30" w:rsidRPr="0029714E" w:rsidRDefault="00415F30" w:rsidP="0029714E">
      <w:pPr>
        <w:keepNext/>
        <w:numPr>
          <w:ilvl w:val="2"/>
          <w:numId w:val="38"/>
        </w:numPr>
        <w:spacing w:after="0" w:line="240" w:lineRule="auto"/>
        <w:ind w:left="1530"/>
        <w:outlineLvl w:val="2"/>
        <w:rPr>
          <w:b/>
          <w:bCs/>
          <w:szCs w:val="24"/>
        </w:rPr>
      </w:pPr>
      <w:r w:rsidRPr="0029714E">
        <w:rPr>
          <w:b/>
          <w:bCs/>
          <w:szCs w:val="24"/>
        </w:rPr>
        <w:t xml:space="preserve"> </w:t>
      </w:r>
      <w:bookmarkStart w:id="457" w:name="_Toc22053628"/>
      <w:bookmarkStart w:id="458" w:name="_Toc22053794"/>
      <w:bookmarkStart w:id="459" w:name="_Toc22053960"/>
      <w:bookmarkStart w:id="460" w:name="_Toc22054126"/>
      <w:bookmarkStart w:id="461" w:name="_Toc22054292"/>
      <w:bookmarkStart w:id="462" w:name="_Toc22054458"/>
      <w:bookmarkStart w:id="463" w:name="_Toc22054624"/>
      <w:bookmarkStart w:id="464" w:name="_Toc44425315"/>
      <w:r>
        <w:rPr>
          <w:b/>
          <w:bCs/>
          <w:szCs w:val="24"/>
        </w:rPr>
        <w:t>Rapport final</w:t>
      </w:r>
      <w:bookmarkEnd w:id="457"/>
      <w:bookmarkEnd w:id="458"/>
      <w:bookmarkEnd w:id="459"/>
      <w:bookmarkEnd w:id="460"/>
      <w:bookmarkEnd w:id="461"/>
      <w:bookmarkEnd w:id="462"/>
      <w:bookmarkEnd w:id="463"/>
      <w:bookmarkEnd w:id="464"/>
    </w:p>
    <w:p w14:paraId="4855D777" w14:textId="402F7E6E" w:rsidR="00415F30" w:rsidRPr="00DB1C29" w:rsidRDefault="00415F30" w:rsidP="00415F30">
      <w:pPr>
        <w:numPr>
          <w:ilvl w:val="0"/>
          <w:numId w:val="39"/>
        </w:numPr>
        <w:spacing w:after="0" w:line="240" w:lineRule="auto"/>
        <w:ind w:left="540"/>
        <w:jc w:val="both"/>
        <w:rPr>
          <w:rFonts w:eastAsia="Calibri" w:cs="Arial"/>
        </w:rPr>
      </w:pPr>
      <w:r>
        <w:t>Lorsque l’auditeur a reçu les derniers commentaires du récipiendaire principal, le rapport final doit être publié dans les cinq jours civils suivants.</w:t>
      </w:r>
      <w:r w:rsidR="00866E35">
        <w:t xml:space="preserve"> </w:t>
      </w:r>
      <w:bookmarkStart w:id="465" w:name="_Hlk5223456"/>
    </w:p>
    <w:p w14:paraId="14C92350" w14:textId="3CEB957B" w:rsidR="00415F30" w:rsidRPr="00DB1C29" w:rsidRDefault="00415F30" w:rsidP="00415F30">
      <w:pPr>
        <w:numPr>
          <w:ilvl w:val="0"/>
          <w:numId w:val="39"/>
        </w:numPr>
        <w:spacing w:after="0" w:line="240" w:lineRule="auto"/>
        <w:ind w:left="540"/>
        <w:jc w:val="both"/>
        <w:rPr>
          <w:rFonts w:eastAsia="Calibri" w:cs="Arial"/>
        </w:rPr>
      </w:pPr>
      <w:r>
        <w:t>Il ou elle remet trois copies imprimées du rapport original au récipiendaire principal et en envoie une copie électronique au récipiendaire principal et au Fonds mondial</w:t>
      </w:r>
      <w:r w:rsidRPr="00DB1C29">
        <w:rPr>
          <w:rFonts w:eastAsia="Calibri" w:cs="Arial"/>
          <w:snapToGrid w:val="0"/>
          <w:vertAlign w:val="superscript"/>
        </w:rPr>
        <w:footnoteReference w:id="4"/>
      </w:r>
      <w:r>
        <w:t xml:space="preserve">. Dans la note de présentation, l’auditeur doit confirmer que trois </w:t>
      </w:r>
      <w:r w:rsidR="00DF7A35">
        <w:t>exemplaires</w:t>
      </w:r>
      <w:r>
        <w:t xml:space="preserve"> </w:t>
      </w:r>
      <w:r w:rsidR="00DF7A35">
        <w:t xml:space="preserve">originaux </w:t>
      </w:r>
      <w:r>
        <w:t xml:space="preserve">imprimés du rapport d’audit final ont été envoyés au récipiendaire principal. </w:t>
      </w:r>
    </w:p>
    <w:p w14:paraId="035C6D9D" w14:textId="77777777" w:rsidR="00415F30" w:rsidRPr="00DB1C29" w:rsidRDefault="00415F30" w:rsidP="00415F30">
      <w:pPr>
        <w:spacing w:after="160" w:line="259" w:lineRule="auto"/>
        <w:ind w:left="720"/>
        <w:contextualSpacing/>
        <w:rPr>
          <w:rFonts w:eastAsia="Calibri" w:cs="Arial"/>
        </w:rPr>
      </w:pPr>
    </w:p>
    <w:p w14:paraId="0BE5C055" w14:textId="77777777" w:rsidR="00415F30" w:rsidRPr="00DB1C29" w:rsidRDefault="00415F30" w:rsidP="00415F30">
      <w:pPr>
        <w:numPr>
          <w:ilvl w:val="0"/>
          <w:numId w:val="39"/>
        </w:numPr>
        <w:spacing w:after="0" w:line="240" w:lineRule="auto"/>
        <w:ind w:left="540"/>
        <w:jc w:val="both"/>
        <w:rPr>
          <w:rFonts w:eastAsia="Calibri" w:cs="Arial"/>
          <w:noProof/>
        </w:rPr>
      </w:pPr>
      <w:r>
        <w:t>Dans tous les cas, le récipiendaire principal veille à ce que l’auditeur envoie directement une copie électronique des rapports au Fonds mondial</w:t>
      </w:r>
      <w:r w:rsidRPr="00DB1C29">
        <w:rPr>
          <w:rFonts w:eastAsia="Calibri" w:cs="Arial"/>
          <w:noProof/>
          <w:vertAlign w:val="superscript"/>
        </w:rPr>
        <w:footnoteReference w:id="5"/>
      </w:r>
      <w:r>
        <w:t>.</w:t>
      </w:r>
    </w:p>
    <w:bookmarkEnd w:id="465"/>
    <w:p w14:paraId="08103B5F" w14:textId="77777777" w:rsidR="00415F30" w:rsidRPr="00DB1C29" w:rsidRDefault="00415F30" w:rsidP="00415F30">
      <w:pPr>
        <w:numPr>
          <w:ilvl w:val="0"/>
          <w:numId w:val="39"/>
        </w:numPr>
        <w:spacing w:before="0" w:after="0" w:line="240" w:lineRule="auto"/>
        <w:ind w:left="644"/>
        <w:jc w:val="both"/>
        <w:rPr>
          <w:rFonts w:eastAsia="Calibri" w:cs="Arial"/>
          <w:noProof/>
        </w:rPr>
        <w:sectPr w:rsidR="00415F30" w:rsidRPr="00DB1C29" w:rsidSect="00415F30">
          <w:headerReference w:type="default" r:id="rId16"/>
          <w:pgSz w:w="11900" w:h="16840"/>
          <w:pgMar w:top="1134" w:right="1134" w:bottom="1701" w:left="1134" w:header="851" w:footer="851" w:gutter="0"/>
          <w:cols w:space="720"/>
          <w:titlePg/>
          <w:docGrid w:linePitch="360"/>
        </w:sectPr>
      </w:pPr>
    </w:p>
    <w:p w14:paraId="71C271B8" w14:textId="77777777" w:rsidR="00415F30" w:rsidRPr="00DB1C29" w:rsidRDefault="00415F30" w:rsidP="00415F30">
      <w:pPr>
        <w:spacing w:after="0" w:line="260" w:lineRule="exact"/>
        <w:rPr>
          <w:rFonts w:eastAsia="MS Mincho" w:cs="Arial"/>
          <w:color w:val="000000"/>
          <w:szCs w:val="24"/>
        </w:rPr>
      </w:pPr>
    </w:p>
    <w:p w14:paraId="4B918140" w14:textId="77777777" w:rsidR="00415F30" w:rsidRPr="00DB1C29" w:rsidRDefault="00415F30" w:rsidP="00415F30">
      <w:pPr>
        <w:keepNext/>
        <w:keepLines/>
        <w:spacing w:after="0" w:line="320" w:lineRule="exact"/>
        <w:ind w:left="431"/>
        <w:outlineLvl w:val="0"/>
        <w:rPr>
          <w:rFonts w:eastAsia="MS Gothic" w:cs="Arial"/>
          <w:b/>
          <w:bCs/>
          <w:color w:val="000000"/>
        </w:rPr>
      </w:pPr>
      <w:bookmarkStart w:id="466" w:name="_Toc815400"/>
      <w:bookmarkStart w:id="467" w:name="_Toc22053629"/>
      <w:bookmarkStart w:id="468" w:name="_Toc22053795"/>
      <w:bookmarkStart w:id="469" w:name="_Toc22053961"/>
      <w:bookmarkStart w:id="470" w:name="_Toc22054127"/>
      <w:bookmarkStart w:id="471" w:name="_Toc22054293"/>
      <w:bookmarkStart w:id="472" w:name="_Toc22054459"/>
      <w:bookmarkStart w:id="473" w:name="_Toc22054625"/>
      <w:bookmarkStart w:id="474" w:name="_Toc44425316"/>
      <w:r>
        <w:rPr>
          <w:b/>
          <w:bCs/>
          <w:color w:val="000000"/>
        </w:rPr>
        <w:t>Annexe 1 : Listes des principaux contrôles à envisager pour les tests</w:t>
      </w:r>
      <w:bookmarkEnd w:id="466"/>
      <w:bookmarkEnd w:id="467"/>
      <w:bookmarkEnd w:id="468"/>
      <w:bookmarkEnd w:id="469"/>
      <w:bookmarkEnd w:id="470"/>
      <w:bookmarkEnd w:id="471"/>
      <w:bookmarkEnd w:id="472"/>
      <w:bookmarkEnd w:id="473"/>
      <w:bookmarkEnd w:id="474"/>
    </w:p>
    <w:p w14:paraId="28185330" w14:textId="77777777" w:rsidR="00415F30" w:rsidRPr="00DB1C29" w:rsidRDefault="00415F30" w:rsidP="00415F30">
      <w:pPr>
        <w:spacing w:after="0" w:line="240" w:lineRule="auto"/>
        <w:rPr>
          <w:rFonts w:eastAsia="MS Mincho" w:cs="Arial"/>
          <w:szCs w:val="24"/>
        </w:rPr>
      </w:pP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240"/>
        <w:gridCol w:w="8374"/>
      </w:tblGrid>
      <w:tr w:rsidR="00415F30" w:rsidRPr="00DB1C29" w14:paraId="6CE307D6" w14:textId="77777777" w:rsidTr="00415F30">
        <w:trPr>
          <w:trHeight w:val="315"/>
          <w:tblHeader/>
        </w:trPr>
        <w:tc>
          <w:tcPr>
            <w:tcW w:w="884" w:type="pct"/>
            <w:tcBorders>
              <w:bottom w:val="single" w:sz="12" w:space="0" w:color="8EAADB"/>
            </w:tcBorders>
            <w:shd w:val="clear" w:color="auto" w:fill="auto"/>
            <w:noWrap/>
            <w:hideMark/>
          </w:tcPr>
          <w:p w14:paraId="483C113C" w14:textId="77777777" w:rsidR="00415F30" w:rsidRPr="00DB1C29" w:rsidRDefault="00415F30" w:rsidP="00415F30">
            <w:pPr>
              <w:spacing w:after="0" w:line="240" w:lineRule="auto"/>
              <w:jc w:val="center"/>
              <w:rPr>
                <w:rFonts w:eastAsia="MS Mincho" w:cs="Arial"/>
                <w:b/>
                <w:bCs/>
                <w:color w:val="000000"/>
                <w:sz w:val="18"/>
                <w:szCs w:val="24"/>
              </w:rPr>
            </w:pPr>
            <w:r>
              <w:rPr>
                <w:b/>
                <w:color w:val="000000"/>
                <w:sz w:val="18"/>
                <w:szCs w:val="24"/>
              </w:rPr>
              <w:t>Service des finances</w:t>
            </w:r>
          </w:p>
        </w:tc>
        <w:tc>
          <w:tcPr>
            <w:tcW w:w="4116" w:type="pct"/>
            <w:tcBorders>
              <w:bottom w:val="single" w:sz="12" w:space="0" w:color="8EAADB"/>
            </w:tcBorders>
            <w:shd w:val="clear" w:color="auto" w:fill="auto"/>
            <w:noWrap/>
            <w:hideMark/>
          </w:tcPr>
          <w:p w14:paraId="436DF87F" w14:textId="77777777" w:rsidR="00415F30" w:rsidRPr="00DB1C29" w:rsidRDefault="00415F30" w:rsidP="00415F30">
            <w:pPr>
              <w:spacing w:after="0" w:line="240" w:lineRule="auto"/>
              <w:jc w:val="center"/>
              <w:rPr>
                <w:rFonts w:eastAsia="MS Mincho" w:cs="Arial"/>
                <w:b/>
                <w:bCs/>
                <w:color w:val="000000"/>
                <w:sz w:val="18"/>
                <w:szCs w:val="24"/>
              </w:rPr>
            </w:pPr>
            <w:r>
              <w:rPr>
                <w:b/>
                <w:color w:val="000000"/>
                <w:sz w:val="18"/>
                <w:szCs w:val="24"/>
              </w:rPr>
              <w:t>Principaux contrôles financiers : exemple</w:t>
            </w:r>
          </w:p>
        </w:tc>
      </w:tr>
      <w:tr w:rsidR="00415F30" w:rsidRPr="00DB1C29" w14:paraId="467C1B86" w14:textId="77777777" w:rsidTr="00415F30">
        <w:trPr>
          <w:trHeight w:val="900"/>
        </w:trPr>
        <w:tc>
          <w:tcPr>
            <w:tcW w:w="884" w:type="pct"/>
            <w:shd w:val="clear" w:color="auto" w:fill="auto"/>
            <w:noWrap/>
            <w:hideMark/>
          </w:tcPr>
          <w:p w14:paraId="5CB08591" w14:textId="77777777" w:rsidR="00415F30" w:rsidRPr="00DB1C29" w:rsidRDefault="00415F30" w:rsidP="00415F30">
            <w:pPr>
              <w:spacing w:after="0" w:line="240" w:lineRule="auto"/>
              <w:rPr>
                <w:rFonts w:eastAsia="MS Mincho" w:cs="Arial"/>
                <w:b/>
                <w:bCs/>
                <w:i/>
                <w:iCs/>
                <w:color w:val="000000"/>
                <w:sz w:val="18"/>
                <w:szCs w:val="24"/>
              </w:rPr>
            </w:pPr>
            <w:r>
              <w:rPr>
                <w:b/>
                <w:bCs/>
                <w:i/>
                <w:iCs/>
                <w:color w:val="000000"/>
                <w:sz w:val="18"/>
                <w:szCs w:val="24"/>
              </w:rPr>
              <w:t>Espèces et banque</w:t>
            </w:r>
          </w:p>
        </w:tc>
        <w:tc>
          <w:tcPr>
            <w:tcW w:w="4116" w:type="pct"/>
            <w:shd w:val="clear" w:color="auto" w:fill="auto"/>
            <w:hideMark/>
          </w:tcPr>
          <w:p w14:paraId="7B00EA02" w14:textId="77777777" w:rsidR="00415F30" w:rsidRPr="00DB1C29" w:rsidRDefault="00415F30" w:rsidP="00415F30">
            <w:pPr>
              <w:numPr>
                <w:ilvl w:val="0"/>
                <w:numId w:val="33"/>
              </w:numPr>
              <w:spacing w:before="0" w:after="0" w:line="240" w:lineRule="auto"/>
              <w:contextualSpacing/>
              <w:rPr>
                <w:rFonts w:eastAsia="Times New Roman" w:cs="Arial"/>
                <w:color w:val="000000"/>
                <w:sz w:val="18"/>
                <w:szCs w:val="20"/>
              </w:rPr>
            </w:pPr>
            <w:r>
              <w:rPr>
                <w:color w:val="000000"/>
                <w:sz w:val="18"/>
                <w:szCs w:val="20"/>
              </w:rPr>
              <w:t>Séparation des fonctions :</w:t>
            </w:r>
          </w:p>
          <w:p w14:paraId="6D1E42DD" w14:textId="734B136D" w:rsidR="00415F30" w:rsidRPr="00DB1C29" w:rsidRDefault="00441922" w:rsidP="00415F30">
            <w:pPr>
              <w:numPr>
                <w:ilvl w:val="0"/>
                <w:numId w:val="34"/>
              </w:numPr>
              <w:spacing w:before="0" w:after="0" w:line="240" w:lineRule="auto"/>
              <w:contextualSpacing/>
              <w:rPr>
                <w:rFonts w:eastAsia="Times New Roman" w:cs="Arial"/>
                <w:color w:val="000000"/>
                <w:sz w:val="18"/>
                <w:szCs w:val="20"/>
              </w:rPr>
            </w:pPr>
            <w:proofErr w:type="gramStart"/>
            <w:r>
              <w:rPr>
                <w:color w:val="000000"/>
                <w:sz w:val="18"/>
                <w:szCs w:val="20"/>
              </w:rPr>
              <w:t>p</w:t>
            </w:r>
            <w:r w:rsidR="00415F30">
              <w:rPr>
                <w:color w:val="000000"/>
                <w:sz w:val="18"/>
                <w:szCs w:val="20"/>
              </w:rPr>
              <w:t>aiement</w:t>
            </w:r>
            <w:proofErr w:type="gramEnd"/>
            <w:r w:rsidR="00415F30">
              <w:rPr>
                <w:color w:val="000000"/>
                <w:sz w:val="18"/>
                <w:szCs w:val="20"/>
              </w:rPr>
              <w:t> : préparation, autorisation et signature dissociées</w:t>
            </w:r>
          </w:p>
          <w:p w14:paraId="3CF8071B" w14:textId="6BFD9DBD" w:rsidR="00415F30" w:rsidRPr="00DB1C29" w:rsidRDefault="00441922" w:rsidP="00415F30">
            <w:pPr>
              <w:numPr>
                <w:ilvl w:val="0"/>
                <w:numId w:val="34"/>
              </w:numPr>
              <w:spacing w:before="0" w:after="0" w:line="240" w:lineRule="auto"/>
              <w:contextualSpacing/>
              <w:rPr>
                <w:rFonts w:eastAsia="Times New Roman" w:cs="Arial"/>
                <w:color w:val="000000"/>
                <w:sz w:val="18"/>
                <w:szCs w:val="20"/>
              </w:rPr>
            </w:pPr>
            <w:proofErr w:type="gramStart"/>
            <w:r>
              <w:rPr>
                <w:color w:val="000000"/>
                <w:sz w:val="18"/>
                <w:szCs w:val="20"/>
              </w:rPr>
              <w:t>e</w:t>
            </w:r>
            <w:r w:rsidR="00415F30">
              <w:rPr>
                <w:color w:val="000000"/>
                <w:sz w:val="18"/>
                <w:szCs w:val="20"/>
              </w:rPr>
              <w:t>nregistrement</w:t>
            </w:r>
            <w:proofErr w:type="gramEnd"/>
            <w:r w:rsidR="00415F30">
              <w:rPr>
                <w:color w:val="000000"/>
                <w:sz w:val="18"/>
                <w:szCs w:val="20"/>
              </w:rPr>
              <w:t> : tenue des livres et garde de la trésorerie dissociées</w:t>
            </w:r>
          </w:p>
          <w:p w14:paraId="2529F942" w14:textId="77777777" w:rsidR="00415F30" w:rsidRPr="00DB1C29" w:rsidRDefault="00415F30" w:rsidP="00415F30">
            <w:pPr>
              <w:numPr>
                <w:ilvl w:val="0"/>
                <w:numId w:val="33"/>
              </w:numPr>
              <w:spacing w:before="0" w:after="0" w:line="240" w:lineRule="auto"/>
              <w:contextualSpacing/>
              <w:rPr>
                <w:rFonts w:eastAsia="Times New Roman" w:cs="Arial"/>
                <w:color w:val="000000"/>
                <w:sz w:val="18"/>
                <w:szCs w:val="20"/>
              </w:rPr>
            </w:pPr>
            <w:r>
              <w:rPr>
                <w:color w:val="000000"/>
                <w:sz w:val="18"/>
                <w:szCs w:val="20"/>
              </w:rPr>
              <w:t>Rapprocher le titre de paiement avec les justificatifs originaux</w:t>
            </w:r>
          </w:p>
          <w:p w14:paraId="564C18E4" w14:textId="77777777" w:rsidR="00415F30" w:rsidRPr="00DB1C29" w:rsidRDefault="00415F30" w:rsidP="00415F30">
            <w:pPr>
              <w:numPr>
                <w:ilvl w:val="0"/>
                <w:numId w:val="33"/>
              </w:numPr>
              <w:spacing w:before="0" w:after="0" w:line="240" w:lineRule="auto"/>
              <w:contextualSpacing/>
              <w:rPr>
                <w:rFonts w:eastAsia="Times New Roman" w:cs="Arial"/>
                <w:color w:val="000000"/>
                <w:sz w:val="18"/>
                <w:szCs w:val="20"/>
              </w:rPr>
            </w:pPr>
            <w:r>
              <w:rPr>
                <w:color w:val="000000"/>
                <w:sz w:val="18"/>
                <w:szCs w:val="20"/>
              </w:rPr>
              <w:t>Soumettre les opérations du compte bancaire à une double signature</w:t>
            </w:r>
          </w:p>
          <w:p w14:paraId="4063BA58" w14:textId="77777777" w:rsidR="00415F30" w:rsidRPr="00DB1C29" w:rsidRDefault="00415F30" w:rsidP="00415F30">
            <w:pPr>
              <w:numPr>
                <w:ilvl w:val="0"/>
                <w:numId w:val="33"/>
              </w:numPr>
              <w:spacing w:before="0" w:after="0" w:line="240" w:lineRule="auto"/>
              <w:contextualSpacing/>
              <w:rPr>
                <w:rFonts w:eastAsia="Times New Roman" w:cs="Arial"/>
                <w:color w:val="000000"/>
                <w:sz w:val="18"/>
                <w:szCs w:val="20"/>
              </w:rPr>
            </w:pPr>
            <w:r>
              <w:rPr>
                <w:sz w:val="18"/>
                <w:szCs w:val="20"/>
              </w:rPr>
              <w:t>Réaliser des rapprochements de petite caisse et des rapprochements bancaires périodiques (au moins une fois par mois). Cette tâche, qui revient aux agents indépendants (c’est-à-dire, distincts du responsable de petite caisse ou de la banque), consiste à résoudre les incohérences, à expliquer les éléments de rapprochement significatifs et inhabituels, ainsi qu’à obtenir un rapport d’examen de la direction signé</w:t>
            </w:r>
          </w:p>
          <w:p w14:paraId="4CF0A1CD" w14:textId="77777777" w:rsidR="00415F30" w:rsidRPr="00DC2161" w:rsidRDefault="00415F30" w:rsidP="00415F30">
            <w:pPr>
              <w:spacing w:after="160" w:line="259" w:lineRule="auto"/>
              <w:ind w:left="360"/>
              <w:contextualSpacing/>
              <w:rPr>
                <w:rFonts w:eastAsia="Times New Roman" w:cs="Arial"/>
                <w:color w:val="000000"/>
                <w:sz w:val="18"/>
                <w:szCs w:val="20"/>
                <w:lang w:eastAsia="en-GB"/>
              </w:rPr>
            </w:pPr>
          </w:p>
        </w:tc>
      </w:tr>
      <w:tr w:rsidR="00415F30" w:rsidRPr="00DB1C29" w14:paraId="7B930E26" w14:textId="77777777" w:rsidTr="00415F30">
        <w:trPr>
          <w:trHeight w:val="600"/>
        </w:trPr>
        <w:tc>
          <w:tcPr>
            <w:tcW w:w="884" w:type="pct"/>
            <w:shd w:val="clear" w:color="auto" w:fill="auto"/>
            <w:hideMark/>
          </w:tcPr>
          <w:p w14:paraId="2238CCA8" w14:textId="77777777" w:rsidR="00415F30" w:rsidRPr="00DB1C29" w:rsidRDefault="00415F30" w:rsidP="00415F30">
            <w:pPr>
              <w:spacing w:after="0" w:line="240" w:lineRule="auto"/>
              <w:rPr>
                <w:rFonts w:eastAsia="MS Mincho" w:cs="Arial"/>
                <w:b/>
                <w:bCs/>
                <w:i/>
                <w:iCs/>
                <w:color w:val="000000"/>
                <w:sz w:val="18"/>
                <w:szCs w:val="24"/>
              </w:rPr>
            </w:pPr>
            <w:r>
              <w:rPr>
                <w:b/>
                <w:bCs/>
                <w:i/>
                <w:iCs/>
                <w:color w:val="000000"/>
                <w:sz w:val="18"/>
                <w:szCs w:val="24"/>
              </w:rPr>
              <w:t>Gestion des actifs</w:t>
            </w:r>
            <w:r w:rsidRPr="00DB1C29">
              <w:rPr>
                <w:rFonts w:eastAsia="MS Mincho" w:cs="Arial"/>
                <w:b/>
                <w:bCs/>
                <w:i/>
                <w:iCs/>
                <w:color w:val="000000"/>
                <w:sz w:val="18"/>
                <w:szCs w:val="24"/>
                <w:vertAlign w:val="superscript"/>
              </w:rPr>
              <w:footnoteReference w:id="6"/>
            </w:r>
          </w:p>
        </w:tc>
        <w:tc>
          <w:tcPr>
            <w:tcW w:w="4116" w:type="pct"/>
            <w:shd w:val="clear" w:color="auto" w:fill="auto"/>
            <w:hideMark/>
          </w:tcPr>
          <w:p w14:paraId="78100EDC" w14:textId="77777777" w:rsidR="00415F30" w:rsidRPr="00DB1C29" w:rsidRDefault="00415F30" w:rsidP="00415F30">
            <w:pPr>
              <w:numPr>
                <w:ilvl w:val="0"/>
                <w:numId w:val="33"/>
              </w:numPr>
              <w:spacing w:before="0" w:after="0" w:line="240" w:lineRule="auto"/>
              <w:contextualSpacing/>
              <w:rPr>
                <w:rFonts w:eastAsia="Times New Roman" w:cs="Arial"/>
                <w:color w:val="000000"/>
                <w:sz w:val="18"/>
                <w:szCs w:val="20"/>
              </w:rPr>
            </w:pPr>
            <w:r>
              <w:rPr>
                <w:color w:val="000000"/>
                <w:sz w:val="18"/>
                <w:szCs w:val="20"/>
              </w:rPr>
              <w:t>Tenir à jour un registre des actifs au moyen d’un inventaire physique périodique (de préférence annuel) des immobilisations. Il convient d’attribuer à chaque actif un numéro d’identification unique</w:t>
            </w:r>
          </w:p>
          <w:p w14:paraId="1B171937" w14:textId="77777777" w:rsidR="00415F30" w:rsidRPr="00DB1C29" w:rsidRDefault="00415F30" w:rsidP="00415F30">
            <w:pPr>
              <w:numPr>
                <w:ilvl w:val="0"/>
                <w:numId w:val="33"/>
              </w:numPr>
              <w:spacing w:before="0" w:after="0" w:line="240" w:lineRule="auto"/>
              <w:contextualSpacing/>
              <w:rPr>
                <w:rFonts w:eastAsia="Times New Roman" w:cs="Arial"/>
                <w:color w:val="000000"/>
                <w:sz w:val="18"/>
                <w:szCs w:val="20"/>
              </w:rPr>
            </w:pPr>
            <w:r>
              <w:rPr>
                <w:color w:val="000000"/>
                <w:sz w:val="18"/>
                <w:szCs w:val="20"/>
              </w:rPr>
              <w:t>Rapprocher le registre des actifs avec le grand livre et analyser les écarts aux fins d’ajustement</w:t>
            </w:r>
          </w:p>
          <w:p w14:paraId="602F203B" w14:textId="77777777" w:rsidR="00415F30" w:rsidRPr="00DB1C29" w:rsidRDefault="00415F30" w:rsidP="00415F30">
            <w:pPr>
              <w:numPr>
                <w:ilvl w:val="0"/>
                <w:numId w:val="33"/>
              </w:numPr>
              <w:spacing w:before="0" w:after="0" w:line="240" w:lineRule="auto"/>
              <w:contextualSpacing/>
              <w:rPr>
                <w:rFonts w:eastAsia="Times New Roman" w:cs="Arial"/>
                <w:color w:val="000000"/>
                <w:sz w:val="18"/>
                <w:szCs w:val="20"/>
              </w:rPr>
            </w:pPr>
            <w:r>
              <w:rPr>
                <w:color w:val="000000"/>
                <w:sz w:val="18"/>
                <w:szCs w:val="20"/>
              </w:rPr>
              <w:t xml:space="preserve">À chaque véhicule doit correspondre un registre consignant les distances parcourues et la consommation de carburant : </w:t>
            </w:r>
          </w:p>
          <w:p w14:paraId="0AF45BB1" w14:textId="299D76B8" w:rsidR="00415F30" w:rsidRPr="00DB1C29" w:rsidRDefault="00441922" w:rsidP="00415F30">
            <w:pPr>
              <w:numPr>
                <w:ilvl w:val="0"/>
                <w:numId w:val="34"/>
              </w:numPr>
              <w:spacing w:before="0" w:after="0" w:line="240" w:lineRule="auto"/>
              <w:contextualSpacing/>
              <w:rPr>
                <w:rFonts w:eastAsia="Times New Roman" w:cs="Arial"/>
                <w:color w:val="000000"/>
                <w:sz w:val="18"/>
                <w:szCs w:val="20"/>
              </w:rPr>
            </w:pPr>
            <w:proofErr w:type="gramStart"/>
            <w:r>
              <w:rPr>
                <w:color w:val="000000"/>
                <w:sz w:val="18"/>
                <w:szCs w:val="20"/>
              </w:rPr>
              <w:t>c</w:t>
            </w:r>
            <w:r w:rsidR="00415F30">
              <w:rPr>
                <w:color w:val="000000"/>
                <w:sz w:val="18"/>
                <w:szCs w:val="20"/>
              </w:rPr>
              <w:t>omparer</w:t>
            </w:r>
            <w:proofErr w:type="gramEnd"/>
            <w:r w:rsidR="00415F30">
              <w:rPr>
                <w:color w:val="000000"/>
                <w:sz w:val="18"/>
                <w:szCs w:val="20"/>
              </w:rPr>
              <w:t xml:space="preserve"> régulièrement (chaque semaine ou chaque mois) la consommation moyenne de carburant au cours de la période considérée à celle correspondant à la période précédente et expliquer tout écart </w:t>
            </w:r>
          </w:p>
          <w:p w14:paraId="5B6E4A20" w14:textId="26335030" w:rsidR="00415F30" w:rsidRPr="00DB1C29" w:rsidRDefault="00645893" w:rsidP="00415F30">
            <w:pPr>
              <w:numPr>
                <w:ilvl w:val="0"/>
                <w:numId w:val="34"/>
              </w:numPr>
              <w:spacing w:before="0" w:after="0" w:line="240" w:lineRule="auto"/>
              <w:contextualSpacing/>
              <w:rPr>
                <w:rFonts w:eastAsia="Times New Roman" w:cs="Arial"/>
                <w:color w:val="000000"/>
                <w:sz w:val="18"/>
                <w:szCs w:val="20"/>
              </w:rPr>
            </w:pPr>
            <w:proofErr w:type="gramStart"/>
            <w:r>
              <w:rPr>
                <w:color w:val="000000"/>
                <w:sz w:val="18"/>
                <w:szCs w:val="20"/>
              </w:rPr>
              <w:t>p</w:t>
            </w:r>
            <w:r w:rsidR="00415F30">
              <w:rPr>
                <w:color w:val="000000"/>
                <w:sz w:val="18"/>
                <w:szCs w:val="20"/>
              </w:rPr>
              <w:t>rendre</w:t>
            </w:r>
            <w:proofErr w:type="gramEnd"/>
            <w:r w:rsidR="00415F30">
              <w:rPr>
                <w:color w:val="000000"/>
                <w:sz w:val="18"/>
                <w:szCs w:val="20"/>
              </w:rPr>
              <w:t xml:space="preserve"> au hasard plusieurs voyages individuels consignés dans le registre et vérifier si la distance parcourue indiquée correspond aux données affichées au compteur kilométrique du véhicule</w:t>
            </w:r>
          </w:p>
          <w:p w14:paraId="311E89A3" w14:textId="77777777" w:rsidR="00415F30" w:rsidRPr="00DC2161" w:rsidRDefault="00415F30" w:rsidP="00415F30">
            <w:pPr>
              <w:spacing w:after="160" w:line="259" w:lineRule="auto"/>
              <w:ind w:left="720"/>
              <w:contextualSpacing/>
              <w:rPr>
                <w:rFonts w:eastAsia="Times New Roman" w:cs="Arial"/>
                <w:color w:val="000000"/>
                <w:sz w:val="18"/>
                <w:szCs w:val="20"/>
                <w:lang w:eastAsia="en-GB"/>
              </w:rPr>
            </w:pPr>
          </w:p>
        </w:tc>
      </w:tr>
      <w:tr w:rsidR="00415F30" w:rsidRPr="00DB1C29" w14:paraId="48585E8D" w14:textId="77777777" w:rsidTr="00415F30">
        <w:trPr>
          <w:trHeight w:val="300"/>
        </w:trPr>
        <w:tc>
          <w:tcPr>
            <w:tcW w:w="884" w:type="pct"/>
            <w:shd w:val="clear" w:color="auto" w:fill="auto"/>
            <w:noWrap/>
            <w:hideMark/>
          </w:tcPr>
          <w:p w14:paraId="5392C323" w14:textId="77777777" w:rsidR="00415F30" w:rsidRPr="00DB1C29" w:rsidRDefault="00415F30" w:rsidP="00415F30">
            <w:pPr>
              <w:spacing w:after="0" w:line="240" w:lineRule="auto"/>
              <w:rPr>
                <w:rFonts w:eastAsia="MS Mincho" w:cs="Arial"/>
                <w:b/>
                <w:bCs/>
                <w:i/>
                <w:iCs/>
                <w:color w:val="000000"/>
                <w:sz w:val="18"/>
                <w:szCs w:val="24"/>
              </w:rPr>
            </w:pPr>
            <w:r>
              <w:rPr>
                <w:b/>
                <w:bCs/>
                <w:i/>
                <w:iCs/>
                <w:color w:val="000000"/>
                <w:sz w:val="18"/>
                <w:szCs w:val="24"/>
              </w:rPr>
              <w:t>Approvisionnement</w:t>
            </w:r>
            <w:r w:rsidRPr="00DB1C29">
              <w:rPr>
                <w:rFonts w:eastAsia="MS Mincho" w:cs="Arial"/>
                <w:b/>
                <w:bCs/>
                <w:i/>
                <w:iCs/>
                <w:color w:val="000000"/>
                <w:sz w:val="18"/>
                <w:szCs w:val="24"/>
                <w:vertAlign w:val="superscript"/>
              </w:rPr>
              <w:footnoteReference w:id="7"/>
            </w:r>
          </w:p>
        </w:tc>
        <w:tc>
          <w:tcPr>
            <w:tcW w:w="4116" w:type="pct"/>
            <w:shd w:val="clear" w:color="auto" w:fill="auto"/>
            <w:noWrap/>
            <w:hideMark/>
          </w:tcPr>
          <w:p w14:paraId="4054EEF4"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Veiller à ce que les procédures d’approvisionnement soient ouvertes et transparentes</w:t>
            </w:r>
          </w:p>
          <w:p w14:paraId="155FED4C"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L’évaluation de l’approvisionnement doit comprendre une étape de déclaration des conflits d’intérêts par laquelle doivent passer tous les évaluateurs</w:t>
            </w:r>
          </w:p>
          <w:p w14:paraId="1C1F2A3E"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Séparation des fonctions : veiller à ce que les agents qui se chargent de l’approvisionnement soient différents de ceux qui autorisent la conclusion d’un contrat avec un fournisseur</w:t>
            </w:r>
          </w:p>
          <w:p w14:paraId="72A457C0"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Veiller à ce que :</w:t>
            </w:r>
          </w:p>
          <w:p w14:paraId="25C748AD" w14:textId="77777777" w:rsidR="00415F30" w:rsidRPr="00DB1C29" w:rsidRDefault="00415F30" w:rsidP="00415F30">
            <w:pPr>
              <w:numPr>
                <w:ilvl w:val="0"/>
                <w:numId w:val="34"/>
              </w:numPr>
              <w:spacing w:before="0" w:after="0" w:line="240" w:lineRule="auto"/>
              <w:contextualSpacing/>
              <w:rPr>
                <w:rFonts w:eastAsia="Times New Roman" w:cs="Arial"/>
                <w:color w:val="000000"/>
                <w:sz w:val="18"/>
                <w:szCs w:val="20"/>
              </w:rPr>
            </w:pPr>
            <w:proofErr w:type="gramStart"/>
            <w:r>
              <w:rPr>
                <w:color w:val="000000"/>
                <w:sz w:val="18"/>
                <w:szCs w:val="20"/>
              </w:rPr>
              <w:t>le</w:t>
            </w:r>
            <w:proofErr w:type="gramEnd"/>
            <w:r>
              <w:rPr>
                <w:color w:val="000000"/>
                <w:sz w:val="18"/>
                <w:szCs w:val="20"/>
              </w:rPr>
              <w:t xml:space="preserve"> rapport d’évaluation des propositions soit signé par tous les évaluateurs </w:t>
            </w:r>
          </w:p>
          <w:p w14:paraId="693BEC49" w14:textId="77777777" w:rsidR="00415F30" w:rsidRPr="00DB1C29" w:rsidRDefault="00415F30" w:rsidP="00415F30">
            <w:pPr>
              <w:numPr>
                <w:ilvl w:val="0"/>
                <w:numId w:val="34"/>
              </w:numPr>
              <w:spacing w:before="0" w:after="0" w:line="240" w:lineRule="auto"/>
              <w:contextualSpacing/>
              <w:rPr>
                <w:rFonts w:eastAsia="Times New Roman" w:cs="Arial"/>
                <w:color w:val="000000"/>
                <w:sz w:val="18"/>
                <w:szCs w:val="20"/>
              </w:rPr>
            </w:pPr>
            <w:proofErr w:type="gramStart"/>
            <w:r>
              <w:rPr>
                <w:color w:val="000000"/>
                <w:sz w:val="18"/>
                <w:szCs w:val="20"/>
              </w:rPr>
              <w:t>le</w:t>
            </w:r>
            <w:proofErr w:type="gramEnd"/>
            <w:r>
              <w:rPr>
                <w:color w:val="000000"/>
                <w:sz w:val="18"/>
                <w:szCs w:val="20"/>
              </w:rPr>
              <w:t xml:space="preserve"> contrat soit conforme à la proposition retenue/au procès-verbal de l’évaluation. Toute variation doit être validée par l’autorité compétente de l’organisation</w:t>
            </w:r>
          </w:p>
          <w:p w14:paraId="3AE4ABC0"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Les marchandises ou les services doivent correspondre aux quantités et aux spécifications indiquées sur le bon de commande (cette vérification est à faire à la livraison des marchandises ou à la prestation des services). Il convient de consigner ces contrôles par écrit</w:t>
            </w:r>
          </w:p>
          <w:p w14:paraId="719DA88F" w14:textId="77777777" w:rsidR="00415F30" w:rsidRPr="00DB1C29" w:rsidRDefault="00415F30" w:rsidP="00415F30">
            <w:pPr>
              <w:spacing w:after="160" w:line="259" w:lineRule="auto"/>
              <w:ind w:left="360"/>
              <w:contextualSpacing/>
              <w:rPr>
                <w:rFonts w:eastAsia="Times New Roman" w:cs="Arial"/>
                <w:color w:val="000000"/>
                <w:sz w:val="18"/>
                <w:szCs w:val="20"/>
                <w:lang w:val="en-GB" w:eastAsia="en-GB"/>
              </w:rPr>
            </w:pPr>
          </w:p>
        </w:tc>
      </w:tr>
      <w:tr w:rsidR="00415F30" w:rsidRPr="00DB1C29" w14:paraId="5D10CBB6" w14:textId="77777777" w:rsidTr="00415F30">
        <w:trPr>
          <w:trHeight w:val="300"/>
        </w:trPr>
        <w:tc>
          <w:tcPr>
            <w:tcW w:w="884" w:type="pct"/>
            <w:shd w:val="clear" w:color="auto" w:fill="auto"/>
            <w:hideMark/>
          </w:tcPr>
          <w:p w14:paraId="01301095" w14:textId="77777777" w:rsidR="00415F30" w:rsidRPr="00DB1C29" w:rsidRDefault="00415F30" w:rsidP="00415F30">
            <w:pPr>
              <w:spacing w:after="0" w:line="240" w:lineRule="auto"/>
              <w:rPr>
                <w:rFonts w:eastAsia="MS Mincho" w:cs="Arial"/>
                <w:b/>
                <w:bCs/>
                <w:i/>
                <w:iCs/>
                <w:color w:val="000000"/>
                <w:sz w:val="18"/>
                <w:szCs w:val="24"/>
              </w:rPr>
            </w:pPr>
            <w:r>
              <w:rPr>
                <w:b/>
                <w:bCs/>
                <w:i/>
                <w:iCs/>
                <w:color w:val="000000"/>
                <w:sz w:val="18"/>
                <w:szCs w:val="24"/>
              </w:rPr>
              <w:t>Communication de l’information financière</w:t>
            </w:r>
          </w:p>
        </w:tc>
        <w:tc>
          <w:tcPr>
            <w:tcW w:w="4116" w:type="pct"/>
            <w:shd w:val="clear" w:color="auto" w:fill="auto"/>
            <w:hideMark/>
          </w:tcPr>
          <w:p w14:paraId="2BF8D0F0"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Vérifier que le rapport financier concorde avec le rapport comptable de base, aussi bien au niveau du récipiendaire principal qu’à celui des sous-récipiendaires</w:t>
            </w:r>
          </w:p>
          <w:p w14:paraId="0374527F"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Veiller à ce qu’il soit possible de remonter aux justificatifs à partir des registres comptables</w:t>
            </w:r>
          </w:p>
          <w:p w14:paraId="208D7FCF"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Réaliser un contrôle budgétaire mensuel et expliquer les écarts</w:t>
            </w:r>
          </w:p>
          <w:p w14:paraId="6F6CE3BA"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Le responsable de la comptabilité doit veiller à ce qu’il soit possible de remonter aux justificatifs originaux à partir des registres comptables</w:t>
            </w:r>
          </w:p>
          <w:p w14:paraId="3F694F9E"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Le Directeur financier doit valider les rapports financiers envoyés au Fonds mondial</w:t>
            </w:r>
          </w:p>
          <w:p w14:paraId="462037FD" w14:textId="77777777" w:rsidR="00415F30" w:rsidRPr="00DC2161" w:rsidRDefault="00415F30" w:rsidP="00415F30">
            <w:pPr>
              <w:spacing w:after="160" w:line="259" w:lineRule="auto"/>
              <w:ind w:left="360"/>
              <w:contextualSpacing/>
              <w:rPr>
                <w:rFonts w:eastAsia="Times New Roman" w:cs="Arial"/>
                <w:color w:val="000000"/>
                <w:sz w:val="18"/>
                <w:szCs w:val="20"/>
                <w:lang w:eastAsia="en-GB"/>
              </w:rPr>
            </w:pPr>
          </w:p>
        </w:tc>
      </w:tr>
      <w:tr w:rsidR="00415F30" w:rsidRPr="00DB1C29" w14:paraId="4E56A6AC" w14:textId="77777777" w:rsidTr="00415F30">
        <w:trPr>
          <w:trHeight w:val="600"/>
        </w:trPr>
        <w:tc>
          <w:tcPr>
            <w:tcW w:w="884" w:type="pct"/>
            <w:shd w:val="clear" w:color="auto" w:fill="auto"/>
            <w:hideMark/>
          </w:tcPr>
          <w:p w14:paraId="6863E70C" w14:textId="77777777" w:rsidR="00415F30" w:rsidRPr="00DB1C29" w:rsidRDefault="00415F30" w:rsidP="00415F30">
            <w:pPr>
              <w:spacing w:after="0" w:line="240" w:lineRule="auto"/>
              <w:rPr>
                <w:rFonts w:eastAsia="MS Mincho" w:cs="Arial"/>
                <w:b/>
                <w:bCs/>
                <w:i/>
                <w:iCs/>
                <w:color w:val="000000"/>
                <w:sz w:val="18"/>
                <w:szCs w:val="24"/>
              </w:rPr>
            </w:pPr>
            <w:r>
              <w:rPr>
                <w:b/>
                <w:bCs/>
                <w:i/>
                <w:iCs/>
                <w:color w:val="000000"/>
                <w:sz w:val="18"/>
                <w:szCs w:val="24"/>
              </w:rPr>
              <w:t>Salaires</w:t>
            </w:r>
          </w:p>
        </w:tc>
        <w:tc>
          <w:tcPr>
            <w:tcW w:w="4116" w:type="pct"/>
            <w:shd w:val="clear" w:color="auto" w:fill="auto"/>
            <w:hideMark/>
          </w:tcPr>
          <w:p w14:paraId="5BA3A0B5"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Les feuilles de temps de l’agent doivent être visées chaque mois par son supérieur. Veiller à ce qu’elles soient examinées par un responsable investi dans le programme (par exemple, le chef d’équipe ou de l’unité d’appui au programme)</w:t>
            </w:r>
          </w:p>
          <w:p w14:paraId="2F59286E"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Chaque mois, comparer le niveau des salaires à celui du mois précédent et expliquer tout écart. Ces contrôles doivent être documentés</w:t>
            </w:r>
          </w:p>
          <w:p w14:paraId="0A70D44A"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Veiller à ce que, en vertu de la séparation des fonctions, la préparation et le paiement des salaires soient effectués par deux agents différents</w:t>
            </w:r>
          </w:p>
          <w:p w14:paraId="258CC392"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lastRenderedPageBreak/>
              <w:t>Veiller à ce que chaque agent nouvellement recruté ait signé un contrat de travail en bonne et due forme</w:t>
            </w:r>
          </w:p>
          <w:p w14:paraId="243783B8"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Vérifier l’exactitude et l’exhaustivité du montant mensuel des salaires</w:t>
            </w:r>
          </w:p>
          <w:p w14:paraId="00C4EEDB"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Chaque mois, veiller à ce que le montant total payé soit conforme à la masse salariale approuvée</w:t>
            </w:r>
          </w:p>
          <w:p w14:paraId="1E0C0633" w14:textId="77777777" w:rsidR="00415F30" w:rsidRPr="00DB1C29" w:rsidRDefault="00415F30" w:rsidP="00415F30">
            <w:pPr>
              <w:spacing w:after="0" w:line="240" w:lineRule="auto"/>
              <w:jc w:val="both"/>
              <w:rPr>
                <w:rFonts w:eastAsia="MS Mincho" w:cs="Arial"/>
                <w:color w:val="000000"/>
                <w:sz w:val="18"/>
                <w:szCs w:val="24"/>
              </w:rPr>
            </w:pPr>
          </w:p>
        </w:tc>
      </w:tr>
      <w:tr w:rsidR="00415F30" w:rsidRPr="00DB1C29" w14:paraId="5E7B7313" w14:textId="77777777" w:rsidTr="00415F30">
        <w:trPr>
          <w:trHeight w:val="300"/>
        </w:trPr>
        <w:tc>
          <w:tcPr>
            <w:tcW w:w="884" w:type="pct"/>
            <w:shd w:val="clear" w:color="auto" w:fill="auto"/>
            <w:noWrap/>
            <w:hideMark/>
          </w:tcPr>
          <w:p w14:paraId="6D44F926" w14:textId="77777777" w:rsidR="00415F30" w:rsidRPr="00DB1C29" w:rsidRDefault="00415F30" w:rsidP="00415F30">
            <w:pPr>
              <w:spacing w:after="0" w:line="240" w:lineRule="auto"/>
              <w:rPr>
                <w:rFonts w:eastAsia="MS Mincho" w:cs="Arial"/>
                <w:b/>
                <w:bCs/>
                <w:i/>
                <w:iCs/>
                <w:color w:val="000000"/>
                <w:sz w:val="18"/>
                <w:szCs w:val="24"/>
              </w:rPr>
            </w:pPr>
            <w:r>
              <w:rPr>
                <w:b/>
                <w:bCs/>
                <w:i/>
                <w:iCs/>
                <w:color w:val="000000"/>
                <w:sz w:val="18"/>
                <w:szCs w:val="24"/>
              </w:rPr>
              <w:lastRenderedPageBreak/>
              <w:t>Suivi des sous-récipiendaires</w:t>
            </w:r>
          </w:p>
        </w:tc>
        <w:tc>
          <w:tcPr>
            <w:tcW w:w="4116" w:type="pct"/>
            <w:shd w:val="clear" w:color="auto" w:fill="auto"/>
            <w:hideMark/>
          </w:tcPr>
          <w:p w14:paraId="0A17151A"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Comparer les demandes de financement des sous-récipiendaires au budget approuvé et s’assurer qu’elles sont raisonnables au regard de la capacité d’absorption</w:t>
            </w:r>
          </w:p>
          <w:p w14:paraId="3291484F"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Calculer le taux d’absorption trimestriel de chaque sous-récipiendaire et prendre des mesures destinées à améliorer la capacité d’absorption</w:t>
            </w:r>
          </w:p>
          <w:p w14:paraId="0A8FCB94"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Une fois par trimestre, vérifier le pourcentage de dépenses inéligibles et prendre des mesures destinées à remédier aux raisons fondamentales d’une telle inéligibilité</w:t>
            </w:r>
          </w:p>
          <w:p w14:paraId="4981AE2E"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Chaque mois, examiner le solde chronologique des avances concédées aux sous-récipiendaires</w:t>
            </w:r>
          </w:p>
          <w:p w14:paraId="0F03E425"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Garantir des visites régulières sur les sites des sous-récipiendaires, suivies par la rédaction d’un rapport remis à ces derniers pour examen, contenant des recommandations et des mesures de suivi</w:t>
            </w:r>
          </w:p>
          <w:p w14:paraId="23541338"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Veiller à ce qu’un inventaire physique des immobilisations soit conduit au moins une fois par an. Tout écart doit être communiqué au sous-récipiendaire et faire l’objet d’un suivi, pour garantir que le sous-récipiendaire prend les mesures correctives correspondantes</w:t>
            </w:r>
          </w:p>
          <w:p w14:paraId="6B721286"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Au moyen de l’audit interne ou externe, procéder chaque année à un examen des contrôles internes réalisés par les principaux sous-récipiendaires. Les lacunes des contrôles internes doivent être communiquées au sous-récipiendaire et faire l’objet d’un suivi, pour garantir que le sous-récipiendaire prend les mesures correctives correspondantes</w:t>
            </w:r>
          </w:p>
          <w:p w14:paraId="123D8DF4" w14:textId="77777777" w:rsidR="00415F30" w:rsidRPr="00F376D4"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Chaque trimestre, vérifier au hasard plusieurs dépenses liées aux activités de formation/communautaires menées à l’échelon des sous-récipiendaires afin de s’assurer qu’elles sont raisonnables et conformes aux pratiques communes</w:t>
            </w:r>
          </w:p>
        </w:tc>
      </w:tr>
      <w:tr w:rsidR="00415F30" w:rsidRPr="00DB1C29" w14:paraId="5B039998" w14:textId="77777777" w:rsidTr="00415F30">
        <w:trPr>
          <w:trHeight w:val="600"/>
        </w:trPr>
        <w:tc>
          <w:tcPr>
            <w:tcW w:w="884" w:type="pct"/>
            <w:shd w:val="clear" w:color="auto" w:fill="auto"/>
            <w:noWrap/>
            <w:hideMark/>
          </w:tcPr>
          <w:p w14:paraId="40FA8AE6" w14:textId="77777777" w:rsidR="00415F30" w:rsidRPr="00DB1C29" w:rsidRDefault="00415F30" w:rsidP="00415F30">
            <w:pPr>
              <w:spacing w:after="0" w:line="240" w:lineRule="auto"/>
              <w:rPr>
                <w:rFonts w:eastAsia="MS Mincho" w:cs="Arial"/>
                <w:b/>
                <w:bCs/>
                <w:i/>
                <w:iCs/>
                <w:color w:val="000000"/>
                <w:sz w:val="18"/>
                <w:szCs w:val="24"/>
              </w:rPr>
            </w:pPr>
            <w:r>
              <w:rPr>
                <w:b/>
                <w:bCs/>
                <w:i/>
                <w:iCs/>
                <w:color w:val="000000"/>
                <w:sz w:val="18"/>
                <w:szCs w:val="24"/>
              </w:rPr>
              <w:t>Gestion des stocks</w:t>
            </w:r>
            <w:r w:rsidRPr="00DB1C29">
              <w:rPr>
                <w:rFonts w:eastAsia="MS Mincho" w:cs="Arial"/>
                <w:b/>
                <w:bCs/>
                <w:i/>
                <w:iCs/>
                <w:color w:val="000000"/>
                <w:sz w:val="18"/>
                <w:szCs w:val="24"/>
                <w:vertAlign w:val="superscript"/>
              </w:rPr>
              <w:footnoteReference w:id="8"/>
            </w:r>
          </w:p>
        </w:tc>
        <w:tc>
          <w:tcPr>
            <w:tcW w:w="4116" w:type="pct"/>
            <w:shd w:val="clear" w:color="auto" w:fill="auto"/>
            <w:hideMark/>
          </w:tcPr>
          <w:p w14:paraId="66AF8214"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Réaliser un inventaire au moins une fois par an et en rapprocher les résultats avec le grand livre. Tout écart doit être analysé</w:t>
            </w:r>
          </w:p>
          <w:p w14:paraId="761E2203"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Séparation des fonctions entre :</w:t>
            </w:r>
          </w:p>
          <w:p w14:paraId="7D0BCABE" w14:textId="77777777" w:rsidR="00415F30" w:rsidRPr="00DB1C29" w:rsidRDefault="00415F30" w:rsidP="00415F30">
            <w:pPr>
              <w:numPr>
                <w:ilvl w:val="0"/>
                <w:numId w:val="34"/>
              </w:numPr>
              <w:spacing w:before="0" w:after="0" w:line="240" w:lineRule="auto"/>
              <w:contextualSpacing/>
              <w:rPr>
                <w:rFonts w:eastAsia="Times New Roman" w:cs="Arial"/>
                <w:color w:val="000000"/>
                <w:sz w:val="18"/>
                <w:szCs w:val="20"/>
              </w:rPr>
            </w:pPr>
            <w:proofErr w:type="gramStart"/>
            <w:r>
              <w:rPr>
                <w:color w:val="000000"/>
                <w:sz w:val="18"/>
                <w:szCs w:val="20"/>
              </w:rPr>
              <w:t>la</w:t>
            </w:r>
            <w:proofErr w:type="gramEnd"/>
            <w:r>
              <w:rPr>
                <w:color w:val="000000"/>
                <w:sz w:val="18"/>
                <w:szCs w:val="20"/>
              </w:rPr>
              <w:t xml:space="preserve"> garde des stocks et les tâches de vérification, telles que le rapprochement </w:t>
            </w:r>
          </w:p>
          <w:p w14:paraId="486DCC64" w14:textId="77777777" w:rsidR="00415F30" w:rsidRPr="00DB1C29" w:rsidRDefault="00415F30" w:rsidP="00415F30">
            <w:pPr>
              <w:numPr>
                <w:ilvl w:val="0"/>
                <w:numId w:val="34"/>
              </w:numPr>
              <w:spacing w:before="0" w:after="0" w:line="240" w:lineRule="auto"/>
              <w:contextualSpacing/>
              <w:rPr>
                <w:rFonts w:eastAsia="Times New Roman" w:cs="Arial"/>
                <w:color w:val="000000"/>
                <w:sz w:val="18"/>
                <w:szCs w:val="20"/>
              </w:rPr>
            </w:pPr>
            <w:proofErr w:type="gramStart"/>
            <w:r>
              <w:rPr>
                <w:color w:val="000000"/>
                <w:sz w:val="18"/>
                <w:szCs w:val="20"/>
              </w:rPr>
              <w:t>la</w:t>
            </w:r>
            <w:proofErr w:type="gramEnd"/>
            <w:r>
              <w:rPr>
                <w:color w:val="000000"/>
                <w:sz w:val="18"/>
                <w:szCs w:val="20"/>
              </w:rPr>
              <w:t xml:space="preserve"> gestion des stocks et l’autorisation des mouvements de stocks</w:t>
            </w:r>
          </w:p>
          <w:p w14:paraId="3746EB6D" w14:textId="77777777" w:rsidR="00415F30" w:rsidRPr="00DB1C29" w:rsidRDefault="00415F30" w:rsidP="00415F30">
            <w:pPr>
              <w:numPr>
                <w:ilvl w:val="0"/>
                <w:numId w:val="34"/>
              </w:numPr>
              <w:spacing w:before="0" w:after="0" w:line="240" w:lineRule="auto"/>
              <w:contextualSpacing/>
              <w:rPr>
                <w:rFonts w:eastAsia="Times New Roman" w:cs="Arial"/>
                <w:color w:val="000000"/>
                <w:sz w:val="18"/>
                <w:szCs w:val="20"/>
              </w:rPr>
            </w:pPr>
            <w:proofErr w:type="gramStart"/>
            <w:r>
              <w:rPr>
                <w:color w:val="000000"/>
                <w:sz w:val="18"/>
                <w:szCs w:val="20"/>
              </w:rPr>
              <w:t>la</w:t>
            </w:r>
            <w:proofErr w:type="gramEnd"/>
            <w:r>
              <w:rPr>
                <w:color w:val="000000"/>
                <w:sz w:val="18"/>
                <w:szCs w:val="20"/>
              </w:rPr>
              <w:t xml:space="preserve"> gestion des stocks et l’inscription des mouvements de stocks dans le système</w:t>
            </w:r>
          </w:p>
          <w:p w14:paraId="36C278EF"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À la réception de médicaments, vérifier que les marchandises reçues correspondent aux spécifications et aux quantités indiquées sur le bon de commande</w:t>
            </w:r>
          </w:p>
          <w:p w14:paraId="5DA63579" w14:textId="77777777" w:rsidR="00415F30" w:rsidRPr="00DB1C29" w:rsidRDefault="00415F30" w:rsidP="00415F30">
            <w:pPr>
              <w:numPr>
                <w:ilvl w:val="0"/>
                <w:numId w:val="32"/>
              </w:numPr>
              <w:spacing w:before="0" w:after="0" w:line="240" w:lineRule="auto"/>
              <w:contextualSpacing/>
              <w:rPr>
                <w:rFonts w:eastAsia="Times New Roman" w:cs="Arial"/>
                <w:color w:val="000000"/>
                <w:sz w:val="18"/>
                <w:szCs w:val="20"/>
              </w:rPr>
            </w:pPr>
            <w:r>
              <w:rPr>
                <w:color w:val="000000"/>
                <w:sz w:val="18"/>
                <w:szCs w:val="20"/>
              </w:rPr>
              <w:t>Calculer chaque mois le volume des stocks périmés ou mis au rebut et concevoir un plan d’action à des fins de réduction</w:t>
            </w:r>
          </w:p>
          <w:p w14:paraId="4C5E5C31" w14:textId="77777777" w:rsidR="00415F30" w:rsidRPr="00DC2161" w:rsidRDefault="00415F30" w:rsidP="00415F30">
            <w:pPr>
              <w:spacing w:after="160" w:line="259" w:lineRule="auto"/>
              <w:ind w:left="360"/>
              <w:contextualSpacing/>
              <w:rPr>
                <w:rFonts w:eastAsia="Times New Roman" w:cs="Arial"/>
                <w:color w:val="000000"/>
                <w:sz w:val="18"/>
                <w:szCs w:val="20"/>
                <w:lang w:eastAsia="en-GB"/>
              </w:rPr>
            </w:pPr>
          </w:p>
        </w:tc>
      </w:tr>
      <w:tr w:rsidR="00415F30" w:rsidRPr="00DB1C29" w14:paraId="304CD8C6" w14:textId="77777777" w:rsidTr="00415F30">
        <w:trPr>
          <w:trHeight w:val="2400"/>
        </w:trPr>
        <w:tc>
          <w:tcPr>
            <w:tcW w:w="884" w:type="pct"/>
            <w:shd w:val="clear" w:color="auto" w:fill="auto"/>
            <w:noWrap/>
            <w:hideMark/>
          </w:tcPr>
          <w:p w14:paraId="3428353C" w14:textId="77777777" w:rsidR="00415F30" w:rsidRPr="00DB1C29" w:rsidRDefault="00415F30" w:rsidP="00415F30">
            <w:pPr>
              <w:spacing w:after="0" w:line="240" w:lineRule="auto"/>
              <w:rPr>
                <w:rFonts w:eastAsia="MS Mincho" w:cs="Arial"/>
                <w:b/>
                <w:bCs/>
                <w:i/>
                <w:iCs/>
                <w:color w:val="000000"/>
                <w:sz w:val="18"/>
                <w:szCs w:val="24"/>
              </w:rPr>
            </w:pPr>
            <w:r>
              <w:rPr>
                <w:b/>
                <w:bCs/>
                <w:i/>
                <w:iCs/>
                <w:color w:val="000000"/>
                <w:sz w:val="18"/>
                <w:szCs w:val="24"/>
              </w:rPr>
              <w:t>Contrôles au niveau des entités</w:t>
            </w:r>
          </w:p>
        </w:tc>
        <w:tc>
          <w:tcPr>
            <w:tcW w:w="4116" w:type="pct"/>
            <w:shd w:val="clear" w:color="auto" w:fill="auto"/>
            <w:hideMark/>
          </w:tcPr>
          <w:p w14:paraId="058F108C" w14:textId="77777777" w:rsidR="00415F30" w:rsidRPr="00DB1C29" w:rsidRDefault="00415F30" w:rsidP="00415F30">
            <w:pPr>
              <w:spacing w:after="0" w:line="240" w:lineRule="auto"/>
              <w:rPr>
                <w:rFonts w:eastAsia="MS Mincho" w:cs="Arial"/>
                <w:color w:val="000000"/>
                <w:sz w:val="18"/>
                <w:szCs w:val="24"/>
              </w:rPr>
            </w:pPr>
            <w:r>
              <w:rPr>
                <w:color w:val="000000"/>
                <w:sz w:val="18"/>
                <w:szCs w:val="24"/>
              </w:rPr>
              <w:t>Chaque mois (ou chaque trimestre, en fonction de la périodicité), la direction pourrait recevoir les informations suivantes et veiller à ce que les mesures appropriées soient prises :</w:t>
            </w:r>
          </w:p>
          <w:p w14:paraId="5C7A84DA" w14:textId="7142B360" w:rsidR="00415F30" w:rsidRPr="00DB1C29" w:rsidRDefault="00390FE5" w:rsidP="00415F30">
            <w:pPr>
              <w:numPr>
                <w:ilvl w:val="0"/>
                <w:numId w:val="32"/>
              </w:numPr>
              <w:spacing w:before="0" w:after="0" w:line="240" w:lineRule="auto"/>
              <w:contextualSpacing/>
              <w:rPr>
                <w:rFonts w:eastAsia="Times New Roman" w:cs="Arial"/>
                <w:color w:val="000000"/>
                <w:sz w:val="18"/>
                <w:szCs w:val="20"/>
              </w:rPr>
            </w:pPr>
            <w:proofErr w:type="gramStart"/>
            <w:r>
              <w:rPr>
                <w:color w:val="000000"/>
                <w:sz w:val="18"/>
                <w:szCs w:val="20"/>
              </w:rPr>
              <w:t>t</w:t>
            </w:r>
            <w:r w:rsidR="00415F30">
              <w:rPr>
                <w:color w:val="000000"/>
                <w:sz w:val="18"/>
                <w:szCs w:val="20"/>
              </w:rPr>
              <w:t>aux</w:t>
            </w:r>
            <w:proofErr w:type="gramEnd"/>
            <w:r w:rsidR="00415F30">
              <w:rPr>
                <w:color w:val="000000"/>
                <w:sz w:val="18"/>
                <w:szCs w:val="20"/>
              </w:rPr>
              <w:t xml:space="preserve"> d’absorption sur la période </w:t>
            </w:r>
            <w:r>
              <w:rPr>
                <w:color w:val="000000"/>
                <w:sz w:val="18"/>
                <w:szCs w:val="20"/>
              </w:rPr>
              <w:t>considérée</w:t>
            </w:r>
            <w:r w:rsidR="00415F30">
              <w:rPr>
                <w:color w:val="000000"/>
                <w:sz w:val="18"/>
                <w:szCs w:val="20"/>
              </w:rPr>
              <w:t xml:space="preserve"> et taux d’absorption global du programme</w:t>
            </w:r>
          </w:p>
          <w:p w14:paraId="63478FA9" w14:textId="7DA76ED1" w:rsidR="00415F30" w:rsidRPr="00DB1C29" w:rsidRDefault="003250EF" w:rsidP="00415F30">
            <w:pPr>
              <w:numPr>
                <w:ilvl w:val="0"/>
                <w:numId w:val="32"/>
              </w:numPr>
              <w:spacing w:before="0" w:after="0" w:line="240" w:lineRule="auto"/>
              <w:contextualSpacing/>
              <w:rPr>
                <w:rFonts w:eastAsia="Times New Roman" w:cs="Arial"/>
                <w:color w:val="000000"/>
                <w:sz w:val="18"/>
                <w:szCs w:val="20"/>
              </w:rPr>
            </w:pPr>
            <w:proofErr w:type="gramStart"/>
            <w:r>
              <w:rPr>
                <w:color w:val="000000"/>
                <w:sz w:val="18"/>
                <w:szCs w:val="20"/>
              </w:rPr>
              <w:t>p</w:t>
            </w:r>
            <w:r w:rsidR="00415F30">
              <w:rPr>
                <w:color w:val="000000"/>
                <w:sz w:val="18"/>
                <w:szCs w:val="20"/>
              </w:rPr>
              <w:t>récision</w:t>
            </w:r>
            <w:proofErr w:type="gramEnd"/>
            <w:r w:rsidR="00415F30">
              <w:rPr>
                <w:color w:val="000000"/>
                <w:sz w:val="18"/>
                <w:szCs w:val="20"/>
              </w:rPr>
              <w:t xml:space="preserve"> des prévisions de décaissements</w:t>
            </w:r>
          </w:p>
          <w:p w14:paraId="4B5F38E2" w14:textId="62458B4A" w:rsidR="00415F30" w:rsidRPr="00DB1C29" w:rsidRDefault="003250EF" w:rsidP="00415F30">
            <w:pPr>
              <w:numPr>
                <w:ilvl w:val="0"/>
                <w:numId w:val="32"/>
              </w:numPr>
              <w:spacing w:before="0" w:after="0" w:line="240" w:lineRule="auto"/>
              <w:contextualSpacing/>
              <w:rPr>
                <w:rFonts w:eastAsia="Times New Roman" w:cs="Arial"/>
                <w:color w:val="000000"/>
                <w:sz w:val="18"/>
                <w:szCs w:val="20"/>
              </w:rPr>
            </w:pPr>
            <w:proofErr w:type="gramStart"/>
            <w:r>
              <w:rPr>
                <w:color w:val="000000"/>
                <w:sz w:val="18"/>
                <w:szCs w:val="20"/>
              </w:rPr>
              <w:t>n</w:t>
            </w:r>
            <w:r w:rsidR="00415F30">
              <w:rPr>
                <w:color w:val="000000"/>
                <w:sz w:val="18"/>
                <w:szCs w:val="20"/>
              </w:rPr>
              <w:t>iveau</w:t>
            </w:r>
            <w:proofErr w:type="gramEnd"/>
            <w:r w:rsidR="00415F30">
              <w:rPr>
                <w:color w:val="000000"/>
                <w:sz w:val="18"/>
                <w:szCs w:val="20"/>
              </w:rPr>
              <w:t xml:space="preserve"> du solde de trésorerie à l’échelon du récipiendaire principal et des sous-récipiendaires, et comparaison avec les niveaux des périodes précédentes</w:t>
            </w:r>
          </w:p>
          <w:p w14:paraId="1F1624EC" w14:textId="37E464A9" w:rsidR="00415F30" w:rsidRPr="00DB1C29" w:rsidRDefault="003250EF" w:rsidP="00415F30">
            <w:pPr>
              <w:numPr>
                <w:ilvl w:val="0"/>
                <w:numId w:val="32"/>
              </w:numPr>
              <w:spacing w:before="0" w:after="0" w:line="240" w:lineRule="auto"/>
              <w:contextualSpacing/>
              <w:rPr>
                <w:rFonts w:eastAsia="Times New Roman" w:cs="Arial"/>
                <w:color w:val="000000"/>
                <w:sz w:val="18"/>
                <w:szCs w:val="20"/>
              </w:rPr>
            </w:pPr>
            <w:proofErr w:type="gramStart"/>
            <w:r>
              <w:rPr>
                <w:color w:val="000000"/>
                <w:sz w:val="18"/>
                <w:szCs w:val="20"/>
              </w:rPr>
              <w:t>p</w:t>
            </w:r>
            <w:r w:rsidR="00415F30">
              <w:rPr>
                <w:color w:val="000000"/>
                <w:sz w:val="18"/>
                <w:szCs w:val="20"/>
              </w:rPr>
              <w:t>ourcentage</w:t>
            </w:r>
            <w:proofErr w:type="gramEnd"/>
            <w:r w:rsidR="00415F30">
              <w:rPr>
                <w:color w:val="000000"/>
                <w:sz w:val="18"/>
                <w:szCs w:val="20"/>
              </w:rPr>
              <w:t xml:space="preserve"> de réalisation des mesures de gestion (Fonds mondial, audit, Bureau de l’Inspecteur général, etc.)</w:t>
            </w:r>
          </w:p>
          <w:p w14:paraId="2F933E03" w14:textId="1508E93D" w:rsidR="00415F30" w:rsidRPr="00DB1C29" w:rsidRDefault="00A74D82" w:rsidP="00415F30">
            <w:pPr>
              <w:numPr>
                <w:ilvl w:val="0"/>
                <w:numId w:val="32"/>
              </w:numPr>
              <w:spacing w:before="0" w:after="0" w:line="240" w:lineRule="auto"/>
              <w:contextualSpacing/>
              <w:rPr>
                <w:rFonts w:eastAsia="Times New Roman" w:cs="Arial"/>
                <w:color w:val="000000"/>
                <w:sz w:val="18"/>
                <w:szCs w:val="20"/>
              </w:rPr>
            </w:pPr>
            <w:proofErr w:type="gramStart"/>
            <w:r>
              <w:rPr>
                <w:color w:val="000000"/>
                <w:sz w:val="18"/>
                <w:szCs w:val="20"/>
              </w:rPr>
              <w:t>s</w:t>
            </w:r>
            <w:r w:rsidR="00415F30">
              <w:rPr>
                <w:color w:val="000000"/>
                <w:sz w:val="18"/>
                <w:szCs w:val="20"/>
              </w:rPr>
              <w:t>olde</w:t>
            </w:r>
            <w:proofErr w:type="gramEnd"/>
            <w:r w:rsidR="00415F30">
              <w:rPr>
                <w:color w:val="000000"/>
                <w:sz w:val="18"/>
                <w:szCs w:val="20"/>
              </w:rPr>
              <w:t xml:space="preserve"> chronologique des avances non réglées faites aux sous-récipiendaires et au personnel</w:t>
            </w:r>
          </w:p>
          <w:p w14:paraId="3EBECF7C" w14:textId="1D981B2F" w:rsidR="00415F30" w:rsidRPr="00DB1C29" w:rsidRDefault="00A74D82" w:rsidP="00415F30">
            <w:pPr>
              <w:numPr>
                <w:ilvl w:val="0"/>
                <w:numId w:val="32"/>
              </w:numPr>
              <w:spacing w:before="0" w:after="0" w:line="240" w:lineRule="auto"/>
              <w:contextualSpacing/>
              <w:rPr>
                <w:rFonts w:eastAsia="Times New Roman" w:cs="Arial"/>
                <w:color w:val="000000"/>
                <w:sz w:val="18"/>
                <w:szCs w:val="20"/>
              </w:rPr>
            </w:pPr>
            <w:proofErr w:type="gramStart"/>
            <w:r>
              <w:rPr>
                <w:color w:val="000000"/>
                <w:sz w:val="18"/>
                <w:szCs w:val="20"/>
              </w:rPr>
              <w:t>p</w:t>
            </w:r>
            <w:r w:rsidR="00415F30">
              <w:rPr>
                <w:color w:val="000000"/>
                <w:sz w:val="18"/>
                <w:szCs w:val="20"/>
              </w:rPr>
              <w:t>ourcentage</w:t>
            </w:r>
            <w:proofErr w:type="gramEnd"/>
            <w:r w:rsidR="00415F30">
              <w:rPr>
                <w:color w:val="000000"/>
                <w:sz w:val="18"/>
                <w:szCs w:val="20"/>
              </w:rPr>
              <w:t xml:space="preserve"> de la valeur du stock mis au rebut ou périmé</w:t>
            </w:r>
          </w:p>
          <w:p w14:paraId="392A8C15" w14:textId="0FE0893D" w:rsidR="00415F30" w:rsidRPr="00DB1C29" w:rsidRDefault="00A74D82" w:rsidP="00415F30">
            <w:pPr>
              <w:numPr>
                <w:ilvl w:val="0"/>
                <w:numId w:val="32"/>
              </w:numPr>
              <w:spacing w:before="0" w:after="0" w:line="240" w:lineRule="auto"/>
              <w:contextualSpacing/>
              <w:rPr>
                <w:rFonts w:eastAsia="Times New Roman" w:cs="Arial"/>
                <w:color w:val="000000"/>
                <w:sz w:val="18"/>
                <w:szCs w:val="20"/>
              </w:rPr>
            </w:pPr>
            <w:proofErr w:type="gramStart"/>
            <w:r>
              <w:rPr>
                <w:color w:val="000000"/>
                <w:sz w:val="18"/>
                <w:szCs w:val="20"/>
              </w:rPr>
              <w:t>n</w:t>
            </w:r>
            <w:r w:rsidR="00415F30">
              <w:rPr>
                <w:color w:val="000000"/>
                <w:sz w:val="18"/>
                <w:szCs w:val="20"/>
              </w:rPr>
              <w:t>ombre</w:t>
            </w:r>
            <w:proofErr w:type="gramEnd"/>
            <w:r w:rsidR="00415F30">
              <w:rPr>
                <w:color w:val="000000"/>
                <w:sz w:val="18"/>
                <w:szCs w:val="20"/>
              </w:rPr>
              <w:t xml:space="preserve"> de cas de fraude détectés, montant concerné et mesures prises pour y remédier</w:t>
            </w:r>
          </w:p>
        </w:tc>
      </w:tr>
    </w:tbl>
    <w:p w14:paraId="6BC56DD2" w14:textId="77777777" w:rsidR="00C86D6F" w:rsidRPr="004B0F08" w:rsidRDefault="00C86D6F" w:rsidP="00C86D6F">
      <w:pPr>
        <w:spacing w:before="0" w:after="0" w:line="240" w:lineRule="auto"/>
        <w:jc w:val="both"/>
        <w:rPr>
          <w:rFonts w:eastAsia="MS Gothic" w:cs="Arial"/>
          <w:bCs/>
          <w:color w:val="000000"/>
          <w:szCs w:val="28"/>
        </w:rPr>
      </w:pPr>
    </w:p>
    <w:sectPr w:rsidR="00C86D6F" w:rsidRPr="004B0F08" w:rsidSect="00C86D6F">
      <w:headerReference w:type="default" r:id="rId17"/>
      <w:footerReference w:type="default" r:id="rId18"/>
      <w:headerReference w:type="first" r:id="rId19"/>
      <w:footerReference w:type="first" r:id="rId20"/>
      <w:pgSz w:w="11900" w:h="16840"/>
      <w:pgMar w:top="1138" w:right="1138" w:bottom="1699" w:left="1138" w:header="850" w:footer="85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55B7" w16cex:dateUtc="2020-06-29T0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C3A5B" w14:textId="77777777" w:rsidR="00360990" w:rsidRDefault="00360990" w:rsidP="0013691B">
      <w:pPr>
        <w:spacing w:after="0" w:line="240" w:lineRule="auto"/>
      </w:pPr>
      <w:r>
        <w:separator/>
      </w:r>
    </w:p>
  </w:endnote>
  <w:endnote w:type="continuationSeparator" w:id="0">
    <w:p w14:paraId="5EBB3748" w14:textId="77777777" w:rsidR="00360990" w:rsidRDefault="00360990"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21E0" w14:textId="77777777" w:rsidR="00343BBC" w:rsidRDefault="00343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F92E" w14:textId="77777777" w:rsidR="00415F30" w:rsidRPr="00415F30" w:rsidRDefault="00415F30" w:rsidP="00415F30">
    <w:pPr>
      <w:pStyle w:val="Footer"/>
      <w:rPr>
        <w:rFonts w:asciiTheme="minorHAnsi" w:hAnsiTheme="minorHAnsi" w:cstheme="minorHAnsi"/>
      </w:rPr>
    </w:pPr>
    <w:r>
      <w:rPr>
        <w:rFonts w:asciiTheme="minorHAnsi" w:hAnsiTheme="minorHAnsi"/>
      </w:rPr>
      <w:t>Mandat pour un audit des systèmes relatif aux programmes soutenus par le Fonds mondial, novembre 2019</w:t>
    </w:r>
  </w:p>
  <w:p w14:paraId="2E013FB1" w14:textId="77777777" w:rsidR="00415F30" w:rsidRPr="00415F30" w:rsidRDefault="00415F30" w:rsidP="00415F30">
    <w:pPr>
      <w:pStyle w:val="NormalNoSpace"/>
      <w:rPr>
        <w:sz w:val="16"/>
        <w:szCs w:val="16"/>
      </w:rPr>
    </w:pPr>
    <w:r>
      <w:rPr>
        <w:rFonts w:asciiTheme="minorHAnsi" w:hAnsiTheme="minorHAnsi"/>
        <w:sz w:val="16"/>
        <w:szCs w:val="16"/>
      </w:rPr>
      <w:t>Genève, Suisse</w:t>
    </w:r>
  </w:p>
  <w:p w14:paraId="00F52506" w14:textId="77777777" w:rsidR="00415F30" w:rsidRDefault="002F38C6">
    <w:pPr>
      <w:pStyle w:val="Footer"/>
    </w:pPr>
    <w:r>
      <w:rPr>
        <w:noProof/>
      </w:rPr>
      <mc:AlternateContent>
        <mc:Choice Requires="wps">
          <w:drawing>
            <wp:anchor distT="0" distB="0" distL="114300" distR="114300" simplePos="0" relativeHeight="251670016" behindDoc="0" locked="0" layoutInCell="1" allowOverlap="1" wp14:anchorId="7BAD1B09" wp14:editId="3AF32999">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187B15" w14:textId="77777777" w:rsidR="002F38C6" w:rsidRPr="0073530F" w:rsidRDefault="002F38C6" w:rsidP="002F38C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BAD1B09" id="_x0000_t202" coordsize="21600,21600" o:spt="202" path="m,l,21600r21600,l21600,xe">
              <v:stroke joinstyle="miter"/>
              <v:path gradientshapeok="t" o:connecttype="rect"/>
            </v:shapetype>
            <v:shape id="Text Box 14" o:spid="_x0000_s1026" type="#_x0000_t202" style="position:absolute;margin-left:466.55pt;margin-top:791.8pt;width:1in;height:28.3pt;z-index:251670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" filled="f" stroked="f">
              <v:textbox inset="0,0,0,0">
                <w:txbxContent>
                  <w:p w14:paraId="4B187B15" w14:textId="77777777" w:rsidR="002F38C6" w:rsidRPr="0073530F" w:rsidRDefault="002F38C6" w:rsidP="002F38C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9018" w14:textId="77777777" w:rsidR="00415F30" w:rsidRPr="00415F30" w:rsidRDefault="00415F30" w:rsidP="00415F30">
    <w:pPr>
      <w:pStyle w:val="Footer"/>
      <w:rPr>
        <w:rFonts w:asciiTheme="minorHAnsi" w:hAnsiTheme="minorHAnsi" w:cstheme="minorHAnsi"/>
      </w:rPr>
    </w:pPr>
    <w:r>
      <w:rPr>
        <w:rFonts w:asciiTheme="minorHAnsi" w:hAnsiTheme="minorHAnsi"/>
      </w:rPr>
      <w:t>Mandat pour un audit des systèmes relatif aux programmes soutenus par le Fonds mondial, novembre 2019</w:t>
    </w:r>
  </w:p>
  <w:p w14:paraId="5041C541" w14:textId="77777777" w:rsidR="00415F30" w:rsidRPr="00415F30" w:rsidRDefault="00415F30" w:rsidP="00415F30">
    <w:pPr>
      <w:pStyle w:val="NormalNoSpace"/>
      <w:rPr>
        <w:sz w:val="16"/>
        <w:szCs w:val="16"/>
      </w:rPr>
    </w:pPr>
    <w:r>
      <w:rPr>
        <w:rFonts w:asciiTheme="minorHAnsi" w:hAnsiTheme="minorHAnsi"/>
        <w:sz w:val="16"/>
        <w:szCs w:val="16"/>
      </w:rPr>
      <w:t>Genève, Suisse</w:t>
    </w:r>
  </w:p>
  <w:p w14:paraId="063934F8" w14:textId="77777777" w:rsidR="00415F30" w:rsidRDefault="00415F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955D" w14:textId="77777777" w:rsidR="00415F30" w:rsidRDefault="00415F30" w:rsidP="00415F30">
    <w:pPr>
      <w:pStyle w:val="Footer"/>
      <w:rPr>
        <w:rFonts w:asciiTheme="minorHAnsi" w:hAnsiTheme="minorHAnsi" w:cstheme="minorHAnsi"/>
      </w:rPr>
    </w:pPr>
    <w:r>
      <w:rPr>
        <w:noProof/>
      </w:rPr>
      <mc:AlternateContent>
        <mc:Choice Requires="wps">
          <w:drawing>
            <wp:anchor distT="0" distB="0" distL="114300" distR="114300" simplePos="0" relativeHeight="251661824" behindDoc="0" locked="0" layoutInCell="1" allowOverlap="1" wp14:anchorId="08AEE35D" wp14:editId="38551431">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B96DCE0" w14:textId="77777777"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EE35D" id="_x0000_t202" coordsize="21600,21600" o:spt="202" path="m,l,21600r21600,l21600,xe">
              <v:stroke joinstyle="miter"/>
              <v:path gradientshapeok="t" o:connecttype="rect"/>
            </v:shapetype>
            <v:shape id="Text Box 63" o:spid="_x0000_s1027" type="#_x0000_t202" style="position:absolute;margin-left:713.1pt;margin-top:544.8pt;width:1in;height:28.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" filled="f" stroked="f">
              <v:textbox inset="0,0,0,0">
                <w:txbxContent>
                  <w:p w14:paraId="1B96DCE0" w14:textId="77777777"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32F4787D" wp14:editId="67BF2155">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86E5BCD" w14:textId="77777777"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F4787D" id="Text Box 2039247712" o:spid="_x0000_s1028" type="#_x0000_t202" style="position:absolute;margin-left:466.55pt;margin-top:791.8pt;width:1in;height:28.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" filled="f" stroked="f">
              <v:textbox inset="0,0,0,0">
                <w:txbxContent>
                  <w:p w14:paraId="086E5BCD" w14:textId="77777777"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r>
      <w:t xml:space="preserve">Mandat pour un audit des systèmes relatif aux programmes soutenus par le Fonds mondial, novembre 2019 </w:t>
    </w:r>
  </w:p>
  <w:p w14:paraId="45561914" w14:textId="77777777" w:rsidR="00415F30" w:rsidRDefault="00415F30" w:rsidP="00C86D6F">
    <w:pPr>
      <w:pStyle w:val="Footer"/>
    </w:pPr>
    <w:r>
      <w:rPr>
        <w:rFonts w:asciiTheme="minorHAnsi" w:hAnsiTheme="minorHAnsi"/>
      </w:rPr>
      <w:t>Genève, Suisse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2462" w14:textId="77777777" w:rsidR="00415F30" w:rsidRDefault="00415F30" w:rsidP="00C86D6F">
    <w:pPr>
      <w:pStyle w:val="Footer"/>
      <w:rPr>
        <w:rFonts w:asciiTheme="minorHAnsi" w:hAnsiTheme="minorHAnsi" w:cstheme="minorHAnsi"/>
      </w:rPr>
    </w:pPr>
    <w:r>
      <w:rPr>
        <w:rFonts w:asciiTheme="minorHAnsi" w:hAnsiTheme="minorHAnsi"/>
      </w:rPr>
      <w:t xml:space="preserve">Mandat pour un audit des systèmes relatif aux programmes soutenus par le Fonds mondial, novembre 2019 </w:t>
    </w:r>
  </w:p>
  <w:p w14:paraId="1D416C5D" w14:textId="77777777" w:rsidR="00415F30" w:rsidRDefault="00415F30" w:rsidP="00C86D6F">
    <w:pPr>
      <w:pStyle w:val="Footer"/>
    </w:pPr>
    <w:r>
      <w:t xml:space="preserve">Genève, Suisse </w:t>
    </w:r>
    <w:r>
      <w:rPr>
        <w:noProof/>
      </w:rPr>
      <mc:AlternateContent>
        <mc:Choice Requires="wps">
          <w:drawing>
            <wp:anchor distT="0" distB="0" distL="114300" distR="114300" simplePos="0" relativeHeight="251667968" behindDoc="0" locked="0" layoutInCell="1" allowOverlap="1" wp14:anchorId="779D4D9B" wp14:editId="68B73C5A">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793DA9F" w14:textId="77777777"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79D4D9B" id="_x0000_t202" coordsize="21600,21600" o:spt="202" path="m,l,21600r21600,l21600,xe">
              <v:stroke joinstyle="miter"/>
              <v:path gradientshapeok="t" o:connecttype="rect"/>
            </v:shapetype>
            <v:shape id="Text Box 20" o:spid="_x0000_s1029" type="#_x0000_t202" style="position:absolute;margin-left:466.55pt;margin-top:791.8pt;width:1in;height:28.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" filled="f" stroked="f">
              <v:textbox inset="0,0,0,0">
                <w:txbxContent>
                  <w:p w14:paraId="6793DA9F" w14:textId="77777777"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r>
      <w:t xml:space="preserve"> </w:t>
    </w:r>
    <w:r>
      <w:rPr>
        <w:noProof/>
      </w:rPr>
      <mc:AlternateContent>
        <mc:Choice Requires="wps">
          <w:drawing>
            <wp:anchor distT="0" distB="0" distL="114300" distR="114300" simplePos="0" relativeHeight="251653632" behindDoc="0" locked="0" layoutInCell="1" allowOverlap="1" wp14:anchorId="58932B13" wp14:editId="20E864B3">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D23C67B" w14:textId="77777777"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8932B13" id="Text Box 2039247713" o:spid="_x0000_s1030" type="#_x0000_t202" style="position:absolute;margin-left:611.45pt;margin-top:1.95pt;width:1in;height:28.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" filled="f" stroked="f">
              <v:textbox inset="0,0,0,0">
                <w:txbxContent>
                  <w:p w14:paraId="0D23C67B" w14:textId="77777777"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75DF8" w14:textId="77777777" w:rsidR="00360990" w:rsidRDefault="00360990" w:rsidP="0013691B">
      <w:pPr>
        <w:spacing w:after="0" w:line="240" w:lineRule="auto"/>
      </w:pPr>
      <w:r>
        <w:separator/>
      </w:r>
    </w:p>
  </w:footnote>
  <w:footnote w:type="continuationSeparator" w:id="0">
    <w:p w14:paraId="587AB45B" w14:textId="77777777" w:rsidR="00360990" w:rsidRDefault="00360990" w:rsidP="0013691B">
      <w:pPr>
        <w:spacing w:after="0" w:line="240" w:lineRule="auto"/>
      </w:pPr>
      <w:r>
        <w:continuationSeparator/>
      </w:r>
    </w:p>
  </w:footnote>
  <w:footnote w:id="1">
    <w:p w14:paraId="0E6BF6FB" w14:textId="2D210034" w:rsidR="00415F30" w:rsidRPr="00624EA0" w:rsidRDefault="00415F30" w:rsidP="00415F30">
      <w:pPr>
        <w:pStyle w:val="FootnoteText"/>
      </w:pPr>
      <w:r>
        <w:rPr>
          <w:rStyle w:val="FootnoteReference"/>
        </w:rPr>
        <w:footnoteRef/>
      </w:r>
      <w:r>
        <w:t xml:space="preserve"> </w:t>
      </w:r>
      <w:r>
        <w:rPr>
          <w:rFonts w:ascii="Georgia" w:hAnsi="Georgia"/>
        </w:rPr>
        <w:t xml:space="preserve">Par exemple, si une part importante du budget du programme est </w:t>
      </w:r>
      <w:r w:rsidR="0010618A">
        <w:rPr>
          <w:rFonts w:ascii="Georgia" w:hAnsi="Georgia"/>
        </w:rPr>
        <w:t>allouée</w:t>
      </w:r>
      <w:r>
        <w:rPr>
          <w:rFonts w:ascii="Georgia" w:hAnsi="Georgia"/>
        </w:rPr>
        <w:t xml:space="preserve"> aux voyages et à la formation, les processus liés à ces activités devront être examinés indépendamment du processus d’achat de produits non sanitaires.</w:t>
      </w:r>
    </w:p>
  </w:footnote>
  <w:footnote w:id="2">
    <w:p w14:paraId="5EEEA764" w14:textId="77777777" w:rsidR="00415F30" w:rsidRPr="00140FE5" w:rsidRDefault="00415F30" w:rsidP="00415F30">
      <w:pPr>
        <w:pStyle w:val="FootnoteText"/>
      </w:pPr>
      <w:r>
        <w:rPr>
          <w:rStyle w:val="FootnoteReference"/>
        </w:rPr>
        <w:footnoteRef/>
      </w:r>
      <w:r>
        <w:t xml:space="preserve"> </w:t>
      </w:r>
      <w:r>
        <w:rPr>
          <w:rFonts w:ascii="Georgia" w:hAnsi="Georgia"/>
        </w:rPr>
        <w:t>Vous trouverez davantage d’informations sur la définition et les rôles de ces agents dans les Directives sur la gestion des risques financiers du Fonds mondial.</w:t>
      </w:r>
      <w:r>
        <w:t xml:space="preserve"> </w:t>
      </w:r>
    </w:p>
  </w:footnote>
  <w:footnote w:id="3">
    <w:p w14:paraId="0498879D" w14:textId="77777777" w:rsidR="00415F30" w:rsidRPr="002B519F" w:rsidRDefault="00415F30" w:rsidP="00415F30">
      <w:pPr>
        <w:pStyle w:val="FootnoteText"/>
        <w:rPr>
          <w:rFonts w:ascii="Georgia" w:hAnsi="Georgia"/>
        </w:rPr>
      </w:pPr>
      <w:r>
        <w:rPr>
          <w:rStyle w:val="FootnoteReference"/>
          <w:rFonts w:ascii="Georgia" w:hAnsi="Georgia"/>
        </w:rPr>
        <w:footnoteRef/>
      </w:r>
      <w:r>
        <w:rPr>
          <w:rFonts w:ascii="Georgia" w:hAnsi="Georgia"/>
        </w:rPr>
        <w:t xml:space="preserve"> Guide to </w:t>
      </w:r>
      <w:r>
        <w:rPr>
          <w:rFonts w:ascii="Georgia" w:hAnsi="Georgia"/>
        </w:rPr>
        <w:t>Internal Controls - Finance.missouri.edu. &lt;https://finance.missouri.edu/wp-content/uploads/guide-to-internal-controls.pdf&gt;.</w:t>
      </w:r>
    </w:p>
  </w:footnote>
  <w:footnote w:id="4">
    <w:p w14:paraId="6A97552B" w14:textId="77777777" w:rsidR="00415F30" w:rsidRPr="002B519F" w:rsidRDefault="00415F30" w:rsidP="00415F30">
      <w:pPr>
        <w:pStyle w:val="FootnoteText"/>
        <w:rPr>
          <w:rFonts w:ascii="Georgia" w:hAnsi="Georgia"/>
          <w:szCs w:val="16"/>
        </w:rPr>
      </w:pPr>
      <w:r>
        <w:rPr>
          <w:rStyle w:val="FootnoteReference"/>
          <w:rFonts w:ascii="Georgia" w:hAnsi="Georgia"/>
          <w:szCs w:val="16"/>
        </w:rPr>
        <w:footnoteRef/>
      </w:r>
      <w:r>
        <w:rPr>
          <w:rFonts w:ascii="Georgia" w:hAnsi="Georgia"/>
          <w:szCs w:val="16"/>
        </w:rPr>
        <w:t xml:space="preserve"> Lorsque le récipiendaire principal choisit directement le cabinet d’audit et qu’il existe donc une relation contractuelle directe entre le cabinet d’audit et le récipiendaire principal, le contrat doit spécifiquement mentionner que l’auditeur envoie directement une copie électronique du rapport d’audit final au Fonds mondial.</w:t>
      </w:r>
    </w:p>
  </w:footnote>
  <w:footnote w:id="5">
    <w:p w14:paraId="4AAB493B" w14:textId="77777777" w:rsidR="00415F30" w:rsidRDefault="00415F30" w:rsidP="00415F30">
      <w:pPr>
        <w:pStyle w:val="FootnoteText"/>
      </w:pPr>
      <w:r>
        <w:rPr>
          <w:rStyle w:val="FootnoteReference"/>
          <w:rFonts w:ascii="Georgia" w:hAnsi="Georgia"/>
          <w:szCs w:val="16"/>
        </w:rPr>
        <w:footnoteRef/>
      </w:r>
      <w:r>
        <w:rPr>
          <w:rFonts w:ascii="Georgia" w:hAnsi="Georgia"/>
          <w:szCs w:val="16"/>
        </w:rPr>
        <w:t xml:space="preserve"> Cette responsabilité revient à l’auditeur et doit être mentionnée dans le contrat établi entre le récipiendaire principal et l’auditeur.</w:t>
      </w:r>
    </w:p>
  </w:footnote>
  <w:footnote w:id="6">
    <w:p w14:paraId="28254AE1" w14:textId="77777777" w:rsidR="00415F30" w:rsidRPr="002B519F" w:rsidRDefault="00415F30" w:rsidP="00415F30">
      <w:pPr>
        <w:pStyle w:val="FootnoteText"/>
        <w:rPr>
          <w:rFonts w:ascii="Georgia" w:hAnsi="Georgia"/>
        </w:rPr>
      </w:pPr>
      <w:r>
        <w:rPr>
          <w:rStyle w:val="FootnoteReference"/>
        </w:rPr>
        <w:footnoteRef/>
      </w:r>
      <w:r>
        <w:t xml:space="preserve"> </w:t>
      </w:r>
      <w:bookmarkStart w:id="475" w:name="_Hlk4496358"/>
      <w:r>
        <w:rPr>
          <w:rFonts w:ascii="Georgia" w:hAnsi="Georgia"/>
        </w:rPr>
        <w:t>Sont inclus : les véhicules motorisés et non motorisés, le matériel (y compris l’équipement sanitaire et les fournitures de bureau), les stocks de produits de santé et les travaux de génie civil (rénovation, réfection, construction, etc.).</w:t>
      </w:r>
      <w:bookmarkEnd w:id="475"/>
    </w:p>
  </w:footnote>
  <w:footnote w:id="7">
    <w:p w14:paraId="39B6698A" w14:textId="77777777" w:rsidR="00415F30" w:rsidRPr="002B519F" w:rsidRDefault="00415F30" w:rsidP="00415F30">
      <w:pPr>
        <w:pStyle w:val="FootnoteText"/>
        <w:rPr>
          <w:rFonts w:ascii="Georgia" w:hAnsi="Georgia"/>
        </w:rPr>
      </w:pPr>
      <w:r>
        <w:rPr>
          <w:rStyle w:val="FootnoteReference"/>
          <w:rFonts w:ascii="Georgia" w:hAnsi="Georgia"/>
        </w:rPr>
        <w:footnoteRef/>
      </w:r>
      <w:r>
        <w:rPr>
          <w:rFonts w:ascii="Georgia" w:hAnsi="Georgia"/>
        </w:rPr>
        <w:t xml:space="preserve"> De santé et non sanitaires</w:t>
      </w:r>
    </w:p>
    <w:p w14:paraId="25FB97C5" w14:textId="77777777" w:rsidR="00415F30" w:rsidRPr="0026431D" w:rsidRDefault="00415F30" w:rsidP="00415F30">
      <w:pPr>
        <w:pStyle w:val="FootnoteText"/>
      </w:pPr>
    </w:p>
  </w:footnote>
  <w:footnote w:id="8">
    <w:p w14:paraId="3FFA22BA" w14:textId="37BE6C2D" w:rsidR="00415F30" w:rsidRPr="0026431D" w:rsidRDefault="00415F30" w:rsidP="00415F30">
      <w:pPr>
        <w:pStyle w:val="FootnoteText"/>
      </w:pPr>
      <w:r>
        <w:rPr>
          <w:rStyle w:val="FootnoteReference"/>
        </w:rPr>
        <w:footnoteRef/>
      </w:r>
      <w:r>
        <w:t xml:space="preserve"> </w:t>
      </w:r>
      <w:r>
        <w:rPr>
          <w:rFonts w:ascii="Georgia" w:hAnsi="Georgia"/>
        </w:rPr>
        <w:t>Principalement des produits de santé, qu’ils soient gérés directement par le récipiendaire principal ou par un organisme tiers, comme une centrale d’achat de médicaments</w:t>
      </w:r>
      <w:r w:rsidR="005217D0">
        <w:rPr>
          <w:rFonts w:ascii="Georgia" w:hAnsi="Georg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F4F8" w14:textId="77777777" w:rsidR="00343BBC" w:rsidRDefault="00343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4447" w14:textId="716DD6E9" w:rsidR="00415F30" w:rsidRPr="00235CA2" w:rsidRDefault="00360990" w:rsidP="00D642CC">
    <w:pPr>
      <w:pStyle w:val="HeaderHidden"/>
    </w:pPr>
    <w:sdt>
      <w:sdtPr>
        <w:alias w:val="Form.ReportLocation"/>
        <w:tag w:val="{&quot;templafy&quot;:{&quot;id&quot;:&quot;91484fc5-bac0-4c77-b22d-a577c12cab9e&quot;}}"/>
        <w:id w:val="-365360604"/>
        <w:placeholder>
          <w:docPart w:val="184E481C97614ACFA5029A0F885399E6"/>
        </w:placeholder>
      </w:sdtPr>
      <w:sdtEndPr/>
      <w:sdtContent>
        <w:r w:rsidR="00EC34C9">
          <w:t>Genève,</w:t>
        </w:r>
      </w:sdtContent>
    </w:sdt>
    <w:r w:rsidR="00EC34C9">
      <w:rPr>
        <w:noProof/>
      </w:rPr>
      <mc:AlternateContent>
        <mc:Choice Requires="wps">
          <w:drawing>
            <wp:anchor distT="0" distB="0" distL="114300" distR="114300" simplePos="0" relativeHeight="251647488" behindDoc="1" locked="0" layoutInCell="1" allowOverlap="1" wp14:anchorId="4EC9DA5E" wp14:editId="30CB2091">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87E7D53" id="Rectangle 2" o:spid="_x0000_s1026" style="position:absolute;margin-left:0;margin-top:0;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" fillcolor="#e6ecf1 [3215]" strokecolor="#435e75 [1604]" strokeweight="1pt">
              <w10:wrap anchorx="page" anchory="page"/>
            </v:rect>
          </w:pict>
        </mc:Fallback>
      </mc:AlternateContent>
    </w:r>
    <w:r w:rsidR="00866E35">
      <w:t xml:space="preserve"> </w:t>
    </w:r>
    <w:sdt>
      <w:sdtPr>
        <w:alias w:val="Form.ReportCountry"/>
        <w:tag w:val="{&quot;templafy&quot;:{&quot;id&quot;:&quot;c3409b28-1a25-4cee-9f48-643a6a10cc62&quot;}}"/>
        <w:id w:val="794109981"/>
        <w:placeholder>
          <w:docPart w:val="DefaultPlaceholder_-1854013440"/>
        </w:placeholder>
      </w:sdtPr>
      <w:sdtEndPr/>
      <w:sdtContent>
        <w:r w:rsidR="00D14662">
          <w:t>S</w:t>
        </w:r>
        <w:r w:rsidR="00EC34C9">
          <w:t>uisse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5925" w14:textId="77777777" w:rsidR="00343BBC" w:rsidRDefault="00343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E07B1" w14:textId="77777777" w:rsidR="00415F30" w:rsidRDefault="00415F30" w:rsidP="00415F30">
    <w:pPr>
      <w:pStyle w:val="Header"/>
      <w:tabs>
        <w:tab w:val="left" w:pos="1307"/>
      </w:tabs>
    </w:pPr>
    <w:r>
      <w:rPr>
        <w:noProof/>
      </w:rPr>
      <w:drawing>
        <wp:inline distT="0" distB="0" distL="0" distR="0" wp14:anchorId="1D8F99D7" wp14:editId="290D9CFB">
          <wp:extent cx="2700000" cy="32815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4337275" name="Picture 1"/>
                  <pic:cNvPicPr/>
                </pic:nvPicPr>
                <pic:blipFill>
                  <a:blip r:embed="rId1"/>
                  <a:srcRect/>
                  <a:stretch/>
                </pic:blipFill>
                <pic:spPr>
                  <a:xfrm>
                    <a:off x="0" y="0"/>
                    <a:ext cx="2700000" cy="32815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8006" w14:textId="77777777" w:rsidR="00415F30" w:rsidRDefault="00415F30">
    <w:pPr>
      <w:pStyle w:val="Header"/>
    </w:pPr>
    <w:r>
      <w:rPr>
        <w:noProof/>
      </w:rPr>
      <w:drawing>
        <wp:anchor distT="0" distB="0" distL="114300" distR="114300" simplePos="0" relativeHeight="251655680" behindDoc="0" locked="0" layoutInCell="1" allowOverlap="1" wp14:anchorId="0A4C14CA" wp14:editId="23C6476D">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3894" w14:textId="77777777" w:rsidR="00415F30" w:rsidRDefault="00415F30">
    <w:pPr>
      <w:pStyle w:val="Header"/>
    </w:pPr>
    <w:r>
      <w:rPr>
        <w:noProof/>
      </w:rPr>
      <w:drawing>
        <wp:anchor distT="0" distB="0" distL="114300" distR="114300" simplePos="0" relativeHeight="251651584" behindDoc="0" locked="0" layoutInCell="1" allowOverlap="1" wp14:anchorId="2A6EB67C" wp14:editId="745B8F81">
          <wp:simplePos x="0" y="0"/>
          <wp:positionH relativeFrom="page">
            <wp:posOffset>360045</wp:posOffset>
          </wp:positionH>
          <wp:positionV relativeFrom="page">
            <wp:posOffset>540385</wp:posOffset>
          </wp:positionV>
          <wp:extent cx="2340000" cy="295158"/>
          <wp:effectExtent l="0" t="0" r="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4C16559"/>
    <w:multiLevelType w:val="multilevel"/>
    <w:tmpl w:val="076070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1713"/>
        </w:tabs>
        <w:ind w:left="1713"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6A00489"/>
    <w:multiLevelType w:val="hybridMultilevel"/>
    <w:tmpl w:val="47E6DA3E"/>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9"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0"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986236"/>
    <w:multiLevelType w:val="hybridMultilevel"/>
    <w:tmpl w:val="FEE2CFE0"/>
    <w:lvl w:ilvl="0" w:tplc="FBD83D7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004327"/>
    <w:multiLevelType w:val="hybridMultilevel"/>
    <w:tmpl w:val="C3BE0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E31093"/>
    <w:multiLevelType w:val="hybridMultilevel"/>
    <w:tmpl w:val="15361442"/>
    <w:lvl w:ilvl="0" w:tplc="BB7069CC">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083359"/>
    <w:multiLevelType w:val="multilevel"/>
    <w:tmpl w:val="9400551E"/>
    <w:lvl w:ilvl="0">
      <w:start w:val="1"/>
      <w:numFmt w:val="decimal"/>
      <w:lvlText w:val="%1."/>
      <w:lvlJc w:val="left"/>
      <w:pPr>
        <w:ind w:left="360" w:hanging="360"/>
      </w:pPr>
      <w:rPr>
        <w:rFonts w:hint="default"/>
        <w:b w:val="0"/>
        <w:i w:val="0"/>
        <w:color w:val="auto"/>
        <w:sz w:val="22"/>
        <w:szCs w:val="22"/>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8" w15:restartNumberingAfterBreak="0">
    <w:nsid w:val="4ECF31C0"/>
    <w:multiLevelType w:val="multilevel"/>
    <w:tmpl w:val="17A0D06E"/>
    <w:numStyleLink w:val="NumbListAlpha"/>
  </w:abstractNum>
  <w:abstractNum w:abstractNumId="29" w15:restartNumberingAfterBreak="0">
    <w:nsid w:val="554A300C"/>
    <w:multiLevelType w:val="hybridMultilevel"/>
    <w:tmpl w:val="1842FA2E"/>
    <w:lvl w:ilvl="0" w:tplc="DE56157C">
      <w:start w:val="2"/>
      <w:numFmt w:val="decimal"/>
      <w:lvlText w:val="(%1)"/>
      <w:lvlJc w:val="left"/>
      <w:pPr>
        <w:ind w:left="900" w:hanging="360"/>
      </w:pPr>
      <w:rPr>
        <w:rFonts w:hint="default"/>
      </w:rPr>
    </w:lvl>
    <w:lvl w:ilvl="1" w:tplc="040C0019" w:tentative="1">
      <w:start w:val="1"/>
      <w:numFmt w:val="lowerLetter"/>
      <w:lvlText w:val="%2."/>
      <w:lvlJc w:val="left"/>
      <w:pPr>
        <w:ind w:left="1696" w:hanging="360"/>
      </w:pPr>
    </w:lvl>
    <w:lvl w:ilvl="2" w:tplc="040C001B" w:tentative="1">
      <w:start w:val="1"/>
      <w:numFmt w:val="lowerRoman"/>
      <w:lvlText w:val="%3."/>
      <w:lvlJc w:val="right"/>
      <w:pPr>
        <w:ind w:left="2416" w:hanging="180"/>
      </w:pPr>
    </w:lvl>
    <w:lvl w:ilvl="3" w:tplc="040C000F" w:tentative="1">
      <w:start w:val="1"/>
      <w:numFmt w:val="decimal"/>
      <w:lvlText w:val="%4."/>
      <w:lvlJc w:val="left"/>
      <w:pPr>
        <w:ind w:left="3136" w:hanging="360"/>
      </w:pPr>
    </w:lvl>
    <w:lvl w:ilvl="4" w:tplc="040C0019" w:tentative="1">
      <w:start w:val="1"/>
      <w:numFmt w:val="lowerLetter"/>
      <w:lvlText w:val="%5."/>
      <w:lvlJc w:val="left"/>
      <w:pPr>
        <w:ind w:left="3856" w:hanging="360"/>
      </w:pPr>
    </w:lvl>
    <w:lvl w:ilvl="5" w:tplc="040C001B" w:tentative="1">
      <w:start w:val="1"/>
      <w:numFmt w:val="lowerRoman"/>
      <w:lvlText w:val="%6."/>
      <w:lvlJc w:val="right"/>
      <w:pPr>
        <w:ind w:left="4576" w:hanging="180"/>
      </w:pPr>
    </w:lvl>
    <w:lvl w:ilvl="6" w:tplc="040C000F" w:tentative="1">
      <w:start w:val="1"/>
      <w:numFmt w:val="decimal"/>
      <w:lvlText w:val="%7."/>
      <w:lvlJc w:val="left"/>
      <w:pPr>
        <w:ind w:left="5296" w:hanging="360"/>
      </w:pPr>
    </w:lvl>
    <w:lvl w:ilvl="7" w:tplc="040C0019" w:tentative="1">
      <w:start w:val="1"/>
      <w:numFmt w:val="lowerLetter"/>
      <w:lvlText w:val="%8."/>
      <w:lvlJc w:val="left"/>
      <w:pPr>
        <w:ind w:left="6016" w:hanging="360"/>
      </w:pPr>
    </w:lvl>
    <w:lvl w:ilvl="8" w:tplc="040C001B" w:tentative="1">
      <w:start w:val="1"/>
      <w:numFmt w:val="lowerRoman"/>
      <w:lvlText w:val="%9."/>
      <w:lvlJc w:val="right"/>
      <w:pPr>
        <w:ind w:left="6736" w:hanging="180"/>
      </w:pPr>
    </w:lvl>
  </w:abstractNum>
  <w:abstractNum w:abstractNumId="30"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F41FE3"/>
    <w:multiLevelType w:val="hybridMultilevel"/>
    <w:tmpl w:val="0F5A6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C2560C"/>
    <w:multiLevelType w:val="hybridMultilevel"/>
    <w:tmpl w:val="C49627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F6598"/>
    <w:multiLevelType w:val="multilevel"/>
    <w:tmpl w:val="A780626E"/>
    <w:lvl w:ilvl="0">
      <w:start w:val="1"/>
      <w:numFmt w:val="lowerLetter"/>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78D7202B"/>
    <w:multiLevelType w:val="hybridMultilevel"/>
    <w:tmpl w:val="6E3A3FD8"/>
    <w:lvl w:ilvl="0" w:tplc="FBD83D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53203B"/>
    <w:multiLevelType w:val="hybridMultilevel"/>
    <w:tmpl w:val="47248AC2"/>
    <w:lvl w:ilvl="0" w:tplc="FBD83D7C">
      <w:start w:val="1"/>
      <w:numFmt w:val="decimal"/>
      <w:lvlText w:val="(%1)"/>
      <w:lvlJc w:val="left"/>
      <w:pPr>
        <w:ind w:left="644" w:hanging="360"/>
      </w:pPr>
      <w:rPr>
        <w:rFonts w:hint="default"/>
      </w:rPr>
    </w:lvl>
    <w:lvl w:ilvl="1" w:tplc="F66E5D4A">
      <w:numFmt w:val="bullet"/>
      <w:lvlText w:val="-"/>
      <w:lvlJc w:val="left"/>
      <w:pPr>
        <w:ind w:left="1364" w:hanging="360"/>
      </w:pPr>
      <w:rPr>
        <w:rFonts w:ascii="Georgia" w:eastAsiaTheme="minorEastAsia" w:hAnsi="Georgia" w:cstheme="minorBidi"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DFD1B17"/>
    <w:multiLevelType w:val="hybridMultilevel"/>
    <w:tmpl w:val="CBE463D8"/>
    <w:lvl w:ilvl="0" w:tplc="BB7069CC">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7"/>
  </w:num>
  <w:num w:numId="13">
    <w:abstractNumId w:val="19"/>
  </w:num>
  <w:num w:numId="14">
    <w:abstractNumId w:val="28"/>
  </w:num>
  <w:num w:numId="15">
    <w:abstractNumId w:val="21"/>
  </w:num>
  <w:num w:numId="16">
    <w:abstractNumId w:val="32"/>
  </w:num>
  <w:num w:numId="17">
    <w:abstractNumId w:val="15"/>
  </w:num>
  <w:num w:numId="18">
    <w:abstractNumId w:val="30"/>
  </w:num>
  <w:num w:numId="19">
    <w:abstractNumId w:val="34"/>
  </w:num>
  <w:num w:numId="20">
    <w:abstractNumId w:val="10"/>
  </w:num>
  <w:num w:numId="21">
    <w:abstractNumId w:val="31"/>
  </w:num>
  <w:num w:numId="22">
    <w:abstractNumId w:val="12"/>
  </w:num>
  <w:num w:numId="23">
    <w:abstractNumId w:val="18"/>
  </w:num>
  <w:num w:numId="24">
    <w:abstractNumId w:val="20"/>
  </w:num>
  <w:num w:numId="25">
    <w:abstractNumId w:val="38"/>
  </w:num>
  <w:num w:numId="26">
    <w:abstractNumId w:val="16"/>
  </w:num>
  <w:num w:numId="27">
    <w:abstractNumId w:val="13"/>
  </w:num>
  <w:num w:numId="28">
    <w:abstractNumId w:val="26"/>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40"/>
  </w:num>
  <w:num w:numId="32">
    <w:abstractNumId w:val="33"/>
  </w:num>
  <w:num w:numId="33">
    <w:abstractNumId w:val="23"/>
  </w:num>
  <w:num w:numId="34">
    <w:abstractNumId w:val="35"/>
  </w:num>
  <w:num w:numId="35">
    <w:abstractNumId w:val="22"/>
  </w:num>
  <w:num w:numId="36">
    <w:abstractNumId w:val="39"/>
  </w:num>
  <w:num w:numId="37">
    <w:abstractNumId w:val="37"/>
  </w:num>
  <w:num w:numId="38">
    <w:abstractNumId w:val="14"/>
  </w:num>
  <w:num w:numId="39">
    <w:abstractNumId w:val="25"/>
  </w:num>
  <w:num w:numId="40">
    <w:abstractNumId w:val="36"/>
  </w:num>
  <w:num w:numId="4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12F13"/>
    <w:rsid w:val="00015836"/>
    <w:rsid w:val="000226A7"/>
    <w:rsid w:val="00023B58"/>
    <w:rsid w:val="00024539"/>
    <w:rsid w:val="00024DFE"/>
    <w:rsid w:val="00026B43"/>
    <w:rsid w:val="00027D89"/>
    <w:rsid w:val="00031C81"/>
    <w:rsid w:val="00034984"/>
    <w:rsid w:val="00036ADB"/>
    <w:rsid w:val="00047C4F"/>
    <w:rsid w:val="00054E5F"/>
    <w:rsid w:val="00057A32"/>
    <w:rsid w:val="00057F5E"/>
    <w:rsid w:val="000800F3"/>
    <w:rsid w:val="000918EB"/>
    <w:rsid w:val="00093458"/>
    <w:rsid w:val="000C377B"/>
    <w:rsid w:val="000C647F"/>
    <w:rsid w:val="000C7FE7"/>
    <w:rsid w:val="000D0A6C"/>
    <w:rsid w:val="000D7555"/>
    <w:rsid w:val="000F5BD5"/>
    <w:rsid w:val="00100830"/>
    <w:rsid w:val="0010381B"/>
    <w:rsid w:val="0010618A"/>
    <w:rsid w:val="00110820"/>
    <w:rsid w:val="0012559B"/>
    <w:rsid w:val="00131347"/>
    <w:rsid w:val="00133325"/>
    <w:rsid w:val="0013691B"/>
    <w:rsid w:val="00143053"/>
    <w:rsid w:val="001540E2"/>
    <w:rsid w:val="00171C99"/>
    <w:rsid w:val="00176EE2"/>
    <w:rsid w:val="00197AE7"/>
    <w:rsid w:val="001C3DD1"/>
    <w:rsid w:val="001D6ABA"/>
    <w:rsid w:val="00202945"/>
    <w:rsid w:val="00217549"/>
    <w:rsid w:val="00235CA2"/>
    <w:rsid w:val="00236822"/>
    <w:rsid w:val="00237174"/>
    <w:rsid w:val="0024020E"/>
    <w:rsid w:val="0024404A"/>
    <w:rsid w:val="002455F0"/>
    <w:rsid w:val="0025351E"/>
    <w:rsid w:val="00254D2F"/>
    <w:rsid w:val="00266AEC"/>
    <w:rsid w:val="0027163F"/>
    <w:rsid w:val="00276608"/>
    <w:rsid w:val="00284808"/>
    <w:rsid w:val="002938CB"/>
    <w:rsid w:val="0029714E"/>
    <w:rsid w:val="0029796C"/>
    <w:rsid w:val="002A4684"/>
    <w:rsid w:val="002A5A34"/>
    <w:rsid w:val="002A5B89"/>
    <w:rsid w:val="002A6D77"/>
    <w:rsid w:val="002A72DB"/>
    <w:rsid w:val="002A7635"/>
    <w:rsid w:val="002B07E9"/>
    <w:rsid w:val="002B0F35"/>
    <w:rsid w:val="002C35FE"/>
    <w:rsid w:val="002C3CEB"/>
    <w:rsid w:val="002F2F7C"/>
    <w:rsid w:val="002F38C6"/>
    <w:rsid w:val="00314800"/>
    <w:rsid w:val="00314D4A"/>
    <w:rsid w:val="003250EF"/>
    <w:rsid w:val="00343BBC"/>
    <w:rsid w:val="0035172F"/>
    <w:rsid w:val="00355C11"/>
    <w:rsid w:val="00360990"/>
    <w:rsid w:val="0036257D"/>
    <w:rsid w:val="00364326"/>
    <w:rsid w:val="0038486D"/>
    <w:rsid w:val="00390FE5"/>
    <w:rsid w:val="003A0F8A"/>
    <w:rsid w:val="003A5EB1"/>
    <w:rsid w:val="003B09C8"/>
    <w:rsid w:val="003D70F4"/>
    <w:rsid w:val="003F167F"/>
    <w:rsid w:val="00415F30"/>
    <w:rsid w:val="00421004"/>
    <w:rsid w:val="00426FC0"/>
    <w:rsid w:val="004345DC"/>
    <w:rsid w:val="00434C6A"/>
    <w:rsid w:val="00437DC3"/>
    <w:rsid w:val="00441922"/>
    <w:rsid w:val="004431F4"/>
    <w:rsid w:val="004456B9"/>
    <w:rsid w:val="00451CBE"/>
    <w:rsid w:val="004551D2"/>
    <w:rsid w:val="00455B88"/>
    <w:rsid w:val="00464F55"/>
    <w:rsid w:val="00477290"/>
    <w:rsid w:val="004830CE"/>
    <w:rsid w:val="00492DEA"/>
    <w:rsid w:val="004B567E"/>
    <w:rsid w:val="004C0886"/>
    <w:rsid w:val="004D4827"/>
    <w:rsid w:val="004F4CE4"/>
    <w:rsid w:val="00500306"/>
    <w:rsid w:val="005217D0"/>
    <w:rsid w:val="0053784E"/>
    <w:rsid w:val="0055523F"/>
    <w:rsid w:val="00555699"/>
    <w:rsid w:val="005578E8"/>
    <w:rsid w:val="00560074"/>
    <w:rsid w:val="00560096"/>
    <w:rsid w:val="00560302"/>
    <w:rsid w:val="00562B3D"/>
    <w:rsid w:val="005659E0"/>
    <w:rsid w:val="005678EC"/>
    <w:rsid w:val="00570346"/>
    <w:rsid w:val="00576254"/>
    <w:rsid w:val="005821B7"/>
    <w:rsid w:val="0058415B"/>
    <w:rsid w:val="005945F4"/>
    <w:rsid w:val="005A7DE2"/>
    <w:rsid w:val="005B03D1"/>
    <w:rsid w:val="005C2019"/>
    <w:rsid w:val="005D02D2"/>
    <w:rsid w:val="005D0EC6"/>
    <w:rsid w:val="005E0753"/>
    <w:rsid w:val="005E0AB3"/>
    <w:rsid w:val="005E14BD"/>
    <w:rsid w:val="005F6D34"/>
    <w:rsid w:val="005F712E"/>
    <w:rsid w:val="00611ECE"/>
    <w:rsid w:val="00624D86"/>
    <w:rsid w:val="0063467F"/>
    <w:rsid w:val="00642285"/>
    <w:rsid w:val="00644ADF"/>
    <w:rsid w:val="00645893"/>
    <w:rsid w:val="0064597B"/>
    <w:rsid w:val="006516DA"/>
    <w:rsid w:val="006533BD"/>
    <w:rsid w:val="00667DF0"/>
    <w:rsid w:val="00673D5D"/>
    <w:rsid w:val="00675C66"/>
    <w:rsid w:val="006802E6"/>
    <w:rsid w:val="00681013"/>
    <w:rsid w:val="00681ABF"/>
    <w:rsid w:val="006A4BD0"/>
    <w:rsid w:val="006C1655"/>
    <w:rsid w:val="006C32D0"/>
    <w:rsid w:val="006D65C9"/>
    <w:rsid w:val="006D7841"/>
    <w:rsid w:val="006D7EAB"/>
    <w:rsid w:val="006E0942"/>
    <w:rsid w:val="006E3D54"/>
    <w:rsid w:val="007043C7"/>
    <w:rsid w:val="00710A12"/>
    <w:rsid w:val="00751F66"/>
    <w:rsid w:val="00756AC1"/>
    <w:rsid w:val="0075707F"/>
    <w:rsid w:val="00760AF4"/>
    <w:rsid w:val="00761097"/>
    <w:rsid w:val="00767A94"/>
    <w:rsid w:val="00774172"/>
    <w:rsid w:val="00777F70"/>
    <w:rsid w:val="0079677C"/>
    <w:rsid w:val="007A1921"/>
    <w:rsid w:val="007A59CE"/>
    <w:rsid w:val="007A5D57"/>
    <w:rsid w:val="007F1274"/>
    <w:rsid w:val="007F6CC2"/>
    <w:rsid w:val="008044FD"/>
    <w:rsid w:val="00805279"/>
    <w:rsid w:val="008129C4"/>
    <w:rsid w:val="00821CED"/>
    <w:rsid w:val="00822D0E"/>
    <w:rsid w:val="00823A34"/>
    <w:rsid w:val="008369D7"/>
    <w:rsid w:val="008514B0"/>
    <w:rsid w:val="00851B9B"/>
    <w:rsid w:val="00856FF5"/>
    <w:rsid w:val="008628EB"/>
    <w:rsid w:val="008664A6"/>
    <w:rsid w:val="00866542"/>
    <w:rsid w:val="00866E35"/>
    <w:rsid w:val="008730ED"/>
    <w:rsid w:val="008867D5"/>
    <w:rsid w:val="00896405"/>
    <w:rsid w:val="008A5CD3"/>
    <w:rsid w:val="008B4CC6"/>
    <w:rsid w:val="008B5924"/>
    <w:rsid w:val="008C0962"/>
    <w:rsid w:val="008D5732"/>
    <w:rsid w:val="008D7B0C"/>
    <w:rsid w:val="008F1DD7"/>
    <w:rsid w:val="008F47BC"/>
    <w:rsid w:val="009026A1"/>
    <w:rsid w:val="00906555"/>
    <w:rsid w:val="00910134"/>
    <w:rsid w:val="00910C10"/>
    <w:rsid w:val="009203E3"/>
    <w:rsid w:val="00932ACA"/>
    <w:rsid w:val="0093555B"/>
    <w:rsid w:val="00940386"/>
    <w:rsid w:val="00943F14"/>
    <w:rsid w:val="00957A4D"/>
    <w:rsid w:val="00965F0F"/>
    <w:rsid w:val="0098682A"/>
    <w:rsid w:val="009A28E5"/>
    <w:rsid w:val="009A6C0B"/>
    <w:rsid w:val="009C52CE"/>
    <w:rsid w:val="009F0C9D"/>
    <w:rsid w:val="009F1F7D"/>
    <w:rsid w:val="00A0209F"/>
    <w:rsid w:val="00A10DAE"/>
    <w:rsid w:val="00A13A2F"/>
    <w:rsid w:val="00A13C52"/>
    <w:rsid w:val="00A24EE3"/>
    <w:rsid w:val="00A33760"/>
    <w:rsid w:val="00A372CB"/>
    <w:rsid w:val="00A425D8"/>
    <w:rsid w:val="00A4492A"/>
    <w:rsid w:val="00A70C41"/>
    <w:rsid w:val="00A74D82"/>
    <w:rsid w:val="00A77789"/>
    <w:rsid w:val="00A77CCB"/>
    <w:rsid w:val="00A80BD5"/>
    <w:rsid w:val="00A82257"/>
    <w:rsid w:val="00AA1E00"/>
    <w:rsid w:val="00AA6133"/>
    <w:rsid w:val="00AC655A"/>
    <w:rsid w:val="00AD7D8D"/>
    <w:rsid w:val="00AD7EF1"/>
    <w:rsid w:val="00AF2473"/>
    <w:rsid w:val="00B25E0F"/>
    <w:rsid w:val="00B266D3"/>
    <w:rsid w:val="00B27189"/>
    <w:rsid w:val="00B332B6"/>
    <w:rsid w:val="00B44958"/>
    <w:rsid w:val="00B45357"/>
    <w:rsid w:val="00B46D51"/>
    <w:rsid w:val="00B501E9"/>
    <w:rsid w:val="00B57683"/>
    <w:rsid w:val="00B60A27"/>
    <w:rsid w:val="00B60E99"/>
    <w:rsid w:val="00B64ACF"/>
    <w:rsid w:val="00B64FBE"/>
    <w:rsid w:val="00B677ED"/>
    <w:rsid w:val="00B801C6"/>
    <w:rsid w:val="00B87E2A"/>
    <w:rsid w:val="00B9612C"/>
    <w:rsid w:val="00BA0F29"/>
    <w:rsid w:val="00BA4B58"/>
    <w:rsid w:val="00BB6B9C"/>
    <w:rsid w:val="00BB77C6"/>
    <w:rsid w:val="00BB782B"/>
    <w:rsid w:val="00BC1934"/>
    <w:rsid w:val="00BC19AC"/>
    <w:rsid w:val="00BC2530"/>
    <w:rsid w:val="00BC59A4"/>
    <w:rsid w:val="00BC7B0F"/>
    <w:rsid w:val="00BD19BF"/>
    <w:rsid w:val="00BD6B50"/>
    <w:rsid w:val="00BD79F1"/>
    <w:rsid w:val="00BE5101"/>
    <w:rsid w:val="00BE697D"/>
    <w:rsid w:val="00C00793"/>
    <w:rsid w:val="00C109E4"/>
    <w:rsid w:val="00C16F89"/>
    <w:rsid w:val="00C24EAA"/>
    <w:rsid w:val="00C25475"/>
    <w:rsid w:val="00C26026"/>
    <w:rsid w:val="00C37231"/>
    <w:rsid w:val="00C47397"/>
    <w:rsid w:val="00C506B1"/>
    <w:rsid w:val="00C551FC"/>
    <w:rsid w:val="00C66623"/>
    <w:rsid w:val="00C71FA6"/>
    <w:rsid w:val="00C73482"/>
    <w:rsid w:val="00C7670F"/>
    <w:rsid w:val="00C86D6F"/>
    <w:rsid w:val="00C97C97"/>
    <w:rsid w:val="00CA1714"/>
    <w:rsid w:val="00CA5409"/>
    <w:rsid w:val="00CC45F1"/>
    <w:rsid w:val="00CC5931"/>
    <w:rsid w:val="00CE665B"/>
    <w:rsid w:val="00CF0C8F"/>
    <w:rsid w:val="00CF53E1"/>
    <w:rsid w:val="00CF6826"/>
    <w:rsid w:val="00D02C53"/>
    <w:rsid w:val="00D05D0D"/>
    <w:rsid w:val="00D06ADA"/>
    <w:rsid w:val="00D14662"/>
    <w:rsid w:val="00D17EDE"/>
    <w:rsid w:val="00D30BFB"/>
    <w:rsid w:val="00D332C4"/>
    <w:rsid w:val="00D366D1"/>
    <w:rsid w:val="00D42C6A"/>
    <w:rsid w:val="00D539CC"/>
    <w:rsid w:val="00D55974"/>
    <w:rsid w:val="00D642CC"/>
    <w:rsid w:val="00D66BDA"/>
    <w:rsid w:val="00D840CF"/>
    <w:rsid w:val="00D8465B"/>
    <w:rsid w:val="00D930CA"/>
    <w:rsid w:val="00D96E24"/>
    <w:rsid w:val="00DA31E1"/>
    <w:rsid w:val="00DC2161"/>
    <w:rsid w:val="00DD1D6F"/>
    <w:rsid w:val="00DE0B02"/>
    <w:rsid w:val="00DE4AD8"/>
    <w:rsid w:val="00DF075F"/>
    <w:rsid w:val="00DF6281"/>
    <w:rsid w:val="00DF7A35"/>
    <w:rsid w:val="00E047B6"/>
    <w:rsid w:val="00E14D30"/>
    <w:rsid w:val="00E15857"/>
    <w:rsid w:val="00E17D58"/>
    <w:rsid w:val="00E362B7"/>
    <w:rsid w:val="00E42F93"/>
    <w:rsid w:val="00E46296"/>
    <w:rsid w:val="00E701C9"/>
    <w:rsid w:val="00E866BF"/>
    <w:rsid w:val="00EA1162"/>
    <w:rsid w:val="00EA1625"/>
    <w:rsid w:val="00EA2920"/>
    <w:rsid w:val="00EA6E13"/>
    <w:rsid w:val="00EB4D1E"/>
    <w:rsid w:val="00EB51A7"/>
    <w:rsid w:val="00EC34C9"/>
    <w:rsid w:val="00EE2E56"/>
    <w:rsid w:val="00F1127F"/>
    <w:rsid w:val="00F21990"/>
    <w:rsid w:val="00F21DC8"/>
    <w:rsid w:val="00F253A4"/>
    <w:rsid w:val="00F3202B"/>
    <w:rsid w:val="00F34650"/>
    <w:rsid w:val="00F34F88"/>
    <w:rsid w:val="00F46906"/>
    <w:rsid w:val="00F527CC"/>
    <w:rsid w:val="00F63C52"/>
    <w:rsid w:val="00F71138"/>
    <w:rsid w:val="00F90F48"/>
    <w:rsid w:val="00F91BFE"/>
    <w:rsid w:val="00F93711"/>
    <w:rsid w:val="00FA3D5E"/>
    <w:rsid w:val="00FA4331"/>
    <w:rsid w:val="00FB3005"/>
    <w:rsid w:val="00FB4D40"/>
    <w:rsid w:val="00FC0B50"/>
    <w:rsid w:val="00FC5160"/>
    <w:rsid w:val="00FC6EC0"/>
    <w:rsid w:val="00FD0F4B"/>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F0DE0"/>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FR" w:eastAsia="en-US" w:bidi="ar-SA"/>
      </w:rPr>
    </w:rPrDefault>
    <w:pPrDefault>
      <w:pPr>
        <w:spacing w:before="120" w:after="240" w:line="240" w:lineRule="atLeast"/>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5945F4"/>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fr-FR"/>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fr-FR"/>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fr-FR"/>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fr-FR"/>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fr-FR"/>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fr-FR"/>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fr-FR"/>
    </w:rPr>
  </w:style>
  <w:style w:type="character" w:styleId="FootnoteReference">
    <w:name w:val="footnote reference"/>
    <w:aliases w:val="ftref"/>
    <w:basedOn w:val="DefaultParagraphFont"/>
    <w:unhideWhenUsed/>
    <w:rsid w:val="005945F4"/>
    <w:rPr>
      <w:vertAlign w:val="superscript"/>
      <w:lang w:val="fr-FR"/>
    </w:rPr>
  </w:style>
  <w:style w:type="paragraph" w:styleId="NoSpacing">
    <w:name w:val="No Spacing"/>
    <w:uiPriority w:val="1"/>
    <w:qFormat/>
    <w:rsid w:val="005945F4"/>
    <w:pPr>
      <w:spacing w:after="0" w:line="240" w:lineRule="auto"/>
    </w:p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fr-FR"/>
    </w:rPr>
  </w:style>
  <w:style w:type="character" w:styleId="EndnoteReference">
    <w:name w:val="endnote reference"/>
    <w:basedOn w:val="DefaultParagraphFont"/>
    <w:uiPriority w:val="99"/>
    <w:semiHidden/>
    <w:unhideWhenUsed/>
    <w:rsid w:val="005945F4"/>
    <w:rPr>
      <w:vertAlign w:val="superscript"/>
      <w:lang w:val="fr-FR"/>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fr-FR"/>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fr-FR"/>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fr-FR"/>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fr-FR"/>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fr-FR"/>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fr-FR"/>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fr-FR"/>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fr-FR"/>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fr-FR"/>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fr-FR"/>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fr-FR"/>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fr-FR"/>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fr-FR"/>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fr-FR"/>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fr-FR"/>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fr-FR"/>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fr-FR"/>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fr-FR"/>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fr-FR"/>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fr-FR"/>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fr-FR"/>
    </w:rPr>
  </w:style>
  <w:style w:type="character" w:styleId="BookTitle">
    <w:name w:val="Book Title"/>
    <w:basedOn w:val="DefaultParagraphFont"/>
    <w:uiPriority w:val="33"/>
    <w:qFormat/>
    <w:rsid w:val="005945F4"/>
    <w:rPr>
      <w:b/>
      <w:bCs/>
      <w:i/>
      <w:iCs/>
      <w:spacing w:val="5"/>
      <w:lang w:val="fr-FR"/>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fr-FR"/>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fr-FR"/>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fr-FR"/>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fr-FR"/>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fr-FR"/>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fr-FR"/>
    </w:rPr>
  </w:style>
  <w:style w:type="character" w:styleId="Emphasis">
    <w:name w:val="Emphasis"/>
    <w:basedOn w:val="DefaultParagraphFont"/>
    <w:uiPriority w:val="20"/>
    <w:qFormat/>
    <w:rsid w:val="005945F4"/>
    <w:rPr>
      <w:i/>
      <w:iCs/>
      <w:lang w:val="fr-FR"/>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fr-FR"/>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fr-FR"/>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fr-FR"/>
    </w:rPr>
  </w:style>
  <w:style w:type="character" w:styleId="HTMLCite">
    <w:name w:val="HTML Cite"/>
    <w:basedOn w:val="DefaultParagraphFont"/>
    <w:uiPriority w:val="99"/>
    <w:semiHidden/>
    <w:unhideWhenUsed/>
    <w:rsid w:val="005945F4"/>
    <w:rPr>
      <w:i/>
      <w:iCs/>
      <w:lang w:val="fr-FR"/>
    </w:rPr>
  </w:style>
  <w:style w:type="character" w:styleId="HTMLCode">
    <w:name w:val="HTML Code"/>
    <w:basedOn w:val="DefaultParagraphFont"/>
    <w:uiPriority w:val="99"/>
    <w:semiHidden/>
    <w:unhideWhenUsed/>
    <w:rsid w:val="005945F4"/>
    <w:rPr>
      <w:rFonts w:ascii="Consolas" w:hAnsi="Consolas"/>
      <w:sz w:val="20"/>
      <w:szCs w:val="20"/>
      <w:lang w:val="fr-FR"/>
    </w:rPr>
  </w:style>
  <w:style w:type="character" w:styleId="HTMLDefinition">
    <w:name w:val="HTML Definition"/>
    <w:basedOn w:val="DefaultParagraphFont"/>
    <w:uiPriority w:val="99"/>
    <w:semiHidden/>
    <w:unhideWhenUsed/>
    <w:rsid w:val="005945F4"/>
    <w:rPr>
      <w:i/>
      <w:iCs/>
      <w:lang w:val="fr-FR"/>
    </w:rPr>
  </w:style>
  <w:style w:type="character" w:styleId="HTMLKeyboard">
    <w:name w:val="HTML Keyboard"/>
    <w:basedOn w:val="DefaultParagraphFont"/>
    <w:uiPriority w:val="99"/>
    <w:semiHidden/>
    <w:unhideWhenUsed/>
    <w:rsid w:val="005945F4"/>
    <w:rPr>
      <w:rFonts w:ascii="Consolas" w:hAnsi="Consolas"/>
      <w:sz w:val="20"/>
      <w:szCs w:val="20"/>
      <w:lang w:val="fr-FR"/>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fr-FR"/>
    </w:rPr>
  </w:style>
  <w:style w:type="character" w:styleId="HTMLSample">
    <w:name w:val="HTML Sample"/>
    <w:basedOn w:val="DefaultParagraphFont"/>
    <w:uiPriority w:val="99"/>
    <w:semiHidden/>
    <w:unhideWhenUsed/>
    <w:rsid w:val="005945F4"/>
    <w:rPr>
      <w:rFonts w:ascii="Consolas" w:hAnsi="Consolas"/>
      <w:sz w:val="24"/>
      <w:szCs w:val="24"/>
      <w:lang w:val="fr-FR"/>
    </w:rPr>
  </w:style>
  <w:style w:type="character" w:styleId="HTMLTypewriter">
    <w:name w:val="HTML Typewriter"/>
    <w:basedOn w:val="DefaultParagraphFont"/>
    <w:uiPriority w:val="99"/>
    <w:semiHidden/>
    <w:unhideWhenUsed/>
    <w:rsid w:val="005945F4"/>
    <w:rPr>
      <w:rFonts w:ascii="Consolas" w:hAnsi="Consolas"/>
      <w:sz w:val="20"/>
      <w:szCs w:val="20"/>
      <w:lang w:val="fr-FR"/>
    </w:rPr>
  </w:style>
  <w:style w:type="character" w:styleId="HTMLVariable">
    <w:name w:val="HTML Variable"/>
    <w:basedOn w:val="DefaultParagraphFont"/>
    <w:uiPriority w:val="99"/>
    <w:semiHidden/>
    <w:unhideWhenUsed/>
    <w:rsid w:val="005945F4"/>
    <w:rPr>
      <w:i/>
      <w:iCs/>
      <w:lang w:val="fr-FR"/>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fr-FR"/>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fr-FR"/>
    </w:rPr>
  </w:style>
  <w:style w:type="character" w:styleId="IntenseReference">
    <w:name w:val="Intense Reference"/>
    <w:basedOn w:val="DefaultParagraphFont"/>
    <w:uiPriority w:val="32"/>
    <w:qFormat/>
    <w:rsid w:val="005945F4"/>
    <w:rPr>
      <w:b/>
      <w:bCs/>
      <w:smallCaps/>
      <w:color w:val="A7BCCD" w:themeColor="accent1"/>
      <w:spacing w:val="5"/>
      <w:lang w:val="fr-FR"/>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fr-FR"/>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945F4"/>
    <w:rPr>
      <w:rFonts w:ascii="Consolas" w:hAnsi="Consolas"/>
      <w:sz w:val="20"/>
      <w:szCs w:val="20"/>
      <w:lang w:val="fr-FR"/>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fr-FR"/>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fr-FR"/>
    </w:rPr>
  </w:style>
  <w:style w:type="character" w:styleId="PageNumber">
    <w:name w:val="page number"/>
    <w:basedOn w:val="DefaultParagraphFont"/>
    <w:uiPriority w:val="99"/>
    <w:semiHidden/>
    <w:unhideWhenUsed/>
    <w:rsid w:val="005945F4"/>
    <w:rPr>
      <w:lang w:val="fr-FR"/>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fr-FR"/>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fr-FR"/>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fr-FR"/>
    </w:rPr>
  </w:style>
  <w:style w:type="character" w:styleId="Strong">
    <w:name w:val="Strong"/>
    <w:basedOn w:val="DefaultParagraphFont"/>
    <w:uiPriority w:val="22"/>
    <w:qFormat/>
    <w:rsid w:val="005945F4"/>
    <w:rPr>
      <w:b/>
      <w:bCs/>
      <w:lang w:val="fr-FR"/>
    </w:rPr>
  </w:style>
  <w:style w:type="character" w:styleId="SubtleEmphasis">
    <w:name w:val="Subtle Emphasis"/>
    <w:basedOn w:val="DefaultParagraphFont"/>
    <w:uiPriority w:val="19"/>
    <w:qFormat/>
    <w:rsid w:val="005945F4"/>
    <w:rPr>
      <w:i/>
      <w:iCs/>
      <w:color w:val="6F6F6F" w:themeColor="text1" w:themeTint="BF"/>
      <w:lang w:val="fr-FR"/>
    </w:rPr>
  </w:style>
  <w:style w:type="character" w:styleId="SubtleReference">
    <w:name w:val="Subtle Reference"/>
    <w:basedOn w:val="DefaultParagraphFont"/>
    <w:uiPriority w:val="31"/>
    <w:qFormat/>
    <w:rsid w:val="005945F4"/>
    <w:rPr>
      <w:smallCaps/>
      <w:color w:val="838383" w:themeColor="text1" w:themeTint="A5"/>
      <w:lang w:val="fr-FR"/>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NoList"/>
    <w:uiPriority w:val="99"/>
    <w:semiHidden/>
    <w:unhideWhenUsed/>
    <w:rsid w:val="006C32D0"/>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fr-FR"/>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6C32D0"/>
  </w:style>
  <w:style w:type="numbering" w:customStyle="1" w:styleId="NumbListAlpha1">
    <w:name w:val="NumbListAlpha1"/>
    <w:uiPriority w:val="99"/>
    <w:rsid w:val="006C32D0"/>
  </w:style>
  <w:style w:type="numbering" w:customStyle="1" w:styleId="NumHeadingsLst1">
    <w:name w:val="NumHeadingsLst1"/>
    <w:uiPriority w:val="99"/>
    <w:rsid w:val="006C32D0"/>
  </w:style>
  <w:style w:type="numbering" w:customStyle="1" w:styleId="1111111">
    <w:name w:val="1 / 1.1 / 1.1.11"/>
    <w:basedOn w:val="NoList"/>
    <w:next w:val="111111"/>
    <w:uiPriority w:val="99"/>
    <w:semiHidden/>
    <w:unhideWhenUsed/>
    <w:rsid w:val="006C32D0"/>
  </w:style>
  <w:style w:type="numbering" w:customStyle="1" w:styleId="1ai1">
    <w:name w:val="1 / a / i1"/>
    <w:basedOn w:val="NoList"/>
    <w:next w:val="1ai"/>
    <w:uiPriority w:val="99"/>
    <w:semiHidden/>
    <w:unhideWhenUsed/>
    <w:rsid w:val="006C32D0"/>
  </w:style>
  <w:style w:type="numbering" w:customStyle="1" w:styleId="ArticleSection1">
    <w:name w:val="Article / Section1"/>
    <w:basedOn w:val="NoList"/>
    <w:next w:val="ArticleSection"/>
    <w:uiPriority w:val="99"/>
    <w:semiHidden/>
    <w:unhideWhenUsed/>
    <w:rsid w:val="006C32D0"/>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rPr>
  </w:style>
  <w:style w:type="paragraph" w:customStyle="1" w:styleId="BodyLetter">
    <w:name w:val="Body Letter"/>
    <w:rsid w:val="006C32D0"/>
    <w:pPr>
      <w:spacing w:before="0" w:after="0" w:line="264" w:lineRule="exact"/>
    </w:pPr>
    <w:rPr>
      <w:rFonts w:ascii="Georgia" w:eastAsia="Times New Roman" w:hAnsi="Georgia"/>
      <w:color w:val="000000"/>
      <w:szCs w:val="24"/>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rPr>
  </w:style>
  <w:style w:type="paragraph" w:customStyle="1" w:styleId="MFTitle">
    <w:name w:val="MF Title"/>
    <w:qFormat/>
    <w:rsid w:val="006C32D0"/>
    <w:pPr>
      <w:spacing w:before="0" w:after="0" w:line="400" w:lineRule="exact"/>
    </w:pPr>
    <w:rPr>
      <w:rFonts w:eastAsia="Times New Roman" w:cs="Times New Roman"/>
      <w:bCs/>
      <w:sz w:val="36"/>
      <w:szCs w:val="28"/>
    </w:rPr>
  </w:style>
  <w:style w:type="paragraph" w:customStyle="1" w:styleId="MFDate">
    <w:name w:val="MF Date"/>
    <w:qFormat/>
    <w:rsid w:val="006C32D0"/>
    <w:pPr>
      <w:spacing w:before="0" w:after="0" w:line="260" w:lineRule="exact"/>
    </w:pPr>
    <w:rPr>
      <w:rFonts w:eastAsia="Times New Roman" w:cs="Times New Roman"/>
      <w:bCs/>
      <w:szCs w:val="28"/>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rPr>
  </w:style>
  <w:style w:type="paragraph" w:customStyle="1" w:styleId="BodyDispatch">
    <w:name w:val="Body Dispatch"/>
    <w:rsid w:val="006C32D0"/>
    <w:pPr>
      <w:spacing w:before="0" w:after="0" w:line="264" w:lineRule="exact"/>
      <w:contextualSpacing/>
    </w:pPr>
    <w:rPr>
      <w:rFonts w:ascii="Georgia" w:eastAsia="Times New Roman" w:hAnsi="Georgia"/>
      <w:szCs w:val="24"/>
    </w:rPr>
  </w:style>
  <w:style w:type="paragraph" w:customStyle="1" w:styleId="DHead">
    <w:name w:val="DHead"/>
    <w:qFormat/>
    <w:rsid w:val="006C32D0"/>
    <w:pPr>
      <w:spacing w:before="0" w:after="0" w:line="240" w:lineRule="auto"/>
      <w:jc w:val="center"/>
    </w:pPr>
    <w:rPr>
      <w:rFonts w:ascii="Georgia" w:eastAsia="Times New Roman" w:hAnsi="Georgia"/>
      <w:b/>
      <w:szCs w:val="24"/>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eastAsia="en-GB"/>
    </w:rPr>
  </w:style>
  <w:style w:type="numbering" w:customStyle="1" w:styleId="NoList11">
    <w:name w:val="No List11"/>
    <w:next w:val="NoList"/>
    <w:uiPriority w:val="99"/>
    <w:semiHidden/>
    <w:unhideWhenUsed/>
    <w:rsid w:val="006C32D0"/>
  </w:style>
  <w:style w:type="numbering" w:customStyle="1" w:styleId="NoList2">
    <w:name w:val="No List2"/>
    <w:next w:val="NoList"/>
    <w:uiPriority w:val="99"/>
    <w:semiHidden/>
    <w:unhideWhenUsed/>
    <w:rsid w:val="006C32D0"/>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fr-FR"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 w:type="character" w:customStyle="1" w:styleId="bri2">
    <w:name w:val="bri2"/>
    <w:basedOn w:val="DefaultParagraphFont"/>
    <w:rsid w:val="00FB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ffe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25150"/>
    <w:rsid w:val="00046D04"/>
    <w:rsid w:val="00073973"/>
    <w:rsid w:val="00124A47"/>
    <w:rsid w:val="00234B8B"/>
    <w:rsid w:val="002F0B52"/>
    <w:rsid w:val="003C5A28"/>
    <w:rsid w:val="00404AF6"/>
    <w:rsid w:val="0048798F"/>
    <w:rsid w:val="004A20E8"/>
    <w:rsid w:val="00523F6C"/>
    <w:rsid w:val="005E07A1"/>
    <w:rsid w:val="0071250F"/>
    <w:rsid w:val="0082456E"/>
    <w:rsid w:val="0083184D"/>
    <w:rsid w:val="008A6F9F"/>
    <w:rsid w:val="00A33719"/>
    <w:rsid w:val="00A74E51"/>
    <w:rsid w:val="00AE43EB"/>
    <w:rsid w:val="00B24CA6"/>
    <w:rsid w:val="00E95F64"/>
    <w:rsid w:val="00F02102"/>
    <w:rsid w:val="00F14A2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19"/>
    <w:rPr>
      <w:color w:val="808080"/>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D5EEA1E70F6142F2B5FDC1A21A639332">
    <w:name w:val="D5EEA1E70F6142F2B5FDC1A21A639332"/>
    <w:rsid w:val="00A337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2.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73D15FC6-90B4-4D3F-90F6-B71AA01B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TotalTime>
  <Pages>13</Pages>
  <Words>5235</Words>
  <Characters>29843</Characters>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2020-06-23T13:13:00Z</dcterms:created>
  <dcterms:modified xsi:type="dcterms:W3CDTF">2020-06-30T15:42:00Z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