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777F70" w14:paraId="41B536B6" w14:textId="77777777" w:rsidTr="007F6CC2">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p w14:paraId="3E9A54D5" w14:textId="0DB30340" w:rsidR="007043C7" w:rsidRPr="00777F70" w:rsidRDefault="007043C7" w:rsidP="00197AE7">
            <w:pPr>
              <w:pStyle w:val="NormalNoSpace"/>
              <w:jc w:val="center"/>
              <w:rPr>
                <w:caps w:val="0"/>
              </w:rPr>
            </w:pPr>
          </w:p>
        </w:tc>
      </w:tr>
    </w:tbl>
    <w:p w14:paraId="6000BAF5" w14:textId="77777777" w:rsidR="007043C7" w:rsidRDefault="007043C7" w:rsidP="007043C7">
      <w:pPr>
        <w:pStyle w:val="Tiny"/>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010133" w14:paraId="755B4FF4" w14:textId="77777777" w:rsidTr="006D7841">
        <w:trPr>
          <w:trHeight w:hRule="exact" w:val="2381"/>
        </w:trPr>
        <w:tc>
          <w:tcPr>
            <w:tcW w:w="1133" w:type="dxa"/>
          </w:tcPr>
          <w:p w14:paraId="171136DA" w14:textId="77777777" w:rsidR="00010133" w:rsidRDefault="00010133" w:rsidP="006D7841"/>
        </w:tc>
        <w:tc>
          <w:tcPr>
            <w:tcW w:w="9635" w:type="dxa"/>
          </w:tcPr>
          <w:p w14:paraId="0A72079D" w14:textId="77777777" w:rsidR="00010133" w:rsidRDefault="00010133" w:rsidP="006D7841"/>
        </w:tc>
        <w:tc>
          <w:tcPr>
            <w:tcW w:w="1134" w:type="dxa"/>
          </w:tcPr>
          <w:p w14:paraId="539AD146" w14:textId="77777777" w:rsidR="00010133" w:rsidRDefault="00010133" w:rsidP="006D7841"/>
        </w:tc>
      </w:tr>
      <w:tr w:rsidR="00010133" w:rsidRPr="0003530F" w14:paraId="109E61C7" w14:textId="77777777" w:rsidTr="006D7841">
        <w:trPr>
          <w:trHeight w:hRule="exact" w:val="3402"/>
        </w:trPr>
        <w:tc>
          <w:tcPr>
            <w:tcW w:w="1133" w:type="dxa"/>
            <w:vAlign w:val="center"/>
          </w:tcPr>
          <w:p w14:paraId="4B174890" w14:textId="77777777" w:rsidR="00010133" w:rsidRDefault="00010133" w:rsidP="006D7841"/>
        </w:tc>
        <w:tc>
          <w:tcPr>
            <w:tcW w:w="9635" w:type="dxa"/>
            <w:vAlign w:val="center"/>
          </w:tcPr>
          <w:tbl>
            <w:tblPr>
              <w:tblStyle w:val="TableGrid"/>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010133" w:rsidRPr="0003530F" w14:paraId="31FEDF60" w14:textId="77777777" w:rsidTr="00CE665B">
              <w:trPr>
                <w:jc w:val="center"/>
              </w:trPr>
              <w:tc>
                <w:tcPr>
                  <w:tcW w:w="0" w:type="auto"/>
                  <w:vAlign w:val="center"/>
                </w:tcPr>
                <w:p w14:paraId="57479F24" w14:textId="62C243B3" w:rsidR="00010133" w:rsidRPr="007C7F1E" w:rsidRDefault="006C32D0" w:rsidP="007C7F1E">
                  <w:pPr>
                    <w:pStyle w:val="CoverPageTitle"/>
                    <w:framePr w:wrap="around" w:vAnchor="page" w:hAnchor="page" w:y="5127"/>
                    <w:suppressOverlap/>
                    <w:rPr>
                      <w:bCs w:val="0"/>
                      <w:color w:val="auto"/>
                      <w:sz w:val="48"/>
                      <w:szCs w:val="48"/>
                      <w:lang w:val="fr-FR"/>
                    </w:rPr>
                  </w:pPr>
                  <w:r w:rsidRPr="007C7F1E">
                    <w:rPr>
                      <w:bCs w:val="0"/>
                      <w:color w:val="auto"/>
                      <w:sz w:val="48"/>
                      <w:szCs w:val="48"/>
                      <w:lang w:val="fr"/>
                    </w:rPr>
                    <w:t>Directives sur les audits annuels des subventions du Fonds mondial</w:t>
                  </w:r>
                </w:p>
                <w:p w14:paraId="71B11851" w14:textId="0DA701AD" w:rsidR="006C32D0" w:rsidRPr="007C7F1E" w:rsidRDefault="00BE6596" w:rsidP="007C7F1E">
                  <w:pPr>
                    <w:pStyle w:val="CoverPageTitle"/>
                    <w:framePr w:wrap="around" w:vAnchor="page" w:hAnchor="page" w:y="5127"/>
                    <w:suppressOverlap/>
                    <w:rPr>
                      <w:b/>
                      <w:bCs w:val="0"/>
                      <w:color w:val="auto"/>
                      <w:sz w:val="48"/>
                      <w:szCs w:val="48"/>
                      <w:lang w:val="fr-FR"/>
                    </w:rPr>
                  </w:pPr>
                  <w:r w:rsidRPr="007C7F1E">
                    <w:rPr>
                      <w:b/>
                      <w:color w:val="auto"/>
                      <w:sz w:val="48"/>
                      <w:szCs w:val="48"/>
                      <w:lang w:val="fr"/>
                    </w:rPr>
                    <w:t xml:space="preserve">Termes </w:t>
                  </w:r>
                  <w:r w:rsidR="00C86D6F" w:rsidRPr="007C7F1E">
                    <w:rPr>
                      <w:b/>
                      <w:color w:val="auto"/>
                      <w:sz w:val="48"/>
                      <w:szCs w:val="48"/>
                      <w:lang w:val="fr"/>
                    </w:rPr>
                    <w:t xml:space="preserve">de référence pour </w:t>
                  </w:r>
                  <w:bookmarkStart w:id="0" w:name="_Hlk27402954"/>
                  <w:r w:rsidR="00C86D6F" w:rsidRPr="007C7F1E">
                    <w:rPr>
                      <w:b/>
                      <w:color w:val="auto"/>
                      <w:sz w:val="48"/>
                      <w:szCs w:val="48"/>
                      <w:lang w:val="fr"/>
                    </w:rPr>
                    <w:t>l’audit des états financiers des subventions à des fins spéciales</w:t>
                  </w:r>
                  <w:bookmarkEnd w:id="0"/>
                </w:p>
              </w:tc>
            </w:tr>
          </w:tbl>
          <w:p w14:paraId="19CC3AC5" w14:textId="77777777" w:rsidR="00010133" w:rsidRPr="0003530F" w:rsidRDefault="00010133" w:rsidP="006D7841">
            <w:pPr>
              <w:rPr>
                <w:lang w:val="fr-FR"/>
              </w:rPr>
            </w:pPr>
          </w:p>
        </w:tc>
        <w:tc>
          <w:tcPr>
            <w:tcW w:w="1134" w:type="dxa"/>
            <w:vAlign w:val="center"/>
          </w:tcPr>
          <w:p w14:paraId="4AF769B0" w14:textId="77777777" w:rsidR="00010133" w:rsidRPr="0003530F" w:rsidRDefault="00010133" w:rsidP="006D7841">
            <w:pPr>
              <w:rPr>
                <w:lang w:val="fr-FR"/>
              </w:rPr>
            </w:pPr>
          </w:p>
        </w:tc>
      </w:tr>
    </w:tbl>
    <w:p w14:paraId="2719C4CB" w14:textId="77777777" w:rsidR="009A28E5" w:rsidRPr="0003530F" w:rsidRDefault="009A28E5" w:rsidP="009A28E5">
      <w:pPr>
        <w:rPr>
          <w:lang w:val="fr-FR"/>
        </w:rPr>
      </w:pPr>
    </w:p>
    <w:p w14:paraId="229F6DC0" w14:textId="77777777" w:rsidR="005659E0" w:rsidRPr="0003530F" w:rsidRDefault="00C86D6F" w:rsidP="0075707F">
      <w:pPr>
        <w:pStyle w:val="CoverPageDate"/>
        <w:rPr>
          <w:lang w:val="fr-FR"/>
        </w:rPr>
      </w:pPr>
      <w:r>
        <w:rPr>
          <w:bCs/>
          <w:lang w:val="fr"/>
        </w:rPr>
        <w:t xml:space="preserve">Novembre 2019          </w:t>
      </w:r>
      <w:sdt>
        <w:sdtPr>
          <w:alias w:val="Form.ReportLocation"/>
          <w:tag w:val="{&quot;templafy&quot;:{&quot;id&quot;:&quot;ef9519b1-eb2f-4d35-a9ba-77480383d51d&quot;}}"/>
          <w:id w:val="-465742158"/>
          <w:lock w:val="contentLocked"/>
          <w:placeholder>
            <w:docPart w:val="EE96421251444573B6897316BD48B66F"/>
          </w:placeholder>
        </w:sdtPr>
        <w:sdtEndPr/>
        <w:sdtContent>
          <w:r>
            <w:rPr>
              <w:bCs/>
              <w:lang w:val="fr"/>
            </w:rPr>
            <w:t>Genève</w:t>
          </w:r>
        </w:sdtContent>
      </w:sdt>
      <w:r>
        <w:rPr>
          <w:bCs/>
          <w:lang w:val="fr"/>
        </w:rPr>
        <w:t xml:space="preserve">, </w:t>
      </w:r>
      <w:sdt>
        <w:sdtPr>
          <w:alias w:val="Form.ReportCountry"/>
          <w:tag w:val="{&quot;templafy&quot;:{&quot;id&quot;:&quot;9fe4f9ee-587b-496c-90fe-33d7988018fb&quot;}}"/>
          <w:id w:val="346768300"/>
          <w:lock w:val="contentLocked"/>
          <w:placeholder>
            <w:docPart w:val="A39ACD97DB174FFCABCA97DB23D742F5"/>
          </w:placeholder>
        </w:sdtPr>
        <w:sdtEndPr/>
        <w:sdtContent>
          <w:r>
            <w:rPr>
              <w:bCs/>
              <w:lang w:val="fr"/>
            </w:rPr>
            <w:t>Suisse</w:t>
          </w:r>
        </w:sdtContent>
      </w:sdt>
    </w:p>
    <w:p w14:paraId="0519B1F0" w14:textId="77777777" w:rsidR="00A77789" w:rsidRPr="0003530F" w:rsidRDefault="00A77789" w:rsidP="0075707F">
      <w:pPr>
        <w:pStyle w:val="CoverPageDate"/>
        <w:rPr>
          <w:lang w:val="fr-FR"/>
        </w:rPr>
      </w:pPr>
    </w:p>
    <w:p w14:paraId="0A398C5F" w14:textId="77777777" w:rsidR="00813D40" w:rsidRPr="0003530F" w:rsidRDefault="00813D40" w:rsidP="00A30A41">
      <w:pPr>
        <w:pStyle w:val="CoverPageDate"/>
        <w:ind w:left="2880" w:firstLine="720"/>
        <w:jc w:val="left"/>
        <w:rPr>
          <w:lang w:val="fr-FR"/>
        </w:rPr>
        <w:sectPr w:rsidR="00813D40" w:rsidRPr="0003530F" w:rsidSect="004B567E">
          <w:headerReference w:type="even" r:id="rId8"/>
          <w:headerReference w:type="default" r:id="rId9"/>
          <w:footerReference w:type="even" r:id="rId10"/>
          <w:footerReference w:type="default" r:id="rId11"/>
          <w:headerReference w:type="first" r:id="rId12"/>
          <w:footerReference w:type="first" r:id="rId13"/>
          <w:endnotePr>
            <w:numFmt w:val="chicago"/>
          </w:endnotePr>
          <w:pgSz w:w="11906" w:h="16838" w:code="9"/>
          <w:pgMar w:top="851" w:right="1134" w:bottom="1559" w:left="1134" w:header="851" w:footer="851" w:gutter="0"/>
          <w:cols w:space="708"/>
          <w:docGrid w:linePitch="360"/>
        </w:sectPr>
      </w:pPr>
      <w:r>
        <w:rPr>
          <w:bCs/>
          <w:lang w:val="fr"/>
        </w:rPr>
        <w:t>Mise à jour : avril 2022</w:t>
      </w:r>
    </w:p>
    <w:p w14:paraId="59421599" w14:textId="391F695C" w:rsidR="00C24A3B" w:rsidRPr="0003530F" w:rsidRDefault="00C24A3B" w:rsidP="0075707F">
      <w:pPr>
        <w:pStyle w:val="CoverPageDate"/>
        <w:rPr>
          <w:lang w:val="fr-FR"/>
        </w:rPr>
        <w:sectPr w:rsidR="00C24A3B" w:rsidRPr="0003530F" w:rsidSect="004B567E">
          <w:headerReference w:type="even" r:id="rId14"/>
          <w:headerReference w:type="default" r:id="rId15"/>
          <w:footerReference w:type="even" r:id="rId16"/>
          <w:footerReference w:type="default" r:id="rId17"/>
          <w:headerReference w:type="first" r:id="rId18"/>
          <w:footerReference w:type="first" r:id="rId19"/>
          <w:endnotePr>
            <w:numFmt w:val="chicago"/>
          </w:endnotePr>
          <w:pgSz w:w="11906" w:h="16838" w:code="9"/>
          <w:pgMar w:top="851" w:right="1134" w:bottom="1559" w:left="1134" w:header="851" w:footer="851" w:gutter="0"/>
          <w:cols w:space="708"/>
          <w:docGrid w:linePitch="360"/>
        </w:sectPr>
      </w:pPr>
    </w:p>
    <w:p w14:paraId="574366EC" w14:textId="77777777" w:rsidR="00C86D6F" w:rsidRPr="0003530F" w:rsidRDefault="00C86D6F" w:rsidP="00C86D6F">
      <w:pPr>
        <w:spacing w:before="0" w:after="0" w:line="500" w:lineRule="exact"/>
        <w:jc w:val="both"/>
        <w:rPr>
          <w:rFonts w:eastAsia="MS Gothic" w:cs="Arial"/>
          <w:bCs/>
          <w:color w:val="7F7F7F"/>
          <w:sz w:val="48"/>
          <w:szCs w:val="28"/>
          <w:lang w:val="fr-FR"/>
        </w:rPr>
      </w:pPr>
    </w:p>
    <w:sdt>
      <w:sdtPr>
        <w:rPr>
          <w:rFonts w:eastAsia="MS Mincho" w:cs="Arial"/>
        </w:rPr>
        <w:id w:val="-1640105477"/>
        <w:docPartObj>
          <w:docPartGallery w:val="Table of Contents"/>
          <w:docPartUnique/>
        </w:docPartObj>
      </w:sdtPr>
      <w:sdtEndPr>
        <w:rPr>
          <w:b/>
          <w:bCs/>
          <w:noProof/>
          <w:szCs w:val="24"/>
        </w:rPr>
      </w:sdtEndPr>
      <w:sdtContent>
        <w:p w14:paraId="4FD04B7E" w14:textId="77777777" w:rsidR="00C86D6F" w:rsidRPr="004B0F08" w:rsidRDefault="00C86D6F" w:rsidP="00C86D6F">
          <w:pPr>
            <w:keepNext/>
            <w:keepLines/>
            <w:spacing w:before="0" w:after="0" w:line="240" w:lineRule="auto"/>
            <w:jc w:val="both"/>
            <w:rPr>
              <w:rFonts w:eastAsia="MS Gothic" w:cs="Arial"/>
            </w:rPr>
          </w:pPr>
          <w:r>
            <w:rPr>
              <w:rFonts w:eastAsia="MS Gothic" w:cs="Arial"/>
              <w:lang w:val="fr"/>
            </w:rPr>
            <w:t>Table des matières</w:t>
          </w:r>
        </w:p>
        <w:p w14:paraId="04ECFFDD" w14:textId="77777777" w:rsidR="00C86D6F" w:rsidRPr="004B0F08" w:rsidRDefault="00C86D6F" w:rsidP="00C86D6F">
          <w:pPr>
            <w:spacing w:before="0" w:line="240" w:lineRule="auto"/>
            <w:jc w:val="both"/>
            <w:rPr>
              <w:rFonts w:eastAsia="MS Mincho" w:cs="Arial"/>
            </w:rPr>
          </w:pPr>
        </w:p>
        <w:p w14:paraId="2FFE3110" w14:textId="26EABD0A" w:rsidR="007C7F1E" w:rsidRDefault="00C86D6F">
          <w:pPr>
            <w:pStyle w:val="TOC1"/>
            <w:tabs>
              <w:tab w:val="left" w:pos="440"/>
              <w:tab w:val="right" w:leader="dot" w:pos="9622"/>
            </w:tabs>
            <w:rPr>
              <w:rFonts w:eastAsiaTheme="minorEastAsia" w:cstheme="minorBidi"/>
              <w:b w:val="0"/>
              <w:bCs w:val="0"/>
              <w:caps w:val="0"/>
              <w:noProof/>
              <w:sz w:val="22"/>
              <w:szCs w:val="22"/>
            </w:rPr>
          </w:pPr>
          <w:r>
            <w:rPr>
              <w:rFonts w:eastAsia="MS Mincho"/>
              <w:caps w:val="0"/>
              <w:lang w:val="fr"/>
            </w:rPr>
            <w:fldChar w:fldCharType="begin"/>
          </w:r>
          <w:r>
            <w:rPr>
              <w:rFonts w:eastAsia="MS Mincho"/>
              <w:caps w:val="0"/>
            </w:rPr>
            <w:instrText xml:space="preserve"> TOC \o "1-3" \h \z \u </w:instrText>
          </w:r>
          <w:r>
            <w:rPr>
              <w:rFonts w:eastAsia="MS Mincho"/>
              <w:caps w:val="0"/>
            </w:rPr>
            <w:fldChar w:fldCharType="separate"/>
          </w:r>
          <w:hyperlink w:anchor="_Toc103940818" w:history="1">
            <w:r w:rsidR="007C7F1E" w:rsidRPr="00AE3513">
              <w:rPr>
                <w:rStyle w:val="Hyperlink"/>
                <w:rFonts w:asciiTheme="majorHAnsi" w:eastAsia="MS Gothic" w:hAnsiTheme="majorHAnsi" w:cstheme="majorHAnsi"/>
                <w:noProof/>
                <w:lang w:val="fr-FR"/>
              </w:rPr>
              <w:t>1.</w:t>
            </w:r>
            <w:r w:rsidR="007C7F1E">
              <w:rPr>
                <w:rFonts w:eastAsiaTheme="minorEastAsia" w:cstheme="minorBidi"/>
                <w:b w:val="0"/>
                <w:bCs w:val="0"/>
                <w:caps w:val="0"/>
                <w:noProof/>
                <w:sz w:val="22"/>
                <w:szCs w:val="22"/>
              </w:rPr>
              <w:tab/>
            </w:r>
            <w:r w:rsidR="007C7F1E" w:rsidRPr="00AE3513">
              <w:rPr>
                <w:rStyle w:val="Hyperlink"/>
                <w:rFonts w:asciiTheme="majorHAnsi" w:eastAsia="MS Gothic" w:hAnsiTheme="majorHAnsi" w:cstheme="majorHAnsi"/>
                <w:noProof/>
                <w:lang w:val="fr"/>
              </w:rPr>
              <w:t>Contexte des programmes, structure d’audit et description des entités</w:t>
            </w:r>
            <w:r w:rsidR="007C7F1E">
              <w:rPr>
                <w:noProof/>
                <w:webHidden/>
              </w:rPr>
              <w:tab/>
            </w:r>
            <w:r w:rsidR="007C7F1E">
              <w:rPr>
                <w:noProof/>
                <w:webHidden/>
              </w:rPr>
              <w:fldChar w:fldCharType="begin"/>
            </w:r>
            <w:r w:rsidR="007C7F1E">
              <w:rPr>
                <w:noProof/>
                <w:webHidden/>
              </w:rPr>
              <w:instrText xml:space="preserve"> PAGEREF _Toc103940818 \h </w:instrText>
            </w:r>
            <w:r w:rsidR="007C7F1E">
              <w:rPr>
                <w:noProof/>
                <w:webHidden/>
              </w:rPr>
            </w:r>
            <w:r w:rsidR="007C7F1E">
              <w:rPr>
                <w:noProof/>
                <w:webHidden/>
              </w:rPr>
              <w:fldChar w:fldCharType="separate"/>
            </w:r>
            <w:r w:rsidR="007C7F1E">
              <w:rPr>
                <w:noProof/>
                <w:webHidden/>
              </w:rPr>
              <w:t>4</w:t>
            </w:r>
            <w:r w:rsidR="007C7F1E">
              <w:rPr>
                <w:noProof/>
                <w:webHidden/>
              </w:rPr>
              <w:fldChar w:fldCharType="end"/>
            </w:r>
          </w:hyperlink>
        </w:p>
        <w:p w14:paraId="45AD0AC7" w14:textId="289A26FC" w:rsidR="007C7F1E" w:rsidRDefault="007C7F1E">
          <w:pPr>
            <w:pStyle w:val="TOC1"/>
            <w:tabs>
              <w:tab w:val="left" w:pos="660"/>
              <w:tab w:val="right" w:leader="dot" w:pos="9622"/>
            </w:tabs>
            <w:rPr>
              <w:rFonts w:eastAsiaTheme="minorEastAsia" w:cstheme="minorBidi"/>
              <w:b w:val="0"/>
              <w:bCs w:val="0"/>
              <w:caps w:val="0"/>
              <w:noProof/>
              <w:sz w:val="22"/>
              <w:szCs w:val="22"/>
            </w:rPr>
          </w:pPr>
          <w:hyperlink w:anchor="_Toc103940819" w:history="1">
            <w:r w:rsidRPr="00AE3513">
              <w:rPr>
                <w:rStyle w:val="Hyperlink"/>
                <w:rFonts w:asciiTheme="majorHAnsi" w:eastAsia="MS Gothic" w:hAnsiTheme="majorHAnsi" w:cstheme="majorHAnsi"/>
                <w:noProof/>
                <w:lang w:val="fr-FR"/>
              </w:rPr>
              <w:t>1.1</w:t>
            </w:r>
            <w:r>
              <w:rPr>
                <w:rFonts w:eastAsiaTheme="minorEastAsia" w:cstheme="minorBidi"/>
                <w:b w:val="0"/>
                <w:bCs w:val="0"/>
                <w:caps w:val="0"/>
                <w:noProof/>
                <w:sz w:val="22"/>
                <w:szCs w:val="22"/>
              </w:rPr>
              <w:tab/>
            </w:r>
            <w:r w:rsidRPr="00AE3513">
              <w:rPr>
                <w:rStyle w:val="Hyperlink"/>
                <w:rFonts w:asciiTheme="majorHAnsi" w:eastAsia="MS Gothic" w:hAnsiTheme="majorHAnsi" w:cstheme="majorHAnsi"/>
                <w:noProof/>
                <w:lang w:val="fr"/>
              </w:rPr>
              <w:t>Contexte du programme : [à remplir par le récipiendaire principal]</w:t>
            </w:r>
            <w:r>
              <w:rPr>
                <w:noProof/>
                <w:webHidden/>
              </w:rPr>
              <w:tab/>
            </w:r>
            <w:r>
              <w:rPr>
                <w:noProof/>
                <w:webHidden/>
              </w:rPr>
              <w:fldChar w:fldCharType="begin"/>
            </w:r>
            <w:r>
              <w:rPr>
                <w:noProof/>
                <w:webHidden/>
              </w:rPr>
              <w:instrText xml:space="preserve"> PAGEREF _Toc103940819 \h </w:instrText>
            </w:r>
            <w:r>
              <w:rPr>
                <w:noProof/>
                <w:webHidden/>
              </w:rPr>
            </w:r>
            <w:r>
              <w:rPr>
                <w:noProof/>
                <w:webHidden/>
              </w:rPr>
              <w:fldChar w:fldCharType="separate"/>
            </w:r>
            <w:r>
              <w:rPr>
                <w:noProof/>
                <w:webHidden/>
              </w:rPr>
              <w:t>4</w:t>
            </w:r>
            <w:r>
              <w:rPr>
                <w:noProof/>
                <w:webHidden/>
              </w:rPr>
              <w:fldChar w:fldCharType="end"/>
            </w:r>
          </w:hyperlink>
        </w:p>
        <w:p w14:paraId="1A835793" w14:textId="4B4F5D1D" w:rsidR="007C7F1E" w:rsidRDefault="007C7F1E">
          <w:pPr>
            <w:pStyle w:val="TOC1"/>
            <w:tabs>
              <w:tab w:val="left" w:pos="660"/>
              <w:tab w:val="right" w:leader="dot" w:pos="9622"/>
            </w:tabs>
            <w:rPr>
              <w:rFonts w:eastAsiaTheme="minorEastAsia" w:cstheme="minorBidi"/>
              <w:b w:val="0"/>
              <w:bCs w:val="0"/>
              <w:caps w:val="0"/>
              <w:noProof/>
              <w:sz w:val="22"/>
              <w:szCs w:val="22"/>
            </w:rPr>
          </w:pPr>
          <w:hyperlink w:anchor="_Toc103940820" w:history="1">
            <w:r w:rsidRPr="00AE3513">
              <w:rPr>
                <w:rStyle w:val="Hyperlink"/>
                <w:rFonts w:asciiTheme="majorHAnsi" w:eastAsia="MS Gothic" w:hAnsiTheme="majorHAnsi" w:cstheme="majorHAnsi"/>
                <w:noProof/>
                <w:lang w:val="fr-FR"/>
              </w:rPr>
              <w:t>1.2</w:t>
            </w:r>
            <w:r>
              <w:rPr>
                <w:rFonts w:eastAsiaTheme="minorEastAsia" w:cstheme="minorBidi"/>
                <w:b w:val="0"/>
                <w:bCs w:val="0"/>
                <w:caps w:val="0"/>
                <w:noProof/>
                <w:sz w:val="22"/>
                <w:szCs w:val="22"/>
              </w:rPr>
              <w:tab/>
            </w:r>
            <w:r w:rsidRPr="00AE3513">
              <w:rPr>
                <w:rStyle w:val="Hyperlink"/>
                <w:rFonts w:asciiTheme="majorHAnsi" w:eastAsia="MS Gothic" w:hAnsiTheme="majorHAnsi" w:cstheme="majorHAnsi"/>
                <w:noProof/>
                <w:lang w:val="fr"/>
              </w:rPr>
              <w:t>Entités concernées et démarche d’audit : [à remplir par le récipiendaire principal]</w:t>
            </w:r>
            <w:r>
              <w:rPr>
                <w:noProof/>
                <w:webHidden/>
              </w:rPr>
              <w:tab/>
            </w:r>
            <w:r>
              <w:rPr>
                <w:noProof/>
                <w:webHidden/>
              </w:rPr>
              <w:fldChar w:fldCharType="begin"/>
            </w:r>
            <w:r>
              <w:rPr>
                <w:noProof/>
                <w:webHidden/>
              </w:rPr>
              <w:instrText xml:space="preserve"> PAGEREF _Toc103940820 \h </w:instrText>
            </w:r>
            <w:r>
              <w:rPr>
                <w:noProof/>
                <w:webHidden/>
              </w:rPr>
            </w:r>
            <w:r>
              <w:rPr>
                <w:noProof/>
                <w:webHidden/>
              </w:rPr>
              <w:fldChar w:fldCharType="separate"/>
            </w:r>
            <w:r>
              <w:rPr>
                <w:noProof/>
                <w:webHidden/>
              </w:rPr>
              <w:t>4</w:t>
            </w:r>
            <w:r>
              <w:rPr>
                <w:noProof/>
                <w:webHidden/>
              </w:rPr>
              <w:fldChar w:fldCharType="end"/>
            </w:r>
          </w:hyperlink>
        </w:p>
        <w:p w14:paraId="3BC36FBB" w14:textId="57D8F379" w:rsidR="007C7F1E" w:rsidRDefault="007C7F1E">
          <w:pPr>
            <w:pStyle w:val="TOC1"/>
            <w:tabs>
              <w:tab w:val="left" w:pos="440"/>
              <w:tab w:val="right" w:leader="dot" w:pos="9622"/>
            </w:tabs>
            <w:rPr>
              <w:rFonts w:eastAsiaTheme="minorEastAsia" w:cstheme="minorBidi"/>
              <w:b w:val="0"/>
              <w:bCs w:val="0"/>
              <w:caps w:val="0"/>
              <w:noProof/>
              <w:sz w:val="22"/>
              <w:szCs w:val="22"/>
            </w:rPr>
          </w:pPr>
          <w:hyperlink w:anchor="_Toc103940821" w:history="1">
            <w:r w:rsidRPr="00AE3513">
              <w:rPr>
                <w:rStyle w:val="Hyperlink"/>
                <w:rFonts w:asciiTheme="majorHAnsi" w:eastAsia="MS Gothic" w:hAnsiTheme="majorHAnsi" w:cstheme="majorHAnsi"/>
                <w:noProof/>
                <w:lang w:val="fr-FR"/>
              </w:rPr>
              <w:t>2.</w:t>
            </w:r>
            <w:r>
              <w:rPr>
                <w:rFonts w:eastAsiaTheme="minorEastAsia" w:cstheme="minorBidi"/>
                <w:b w:val="0"/>
                <w:bCs w:val="0"/>
                <w:caps w:val="0"/>
                <w:noProof/>
                <w:sz w:val="22"/>
                <w:szCs w:val="22"/>
              </w:rPr>
              <w:tab/>
            </w:r>
            <w:r w:rsidRPr="00AE3513">
              <w:rPr>
                <w:rStyle w:val="Hyperlink"/>
                <w:rFonts w:asciiTheme="majorHAnsi" w:eastAsia="MS Gothic" w:hAnsiTheme="majorHAnsi" w:cstheme="majorHAnsi"/>
                <w:noProof/>
                <w:lang w:val="fr"/>
              </w:rPr>
              <w:t>Contacts [à communiquer à l’auditeur de façon confidentielle] :</w:t>
            </w:r>
            <w:r>
              <w:rPr>
                <w:noProof/>
                <w:webHidden/>
              </w:rPr>
              <w:tab/>
            </w:r>
            <w:r>
              <w:rPr>
                <w:noProof/>
                <w:webHidden/>
              </w:rPr>
              <w:fldChar w:fldCharType="begin"/>
            </w:r>
            <w:r>
              <w:rPr>
                <w:noProof/>
                <w:webHidden/>
              </w:rPr>
              <w:instrText xml:space="preserve"> PAGEREF _Toc103940821 \h </w:instrText>
            </w:r>
            <w:r>
              <w:rPr>
                <w:noProof/>
                <w:webHidden/>
              </w:rPr>
            </w:r>
            <w:r>
              <w:rPr>
                <w:noProof/>
                <w:webHidden/>
              </w:rPr>
              <w:fldChar w:fldCharType="separate"/>
            </w:r>
            <w:r>
              <w:rPr>
                <w:noProof/>
                <w:webHidden/>
              </w:rPr>
              <w:t>4</w:t>
            </w:r>
            <w:r>
              <w:rPr>
                <w:noProof/>
                <w:webHidden/>
              </w:rPr>
              <w:fldChar w:fldCharType="end"/>
            </w:r>
          </w:hyperlink>
        </w:p>
        <w:p w14:paraId="53A21DCB" w14:textId="7E2D7D20" w:rsidR="007C7F1E" w:rsidRDefault="007C7F1E">
          <w:pPr>
            <w:pStyle w:val="TOC1"/>
            <w:tabs>
              <w:tab w:val="left" w:pos="440"/>
              <w:tab w:val="right" w:leader="dot" w:pos="9622"/>
            </w:tabs>
            <w:rPr>
              <w:rFonts w:eastAsiaTheme="minorEastAsia" w:cstheme="minorBidi"/>
              <w:b w:val="0"/>
              <w:bCs w:val="0"/>
              <w:caps w:val="0"/>
              <w:noProof/>
              <w:sz w:val="22"/>
              <w:szCs w:val="22"/>
            </w:rPr>
          </w:pPr>
          <w:hyperlink w:anchor="_Toc103940822" w:history="1">
            <w:r w:rsidRPr="00AE3513">
              <w:rPr>
                <w:rStyle w:val="Hyperlink"/>
                <w:rFonts w:asciiTheme="majorHAnsi" w:eastAsia="MS Gothic" w:hAnsiTheme="majorHAnsi" w:cstheme="majorHAnsi"/>
                <w:noProof/>
              </w:rPr>
              <w:t>3.</w:t>
            </w:r>
            <w:r>
              <w:rPr>
                <w:rFonts w:eastAsiaTheme="minorEastAsia" w:cstheme="minorBidi"/>
                <w:b w:val="0"/>
                <w:bCs w:val="0"/>
                <w:caps w:val="0"/>
                <w:noProof/>
                <w:sz w:val="22"/>
                <w:szCs w:val="22"/>
              </w:rPr>
              <w:tab/>
            </w:r>
            <w:r w:rsidRPr="00AE3513">
              <w:rPr>
                <w:rStyle w:val="Hyperlink"/>
                <w:rFonts w:asciiTheme="majorHAnsi" w:eastAsia="MS Gothic" w:hAnsiTheme="majorHAnsi" w:cstheme="majorHAnsi"/>
                <w:noProof/>
                <w:lang w:val="fr"/>
              </w:rPr>
              <w:t>Objectifs de l’audit</w:t>
            </w:r>
            <w:r>
              <w:rPr>
                <w:noProof/>
                <w:webHidden/>
              </w:rPr>
              <w:tab/>
            </w:r>
            <w:r>
              <w:rPr>
                <w:noProof/>
                <w:webHidden/>
              </w:rPr>
              <w:fldChar w:fldCharType="begin"/>
            </w:r>
            <w:r>
              <w:rPr>
                <w:noProof/>
                <w:webHidden/>
              </w:rPr>
              <w:instrText xml:space="preserve"> PAGEREF _Toc103940822 \h </w:instrText>
            </w:r>
            <w:r>
              <w:rPr>
                <w:noProof/>
                <w:webHidden/>
              </w:rPr>
            </w:r>
            <w:r>
              <w:rPr>
                <w:noProof/>
                <w:webHidden/>
              </w:rPr>
              <w:fldChar w:fldCharType="separate"/>
            </w:r>
            <w:r>
              <w:rPr>
                <w:noProof/>
                <w:webHidden/>
              </w:rPr>
              <w:t>4</w:t>
            </w:r>
            <w:r>
              <w:rPr>
                <w:noProof/>
                <w:webHidden/>
              </w:rPr>
              <w:fldChar w:fldCharType="end"/>
            </w:r>
          </w:hyperlink>
        </w:p>
        <w:p w14:paraId="0D5DCBD1" w14:textId="61339129" w:rsidR="007C7F1E" w:rsidRDefault="007C7F1E">
          <w:pPr>
            <w:pStyle w:val="TOC1"/>
            <w:tabs>
              <w:tab w:val="left" w:pos="440"/>
              <w:tab w:val="right" w:leader="dot" w:pos="9622"/>
            </w:tabs>
            <w:rPr>
              <w:rFonts w:eastAsiaTheme="minorEastAsia" w:cstheme="minorBidi"/>
              <w:b w:val="0"/>
              <w:bCs w:val="0"/>
              <w:caps w:val="0"/>
              <w:noProof/>
              <w:sz w:val="22"/>
              <w:szCs w:val="22"/>
            </w:rPr>
          </w:pPr>
          <w:hyperlink w:anchor="_Toc103940823" w:history="1">
            <w:r w:rsidRPr="00AE3513">
              <w:rPr>
                <w:rStyle w:val="Hyperlink"/>
                <w:rFonts w:asciiTheme="majorHAnsi" w:eastAsia="MS Gothic" w:hAnsiTheme="majorHAnsi" w:cstheme="majorHAnsi"/>
                <w:noProof/>
                <w:lang w:val="fr-FR"/>
              </w:rPr>
              <w:t>4.</w:t>
            </w:r>
            <w:r>
              <w:rPr>
                <w:rFonts w:eastAsiaTheme="minorEastAsia" w:cstheme="minorBidi"/>
                <w:b w:val="0"/>
                <w:bCs w:val="0"/>
                <w:caps w:val="0"/>
                <w:noProof/>
                <w:sz w:val="22"/>
                <w:szCs w:val="22"/>
              </w:rPr>
              <w:tab/>
            </w:r>
            <w:r w:rsidRPr="00AE3513">
              <w:rPr>
                <w:rStyle w:val="Hyperlink"/>
                <w:rFonts w:asciiTheme="majorHAnsi" w:eastAsia="MS Gothic" w:hAnsiTheme="majorHAnsi" w:cstheme="majorHAnsi"/>
                <w:noProof/>
                <w:lang w:val="fr"/>
              </w:rPr>
              <w:t>Responsabilité de la préparation des états financiers des subventions à des fins spéciales.</w:t>
            </w:r>
            <w:r>
              <w:rPr>
                <w:noProof/>
                <w:webHidden/>
              </w:rPr>
              <w:tab/>
            </w:r>
            <w:r>
              <w:rPr>
                <w:noProof/>
                <w:webHidden/>
              </w:rPr>
              <w:fldChar w:fldCharType="begin"/>
            </w:r>
            <w:r>
              <w:rPr>
                <w:noProof/>
                <w:webHidden/>
              </w:rPr>
              <w:instrText xml:space="preserve"> PAGEREF _Toc103940823 \h </w:instrText>
            </w:r>
            <w:r>
              <w:rPr>
                <w:noProof/>
                <w:webHidden/>
              </w:rPr>
            </w:r>
            <w:r>
              <w:rPr>
                <w:noProof/>
                <w:webHidden/>
              </w:rPr>
              <w:fldChar w:fldCharType="separate"/>
            </w:r>
            <w:r>
              <w:rPr>
                <w:noProof/>
                <w:webHidden/>
              </w:rPr>
              <w:t>5</w:t>
            </w:r>
            <w:r>
              <w:rPr>
                <w:noProof/>
                <w:webHidden/>
              </w:rPr>
              <w:fldChar w:fldCharType="end"/>
            </w:r>
          </w:hyperlink>
        </w:p>
        <w:p w14:paraId="6260C6F3" w14:textId="260060D5" w:rsidR="007C7F1E" w:rsidRDefault="007C7F1E">
          <w:pPr>
            <w:pStyle w:val="TOC1"/>
            <w:tabs>
              <w:tab w:val="left" w:pos="440"/>
              <w:tab w:val="right" w:leader="dot" w:pos="9622"/>
            </w:tabs>
            <w:rPr>
              <w:rFonts w:eastAsiaTheme="minorEastAsia" w:cstheme="minorBidi"/>
              <w:b w:val="0"/>
              <w:bCs w:val="0"/>
              <w:caps w:val="0"/>
              <w:noProof/>
              <w:sz w:val="22"/>
              <w:szCs w:val="22"/>
            </w:rPr>
          </w:pPr>
          <w:hyperlink w:anchor="_Toc103940824" w:history="1">
            <w:r w:rsidRPr="00AE3513">
              <w:rPr>
                <w:rStyle w:val="Hyperlink"/>
                <w:rFonts w:asciiTheme="majorHAnsi" w:eastAsia="MS Gothic" w:hAnsiTheme="majorHAnsi" w:cstheme="majorHAnsi"/>
                <w:noProof/>
                <w:lang w:val="fr-FR"/>
              </w:rPr>
              <w:t>5.</w:t>
            </w:r>
            <w:r>
              <w:rPr>
                <w:rFonts w:eastAsiaTheme="minorEastAsia" w:cstheme="minorBidi"/>
                <w:b w:val="0"/>
                <w:bCs w:val="0"/>
                <w:caps w:val="0"/>
                <w:noProof/>
                <w:sz w:val="22"/>
                <w:szCs w:val="22"/>
              </w:rPr>
              <w:tab/>
            </w:r>
            <w:r w:rsidRPr="00AE3513">
              <w:rPr>
                <w:rStyle w:val="Hyperlink"/>
                <w:rFonts w:asciiTheme="majorHAnsi" w:eastAsia="MS Gothic" w:hAnsiTheme="majorHAnsi" w:cstheme="majorHAnsi"/>
                <w:noProof/>
                <w:lang w:val="fr"/>
              </w:rPr>
              <w:t>États financiers des subventions à des fins spéciales.</w:t>
            </w:r>
            <w:r>
              <w:rPr>
                <w:noProof/>
                <w:webHidden/>
              </w:rPr>
              <w:tab/>
            </w:r>
            <w:r>
              <w:rPr>
                <w:noProof/>
                <w:webHidden/>
              </w:rPr>
              <w:fldChar w:fldCharType="begin"/>
            </w:r>
            <w:r>
              <w:rPr>
                <w:noProof/>
                <w:webHidden/>
              </w:rPr>
              <w:instrText xml:space="preserve"> PAGEREF _Toc103940824 \h </w:instrText>
            </w:r>
            <w:r>
              <w:rPr>
                <w:noProof/>
                <w:webHidden/>
              </w:rPr>
            </w:r>
            <w:r>
              <w:rPr>
                <w:noProof/>
                <w:webHidden/>
              </w:rPr>
              <w:fldChar w:fldCharType="separate"/>
            </w:r>
            <w:r>
              <w:rPr>
                <w:noProof/>
                <w:webHidden/>
              </w:rPr>
              <w:t>5</w:t>
            </w:r>
            <w:r>
              <w:rPr>
                <w:noProof/>
                <w:webHidden/>
              </w:rPr>
              <w:fldChar w:fldCharType="end"/>
            </w:r>
          </w:hyperlink>
        </w:p>
        <w:p w14:paraId="35BD30B2" w14:textId="205684BB" w:rsidR="007C7F1E" w:rsidRDefault="007C7F1E">
          <w:pPr>
            <w:pStyle w:val="TOC1"/>
            <w:tabs>
              <w:tab w:val="left" w:pos="440"/>
              <w:tab w:val="right" w:leader="dot" w:pos="9622"/>
            </w:tabs>
            <w:rPr>
              <w:rFonts w:eastAsiaTheme="minorEastAsia" w:cstheme="minorBidi"/>
              <w:b w:val="0"/>
              <w:bCs w:val="0"/>
              <w:caps w:val="0"/>
              <w:noProof/>
              <w:sz w:val="22"/>
              <w:szCs w:val="22"/>
            </w:rPr>
          </w:pPr>
          <w:hyperlink w:anchor="_Toc103940825" w:history="1">
            <w:r w:rsidRPr="00AE3513">
              <w:rPr>
                <w:rStyle w:val="Hyperlink"/>
                <w:rFonts w:asciiTheme="majorHAnsi" w:eastAsia="MS Gothic" w:hAnsiTheme="majorHAnsi" w:cstheme="majorHAnsi"/>
                <w:noProof/>
                <w:lang w:val="fr-FR"/>
              </w:rPr>
              <w:t>6.</w:t>
            </w:r>
            <w:r>
              <w:rPr>
                <w:rFonts w:eastAsiaTheme="minorEastAsia" w:cstheme="minorBidi"/>
                <w:b w:val="0"/>
                <w:bCs w:val="0"/>
                <w:caps w:val="0"/>
                <w:noProof/>
                <w:sz w:val="22"/>
                <w:szCs w:val="22"/>
              </w:rPr>
              <w:tab/>
            </w:r>
            <w:r w:rsidRPr="00AE3513">
              <w:rPr>
                <w:rStyle w:val="Hyperlink"/>
                <w:rFonts w:asciiTheme="majorHAnsi" w:eastAsia="MS Gothic" w:hAnsiTheme="majorHAnsi" w:cstheme="majorHAnsi"/>
                <w:noProof/>
                <w:lang w:val="fr"/>
              </w:rPr>
              <w:t>Mise à disposition des documents et des installations</w:t>
            </w:r>
            <w:r>
              <w:rPr>
                <w:noProof/>
                <w:webHidden/>
              </w:rPr>
              <w:tab/>
            </w:r>
            <w:r>
              <w:rPr>
                <w:noProof/>
                <w:webHidden/>
              </w:rPr>
              <w:fldChar w:fldCharType="begin"/>
            </w:r>
            <w:r>
              <w:rPr>
                <w:noProof/>
                <w:webHidden/>
              </w:rPr>
              <w:instrText xml:space="preserve"> PAGEREF _Toc103940825 \h </w:instrText>
            </w:r>
            <w:r>
              <w:rPr>
                <w:noProof/>
                <w:webHidden/>
              </w:rPr>
            </w:r>
            <w:r>
              <w:rPr>
                <w:noProof/>
                <w:webHidden/>
              </w:rPr>
              <w:fldChar w:fldCharType="separate"/>
            </w:r>
            <w:r>
              <w:rPr>
                <w:noProof/>
                <w:webHidden/>
              </w:rPr>
              <w:t>6</w:t>
            </w:r>
            <w:r>
              <w:rPr>
                <w:noProof/>
                <w:webHidden/>
              </w:rPr>
              <w:fldChar w:fldCharType="end"/>
            </w:r>
          </w:hyperlink>
        </w:p>
        <w:p w14:paraId="3601DD07" w14:textId="17545108" w:rsidR="007C7F1E" w:rsidRDefault="007C7F1E">
          <w:pPr>
            <w:pStyle w:val="TOC1"/>
            <w:tabs>
              <w:tab w:val="left" w:pos="440"/>
              <w:tab w:val="right" w:leader="dot" w:pos="9622"/>
            </w:tabs>
            <w:rPr>
              <w:rFonts w:eastAsiaTheme="minorEastAsia" w:cstheme="minorBidi"/>
              <w:b w:val="0"/>
              <w:bCs w:val="0"/>
              <w:caps w:val="0"/>
              <w:noProof/>
              <w:sz w:val="22"/>
              <w:szCs w:val="22"/>
            </w:rPr>
          </w:pPr>
          <w:hyperlink w:anchor="_Toc103940826" w:history="1">
            <w:r w:rsidRPr="00AE3513">
              <w:rPr>
                <w:rStyle w:val="Hyperlink"/>
                <w:rFonts w:asciiTheme="majorHAnsi" w:eastAsia="MS Gothic" w:hAnsiTheme="majorHAnsi" w:cstheme="majorHAnsi"/>
                <w:noProof/>
              </w:rPr>
              <w:t>7.</w:t>
            </w:r>
            <w:r>
              <w:rPr>
                <w:rFonts w:eastAsiaTheme="minorEastAsia" w:cstheme="minorBidi"/>
                <w:b w:val="0"/>
                <w:bCs w:val="0"/>
                <w:caps w:val="0"/>
                <w:noProof/>
                <w:sz w:val="22"/>
                <w:szCs w:val="22"/>
              </w:rPr>
              <w:tab/>
            </w:r>
            <w:r w:rsidRPr="00AE3513">
              <w:rPr>
                <w:rStyle w:val="Hyperlink"/>
                <w:rFonts w:asciiTheme="majorHAnsi" w:eastAsia="MS Gothic" w:hAnsiTheme="majorHAnsi" w:cstheme="majorHAnsi"/>
                <w:noProof/>
                <w:lang w:val="fr"/>
              </w:rPr>
              <w:t>Portée de l’audit</w:t>
            </w:r>
            <w:r>
              <w:rPr>
                <w:noProof/>
                <w:webHidden/>
              </w:rPr>
              <w:tab/>
            </w:r>
            <w:r>
              <w:rPr>
                <w:noProof/>
                <w:webHidden/>
              </w:rPr>
              <w:fldChar w:fldCharType="begin"/>
            </w:r>
            <w:r>
              <w:rPr>
                <w:noProof/>
                <w:webHidden/>
              </w:rPr>
              <w:instrText xml:space="preserve"> PAGEREF _Toc103940826 \h </w:instrText>
            </w:r>
            <w:r>
              <w:rPr>
                <w:noProof/>
                <w:webHidden/>
              </w:rPr>
            </w:r>
            <w:r>
              <w:rPr>
                <w:noProof/>
                <w:webHidden/>
              </w:rPr>
              <w:fldChar w:fldCharType="separate"/>
            </w:r>
            <w:r>
              <w:rPr>
                <w:noProof/>
                <w:webHidden/>
              </w:rPr>
              <w:t>6</w:t>
            </w:r>
            <w:r>
              <w:rPr>
                <w:noProof/>
                <w:webHidden/>
              </w:rPr>
              <w:fldChar w:fldCharType="end"/>
            </w:r>
          </w:hyperlink>
        </w:p>
        <w:p w14:paraId="00893083" w14:textId="52A6497B" w:rsidR="007C7F1E" w:rsidRDefault="007C7F1E">
          <w:pPr>
            <w:pStyle w:val="TOC1"/>
            <w:tabs>
              <w:tab w:val="left" w:pos="440"/>
              <w:tab w:val="right" w:leader="dot" w:pos="9622"/>
            </w:tabs>
            <w:rPr>
              <w:rFonts w:eastAsiaTheme="minorEastAsia" w:cstheme="minorBidi"/>
              <w:b w:val="0"/>
              <w:bCs w:val="0"/>
              <w:caps w:val="0"/>
              <w:noProof/>
              <w:sz w:val="22"/>
              <w:szCs w:val="22"/>
            </w:rPr>
          </w:pPr>
          <w:hyperlink w:anchor="_Toc103940827" w:history="1">
            <w:r w:rsidRPr="00AE3513">
              <w:rPr>
                <w:rStyle w:val="Hyperlink"/>
                <w:rFonts w:asciiTheme="majorHAnsi" w:eastAsia="MS Gothic" w:hAnsiTheme="majorHAnsi" w:cstheme="majorHAnsi"/>
                <w:noProof/>
              </w:rPr>
              <w:t>8.</w:t>
            </w:r>
            <w:r>
              <w:rPr>
                <w:rFonts w:eastAsiaTheme="minorEastAsia" w:cstheme="minorBidi"/>
                <w:b w:val="0"/>
                <w:bCs w:val="0"/>
                <w:caps w:val="0"/>
                <w:noProof/>
                <w:sz w:val="22"/>
                <w:szCs w:val="22"/>
              </w:rPr>
              <w:tab/>
            </w:r>
            <w:r w:rsidRPr="00AE3513">
              <w:rPr>
                <w:rStyle w:val="Hyperlink"/>
                <w:rFonts w:asciiTheme="majorHAnsi" w:eastAsia="MS Gothic" w:hAnsiTheme="majorHAnsi" w:cstheme="majorHAnsi"/>
                <w:noProof/>
                <w:lang w:val="fr"/>
              </w:rPr>
              <w:t>Procédures d’audit</w:t>
            </w:r>
            <w:r>
              <w:rPr>
                <w:noProof/>
                <w:webHidden/>
              </w:rPr>
              <w:tab/>
            </w:r>
            <w:r>
              <w:rPr>
                <w:noProof/>
                <w:webHidden/>
              </w:rPr>
              <w:fldChar w:fldCharType="begin"/>
            </w:r>
            <w:r>
              <w:rPr>
                <w:noProof/>
                <w:webHidden/>
              </w:rPr>
              <w:instrText xml:space="preserve"> PAGEREF _Toc103940827 \h </w:instrText>
            </w:r>
            <w:r>
              <w:rPr>
                <w:noProof/>
                <w:webHidden/>
              </w:rPr>
            </w:r>
            <w:r>
              <w:rPr>
                <w:noProof/>
                <w:webHidden/>
              </w:rPr>
              <w:fldChar w:fldCharType="separate"/>
            </w:r>
            <w:r>
              <w:rPr>
                <w:noProof/>
                <w:webHidden/>
              </w:rPr>
              <w:t>9</w:t>
            </w:r>
            <w:r>
              <w:rPr>
                <w:noProof/>
                <w:webHidden/>
              </w:rPr>
              <w:fldChar w:fldCharType="end"/>
            </w:r>
          </w:hyperlink>
        </w:p>
        <w:p w14:paraId="2A16B256" w14:textId="797C5955" w:rsidR="007C7F1E" w:rsidRDefault="007C7F1E">
          <w:pPr>
            <w:pStyle w:val="TOC1"/>
            <w:tabs>
              <w:tab w:val="left" w:pos="660"/>
              <w:tab w:val="right" w:leader="dot" w:pos="9622"/>
            </w:tabs>
            <w:rPr>
              <w:rFonts w:eastAsiaTheme="minorEastAsia" w:cstheme="minorBidi"/>
              <w:b w:val="0"/>
              <w:bCs w:val="0"/>
              <w:caps w:val="0"/>
              <w:noProof/>
              <w:sz w:val="22"/>
              <w:szCs w:val="22"/>
            </w:rPr>
          </w:pPr>
          <w:hyperlink w:anchor="_Toc103940828" w:history="1">
            <w:r w:rsidRPr="00AE3513">
              <w:rPr>
                <w:rStyle w:val="Hyperlink"/>
                <w:rFonts w:asciiTheme="majorHAnsi" w:eastAsia="MS Gothic" w:hAnsiTheme="majorHAnsi" w:cstheme="majorHAnsi"/>
                <w:noProof/>
              </w:rPr>
              <w:t>8.1</w:t>
            </w:r>
            <w:r>
              <w:rPr>
                <w:rFonts w:eastAsiaTheme="minorEastAsia" w:cstheme="minorBidi"/>
                <w:b w:val="0"/>
                <w:bCs w:val="0"/>
                <w:caps w:val="0"/>
                <w:noProof/>
                <w:sz w:val="22"/>
                <w:szCs w:val="22"/>
              </w:rPr>
              <w:tab/>
            </w:r>
            <w:r w:rsidRPr="00AE3513">
              <w:rPr>
                <w:rStyle w:val="Hyperlink"/>
                <w:rFonts w:asciiTheme="majorHAnsi" w:eastAsia="MS Gothic" w:hAnsiTheme="majorHAnsi" w:cstheme="majorHAnsi"/>
                <w:noProof/>
                <w:lang w:val="fr"/>
              </w:rPr>
              <w:t>Planification</w:t>
            </w:r>
            <w:r>
              <w:rPr>
                <w:noProof/>
                <w:webHidden/>
              </w:rPr>
              <w:tab/>
            </w:r>
            <w:r>
              <w:rPr>
                <w:noProof/>
                <w:webHidden/>
              </w:rPr>
              <w:fldChar w:fldCharType="begin"/>
            </w:r>
            <w:r>
              <w:rPr>
                <w:noProof/>
                <w:webHidden/>
              </w:rPr>
              <w:instrText xml:space="preserve"> PAGEREF _Toc103940828 \h </w:instrText>
            </w:r>
            <w:r>
              <w:rPr>
                <w:noProof/>
                <w:webHidden/>
              </w:rPr>
            </w:r>
            <w:r>
              <w:rPr>
                <w:noProof/>
                <w:webHidden/>
              </w:rPr>
              <w:fldChar w:fldCharType="separate"/>
            </w:r>
            <w:r>
              <w:rPr>
                <w:noProof/>
                <w:webHidden/>
              </w:rPr>
              <w:t>9</w:t>
            </w:r>
            <w:r>
              <w:rPr>
                <w:noProof/>
                <w:webHidden/>
              </w:rPr>
              <w:fldChar w:fldCharType="end"/>
            </w:r>
          </w:hyperlink>
        </w:p>
        <w:p w14:paraId="43C44F2E" w14:textId="4BD71121" w:rsidR="007C7F1E" w:rsidRDefault="007C7F1E">
          <w:pPr>
            <w:pStyle w:val="TOC3"/>
            <w:tabs>
              <w:tab w:val="left" w:pos="1100"/>
              <w:tab w:val="right" w:leader="dot" w:pos="9622"/>
            </w:tabs>
            <w:rPr>
              <w:rFonts w:eastAsiaTheme="minorEastAsia" w:cstheme="minorBidi"/>
              <w:i w:val="0"/>
              <w:iCs w:val="0"/>
              <w:noProof/>
              <w:sz w:val="22"/>
              <w:szCs w:val="22"/>
            </w:rPr>
          </w:pPr>
          <w:hyperlink w:anchor="_Toc103940829" w:history="1">
            <w:r w:rsidRPr="00AE3513">
              <w:rPr>
                <w:rStyle w:val="Hyperlink"/>
                <w:rFonts w:asciiTheme="majorHAnsi" w:eastAsia="MS Gothic" w:hAnsiTheme="majorHAnsi" w:cstheme="majorHAnsi"/>
                <w:b/>
                <w:bCs/>
                <w:noProof/>
                <w:lang w:val="fr-FR"/>
              </w:rPr>
              <w:t>8.1.1</w:t>
            </w:r>
            <w:r>
              <w:rPr>
                <w:rFonts w:eastAsiaTheme="minorEastAsia" w:cstheme="minorBidi"/>
                <w:i w:val="0"/>
                <w:iCs w:val="0"/>
                <w:noProof/>
                <w:sz w:val="22"/>
                <w:szCs w:val="22"/>
              </w:rPr>
              <w:tab/>
            </w:r>
            <w:r w:rsidRPr="00AE3513">
              <w:rPr>
                <w:rStyle w:val="Hyperlink"/>
                <w:rFonts w:asciiTheme="majorHAnsi" w:eastAsia="MS Gothic" w:hAnsiTheme="majorHAnsi" w:cstheme="majorHAnsi"/>
                <w:b/>
                <w:bCs/>
                <w:noProof/>
                <w:lang w:val="fr"/>
              </w:rPr>
              <w:t>Réunion de lancement avec le récipiendaire principal</w:t>
            </w:r>
            <w:r>
              <w:rPr>
                <w:noProof/>
                <w:webHidden/>
              </w:rPr>
              <w:tab/>
            </w:r>
            <w:r>
              <w:rPr>
                <w:noProof/>
                <w:webHidden/>
              </w:rPr>
              <w:fldChar w:fldCharType="begin"/>
            </w:r>
            <w:r>
              <w:rPr>
                <w:noProof/>
                <w:webHidden/>
              </w:rPr>
              <w:instrText xml:space="preserve"> PAGEREF _Toc103940829 \h </w:instrText>
            </w:r>
            <w:r>
              <w:rPr>
                <w:noProof/>
                <w:webHidden/>
              </w:rPr>
            </w:r>
            <w:r>
              <w:rPr>
                <w:noProof/>
                <w:webHidden/>
              </w:rPr>
              <w:fldChar w:fldCharType="separate"/>
            </w:r>
            <w:r>
              <w:rPr>
                <w:noProof/>
                <w:webHidden/>
              </w:rPr>
              <w:t>9</w:t>
            </w:r>
            <w:r>
              <w:rPr>
                <w:noProof/>
                <w:webHidden/>
              </w:rPr>
              <w:fldChar w:fldCharType="end"/>
            </w:r>
          </w:hyperlink>
        </w:p>
        <w:p w14:paraId="5D1E770E" w14:textId="02D83531" w:rsidR="007C7F1E" w:rsidRDefault="007C7F1E">
          <w:pPr>
            <w:pStyle w:val="TOC3"/>
            <w:tabs>
              <w:tab w:val="left" w:pos="1100"/>
              <w:tab w:val="right" w:leader="dot" w:pos="9622"/>
            </w:tabs>
            <w:rPr>
              <w:rFonts w:eastAsiaTheme="minorEastAsia" w:cstheme="minorBidi"/>
              <w:i w:val="0"/>
              <w:iCs w:val="0"/>
              <w:noProof/>
              <w:sz w:val="22"/>
              <w:szCs w:val="22"/>
            </w:rPr>
          </w:pPr>
          <w:hyperlink w:anchor="_Toc103940830" w:history="1">
            <w:r w:rsidRPr="00AE3513">
              <w:rPr>
                <w:rStyle w:val="Hyperlink"/>
                <w:rFonts w:asciiTheme="majorHAnsi" w:eastAsia="MS Gothic" w:hAnsiTheme="majorHAnsi" w:cstheme="majorHAnsi"/>
                <w:b/>
                <w:bCs/>
                <w:noProof/>
                <w:lang w:val="fr-FR"/>
              </w:rPr>
              <w:t>8.1.2</w:t>
            </w:r>
            <w:r>
              <w:rPr>
                <w:rFonts w:eastAsiaTheme="minorEastAsia" w:cstheme="minorBidi"/>
                <w:i w:val="0"/>
                <w:iCs w:val="0"/>
                <w:noProof/>
                <w:sz w:val="22"/>
                <w:szCs w:val="22"/>
              </w:rPr>
              <w:tab/>
            </w:r>
            <w:r w:rsidRPr="00AE3513">
              <w:rPr>
                <w:rStyle w:val="Hyperlink"/>
                <w:rFonts w:asciiTheme="majorHAnsi" w:eastAsia="MS Gothic" w:hAnsiTheme="majorHAnsi" w:cstheme="majorHAnsi"/>
                <w:b/>
                <w:bCs/>
                <w:noProof/>
                <w:lang w:val="fr"/>
              </w:rPr>
              <w:t>Activités de planification, plan d’audit et programmes de travail d’audit</w:t>
            </w:r>
            <w:r>
              <w:rPr>
                <w:noProof/>
                <w:webHidden/>
              </w:rPr>
              <w:tab/>
            </w:r>
            <w:r>
              <w:rPr>
                <w:noProof/>
                <w:webHidden/>
              </w:rPr>
              <w:fldChar w:fldCharType="begin"/>
            </w:r>
            <w:r>
              <w:rPr>
                <w:noProof/>
                <w:webHidden/>
              </w:rPr>
              <w:instrText xml:space="preserve"> PAGEREF _Toc103940830 \h </w:instrText>
            </w:r>
            <w:r>
              <w:rPr>
                <w:noProof/>
                <w:webHidden/>
              </w:rPr>
            </w:r>
            <w:r>
              <w:rPr>
                <w:noProof/>
                <w:webHidden/>
              </w:rPr>
              <w:fldChar w:fldCharType="separate"/>
            </w:r>
            <w:r>
              <w:rPr>
                <w:noProof/>
                <w:webHidden/>
              </w:rPr>
              <w:t>9</w:t>
            </w:r>
            <w:r>
              <w:rPr>
                <w:noProof/>
                <w:webHidden/>
              </w:rPr>
              <w:fldChar w:fldCharType="end"/>
            </w:r>
          </w:hyperlink>
        </w:p>
        <w:p w14:paraId="74CA466C" w14:textId="7A48D454" w:rsidR="007C7F1E" w:rsidRDefault="007C7F1E">
          <w:pPr>
            <w:pStyle w:val="TOC1"/>
            <w:tabs>
              <w:tab w:val="left" w:pos="660"/>
              <w:tab w:val="right" w:leader="dot" w:pos="9622"/>
            </w:tabs>
            <w:rPr>
              <w:rFonts w:eastAsiaTheme="minorEastAsia" w:cstheme="minorBidi"/>
              <w:b w:val="0"/>
              <w:bCs w:val="0"/>
              <w:caps w:val="0"/>
              <w:noProof/>
              <w:sz w:val="22"/>
              <w:szCs w:val="22"/>
            </w:rPr>
          </w:pPr>
          <w:hyperlink w:anchor="_Toc103940831" w:history="1">
            <w:r w:rsidRPr="00AE3513">
              <w:rPr>
                <w:rStyle w:val="Hyperlink"/>
                <w:rFonts w:asciiTheme="majorHAnsi" w:eastAsia="MS Gothic" w:hAnsiTheme="majorHAnsi" w:cstheme="majorHAnsi"/>
                <w:noProof/>
              </w:rPr>
              <w:t>8.2</w:t>
            </w:r>
            <w:r>
              <w:rPr>
                <w:rFonts w:eastAsiaTheme="minorEastAsia" w:cstheme="minorBidi"/>
                <w:b w:val="0"/>
                <w:bCs w:val="0"/>
                <w:caps w:val="0"/>
                <w:noProof/>
                <w:sz w:val="22"/>
                <w:szCs w:val="22"/>
              </w:rPr>
              <w:tab/>
            </w:r>
            <w:r w:rsidRPr="00AE3513">
              <w:rPr>
                <w:rStyle w:val="Hyperlink"/>
                <w:rFonts w:asciiTheme="majorHAnsi" w:eastAsia="MS Gothic" w:hAnsiTheme="majorHAnsi" w:cstheme="majorHAnsi"/>
                <w:noProof/>
                <w:lang w:val="fr"/>
              </w:rPr>
              <w:t>Seuil de Signification</w:t>
            </w:r>
            <w:r>
              <w:rPr>
                <w:noProof/>
                <w:webHidden/>
              </w:rPr>
              <w:tab/>
            </w:r>
            <w:r>
              <w:rPr>
                <w:noProof/>
                <w:webHidden/>
              </w:rPr>
              <w:fldChar w:fldCharType="begin"/>
            </w:r>
            <w:r>
              <w:rPr>
                <w:noProof/>
                <w:webHidden/>
              </w:rPr>
              <w:instrText xml:space="preserve"> PAGEREF _Toc103940831 \h </w:instrText>
            </w:r>
            <w:r>
              <w:rPr>
                <w:noProof/>
                <w:webHidden/>
              </w:rPr>
            </w:r>
            <w:r>
              <w:rPr>
                <w:noProof/>
                <w:webHidden/>
              </w:rPr>
              <w:fldChar w:fldCharType="separate"/>
            </w:r>
            <w:r>
              <w:rPr>
                <w:noProof/>
                <w:webHidden/>
              </w:rPr>
              <w:t>10</w:t>
            </w:r>
            <w:r>
              <w:rPr>
                <w:noProof/>
                <w:webHidden/>
              </w:rPr>
              <w:fldChar w:fldCharType="end"/>
            </w:r>
          </w:hyperlink>
        </w:p>
        <w:p w14:paraId="0EFCA47C" w14:textId="6D818328" w:rsidR="007C7F1E" w:rsidRDefault="007C7F1E">
          <w:pPr>
            <w:pStyle w:val="TOC1"/>
            <w:tabs>
              <w:tab w:val="left" w:pos="660"/>
              <w:tab w:val="right" w:leader="dot" w:pos="9622"/>
            </w:tabs>
            <w:rPr>
              <w:rFonts w:eastAsiaTheme="minorEastAsia" w:cstheme="minorBidi"/>
              <w:b w:val="0"/>
              <w:bCs w:val="0"/>
              <w:caps w:val="0"/>
              <w:noProof/>
              <w:sz w:val="22"/>
              <w:szCs w:val="22"/>
            </w:rPr>
          </w:pPr>
          <w:hyperlink w:anchor="_Toc103940832" w:history="1">
            <w:r w:rsidRPr="00AE3513">
              <w:rPr>
                <w:rStyle w:val="Hyperlink"/>
                <w:rFonts w:asciiTheme="majorHAnsi" w:eastAsia="MS Gothic" w:hAnsiTheme="majorHAnsi" w:cstheme="majorHAnsi"/>
                <w:noProof/>
                <w:lang w:val="fr-FR"/>
              </w:rPr>
              <w:t>8.3</w:t>
            </w:r>
            <w:r>
              <w:rPr>
                <w:rFonts w:eastAsiaTheme="minorEastAsia" w:cstheme="minorBidi"/>
                <w:b w:val="0"/>
                <w:bCs w:val="0"/>
                <w:caps w:val="0"/>
                <w:noProof/>
                <w:sz w:val="22"/>
                <w:szCs w:val="22"/>
              </w:rPr>
              <w:tab/>
            </w:r>
            <w:r w:rsidRPr="00AE3513">
              <w:rPr>
                <w:rStyle w:val="Hyperlink"/>
                <w:rFonts w:asciiTheme="majorHAnsi" w:eastAsia="MS Gothic" w:hAnsiTheme="majorHAnsi" w:cstheme="majorHAnsi"/>
                <w:noProof/>
                <w:lang w:val="fr"/>
              </w:rPr>
              <w:t>Travaux terrain</w:t>
            </w:r>
            <w:r>
              <w:rPr>
                <w:noProof/>
                <w:webHidden/>
              </w:rPr>
              <w:tab/>
            </w:r>
            <w:r>
              <w:rPr>
                <w:noProof/>
                <w:webHidden/>
              </w:rPr>
              <w:fldChar w:fldCharType="begin"/>
            </w:r>
            <w:r>
              <w:rPr>
                <w:noProof/>
                <w:webHidden/>
              </w:rPr>
              <w:instrText xml:space="preserve"> PAGEREF _Toc103940832 \h </w:instrText>
            </w:r>
            <w:r>
              <w:rPr>
                <w:noProof/>
                <w:webHidden/>
              </w:rPr>
            </w:r>
            <w:r>
              <w:rPr>
                <w:noProof/>
                <w:webHidden/>
              </w:rPr>
              <w:fldChar w:fldCharType="separate"/>
            </w:r>
            <w:r>
              <w:rPr>
                <w:noProof/>
                <w:webHidden/>
              </w:rPr>
              <w:t>10</w:t>
            </w:r>
            <w:r>
              <w:rPr>
                <w:noProof/>
                <w:webHidden/>
              </w:rPr>
              <w:fldChar w:fldCharType="end"/>
            </w:r>
          </w:hyperlink>
        </w:p>
        <w:p w14:paraId="0D3ED748" w14:textId="087098D4" w:rsidR="007C7F1E" w:rsidRDefault="007C7F1E">
          <w:pPr>
            <w:pStyle w:val="TOC3"/>
            <w:tabs>
              <w:tab w:val="left" w:pos="1100"/>
              <w:tab w:val="right" w:leader="dot" w:pos="9622"/>
            </w:tabs>
            <w:rPr>
              <w:rFonts w:eastAsiaTheme="minorEastAsia" w:cstheme="minorBidi"/>
              <w:i w:val="0"/>
              <w:iCs w:val="0"/>
              <w:noProof/>
              <w:sz w:val="22"/>
              <w:szCs w:val="22"/>
            </w:rPr>
          </w:pPr>
          <w:hyperlink w:anchor="_Toc103940833" w:history="1">
            <w:r w:rsidRPr="00AE3513">
              <w:rPr>
                <w:rStyle w:val="Hyperlink"/>
                <w:rFonts w:asciiTheme="majorHAnsi" w:eastAsia="MS Gothic" w:hAnsiTheme="majorHAnsi" w:cstheme="majorHAnsi"/>
                <w:b/>
                <w:bCs/>
                <w:noProof/>
                <w:lang w:val="fr-FR"/>
              </w:rPr>
              <w:t>8.3.1</w:t>
            </w:r>
            <w:r>
              <w:rPr>
                <w:rFonts w:eastAsiaTheme="minorEastAsia" w:cstheme="minorBidi"/>
                <w:i w:val="0"/>
                <w:iCs w:val="0"/>
                <w:noProof/>
                <w:sz w:val="22"/>
                <w:szCs w:val="22"/>
              </w:rPr>
              <w:tab/>
            </w:r>
            <w:r w:rsidRPr="00AE3513">
              <w:rPr>
                <w:rStyle w:val="Hyperlink"/>
                <w:rFonts w:asciiTheme="majorHAnsi" w:eastAsia="MS Gothic" w:hAnsiTheme="majorHAnsi" w:cstheme="majorHAnsi"/>
                <w:b/>
                <w:bCs/>
                <w:noProof/>
                <w:lang w:val="fr"/>
              </w:rPr>
              <w:t>Obtention d’éléments probants concernant la conception des contrôles et la réalisation de tests des contrôles</w:t>
            </w:r>
            <w:r>
              <w:rPr>
                <w:noProof/>
                <w:webHidden/>
              </w:rPr>
              <w:tab/>
            </w:r>
            <w:r>
              <w:rPr>
                <w:noProof/>
                <w:webHidden/>
              </w:rPr>
              <w:fldChar w:fldCharType="begin"/>
            </w:r>
            <w:r>
              <w:rPr>
                <w:noProof/>
                <w:webHidden/>
              </w:rPr>
              <w:instrText xml:space="preserve"> PAGEREF _Toc103940833 \h </w:instrText>
            </w:r>
            <w:r>
              <w:rPr>
                <w:noProof/>
                <w:webHidden/>
              </w:rPr>
            </w:r>
            <w:r>
              <w:rPr>
                <w:noProof/>
                <w:webHidden/>
              </w:rPr>
              <w:fldChar w:fldCharType="separate"/>
            </w:r>
            <w:r>
              <w:rPr>
                <w:noProof/>
                <w:webHidden/>
              </w:rPr>
              <w:t>10</w:t>
            </w:r>
            <w:r>
              <w:rPr>
                <w:noProof/>
                <w:webHidden/>
              </w:rPr>
              <w:fldChar w:fldCharType="end"/>
            </w:r>
          </w:hyperlink>
        </w:p>
        <w:p w14:paraId="3ED59B68" w14:textId="247D452D" w:rsidR="007C7F1E" w:rsidRDefault="007C7F1E">
          <w:pPr>
            <w:pStyle w:val="TOC3"/>
            <w:tabs>
              <w:tab w:val="left" w:pos="1100"/>
              <w:tab w:val="right" w:leader="dot" w:pos="9622"/>
            </w:tabs>
            <w:rPr>
              <w:rFonts w:eastAsiaTheme="minorEastAsia" w:cstheme="minorBidi"/>
              <w:i w:val="0"/>
              <w:iCs w:val="0"/>
              <w:noProof/>
              <w:sz w:val="22"/>
              <w:szCs w:val="22"/>
            </w:rPr>
          </w:pPr>
          <w:hyperlink w:anchor="_Toc103940834" w:history="1">
            <w:r w:rsidRPr="00AE3513">
              <w:rPr>
                <w:rStyle w:val="Hyperlink"/>
                <w:rFonts w:asciiTheme="majorHAnsi" w:eastAsia="MS Gothic" w:hAnsiTheme="majorHAnsi" w:cstheme="majorHAnsi"/>
                <w:b/>
                <w:bCs/>
                <w:noProof/>
              </w:rPr>
              <w:t>8.3.2</w:t>
            </w:r>
            <w:r>
              <w:rPr>
                <w:rFonts w:eastAsiaTheme="minorEastAsia" w:cstheme="minorBidi"/>
                <w:i w:val="0"/>
                <w:iCs w:val="0"/>
                <w:noProof/>
                <w:sz w:val="22"/>
                <w:szCs w:val="22"/>
              </w:rPr>
              <w:tab/>
            </w:r>
            <w:r w:rsidRPr="00AE3513">
              <w:rPr>
                <w:rStyle w:val="Hyperlink"/>
                <w:rFonts w:asciiTheme="majorHAnsi" w:eastAsia="MS Gothic" w:hAnsiTheme="majorHAnsi" w:cstheme="majorHAnsi"/>
                <w:b/>
                <w:bCs/>
                <w:noProof/>
                <w:lang w:val="fr"/>
              </w:rPr>
              <w:t>Procédures substantives</w:t>
            </w:r>
            <w:r>
              <w:rPr>
                <w:noProof/>
                <w:webHidden/>
              </w:rPr>
              <w:tab/>
            </w:r>
            <w:r>
              <w:rPr>
                <w:noProof/>
                <w:webHidden/>
              </w:rPr>
              <w:fldChar w:fldCharType="begin"/>
            </w:r>
            <w:r>
              <w:rPr>
                <w:noProof/>
                <w:webHidden/>
              </w:rPr>
              <w:instrText xml:space="preserve"> PAGEREF _Toc103940834 \h </w:instrText>
            </w:r>
            <w:r>
              <w:rPr>
                <w:noProof/>
                <w:webHidden/>
              </w:rPr>
            </w:r>
            <w:r>
              <w:rPr>
                <w:noProof/>
                <w:webHidden/>
              </w:rPr>
              <w:fldChar w:fldCharType="separate"/>
            </w:r>
            <w:r>
              <w:rPr>
                <w:noProof/>
                <w:webHidden/>
              </w:rPr>
              <w:t>10</w:t>
            </w:r>
            <w:r>
              <w:rPr>
                <w:noProof/>
                <w:webHidden/>
              </w:rPr>
              <w:fldChar w:fldCharType="end"/>
            </w:r>
          </w:hyperlink>
        </w:p>
        <w:p w14:paraId="23B7ABBE" w14:textId="7E78AEB0" w:rsidR="007C7F1E" w:rsidRDefault="007C7F1E">
          <w:pPr>
            <w:pStyle w:val="TOC3"/>
            <w:tabs>
              <w:tab w:val="left" w:pos="1100"/>
              <w:tab w:val="right" w:leader="dot" w:pos="9622"/>
            </w:tabs>
            <w:rPr>
              <w:rFonts w:eastAsiaTheme="minorEastAsia" w:cstheme="minorBidi"/>
              <w:i w:val="0"/>
              <w:iCs w:val="0"/>
              <w:noProof/>
              <w:sz w:val="22"/>
              <w:szCs w:val="22"/>
            </w:rPr>
          </w:pPr>
          <w:hyperlink w:anchor="_Toc103940835" w:history="1">
            <w:r w:rsidRPr="00AE3513">
              <w:rPr>
                <w:rStyle w:val="Hyperlink"/>
                <w:rFonts w:asciiTheme="majorHAnsi" w:eastAsia="MS Gothic" w:hAnsiTheme="majorHAnsi" w:cstheme="majorHAnsi"/>
                <w:b/>
                <w:bCs/>
                <w:noProof/>
                <w:lang w:val="fr-FR"/>
              </w:rPr>
              <w:t>8.3.3</w:t>
            </w:r>
            <w:r>
              <w:rPr>
                <w:rFonts w:eastAsiaTheme="minorEastAsia" w:cstheme="minorBidi"/>
                <w:i w:val="0"/>
                <w:iCs w:val="0"/>
                <w:noProof/>
                <w:sz w:val="22"/>
                <w:szCs w:val="22"/>
              </w:rPr>
              <w:tab/>
            </w:r>
            <w:r w:rsidRPr="00AE3513">
              <w:rPr>
                <w:rStyle w:val="Hyperlink"/>
                <w:rFonts w:asciiTheme="majorHAnsi" w:eastAsia="MS Gothic" w:hAnsiTheme="majorHAnsi" w:cstheme="majorHAnsi"/>
                <w:b/>
                <w:bCs/>
                <w:noProof/>
                <w:lang w:val="fr"/>
              </w:rPr>
              <w:t>Échantillonnage et autres moyens de sélection des éléments à tester</w:t>
            </w:r>
            <w:r>
              <w:rPr>
                <w:noProof/>
                <w:webHidden/>
              </w:rPr>
              <w:tab/>
            </w:r>
            <w:r>
              <w:rPr>
                <w:noProof/>
                <w:webHidden/>
              </w:rPr>
              <w:fldChar w:fldCharType="begin"/>
            </w:r>
            <w:r>
              <w:rPr>
                <w:noProof/>
                <w:webHidden/>
              </w:rPr>
              <w:instrText xml:space="preserve"> PAGEREF _Toc103940835 \h </w:instrText>
            </w:r>
            <w:r>
              <w:rPr>
                <w:noProof/>
                <w:webHidden/>
              </w:rPr>
            </w:r>
            <w:r>
              <w:rPr>
                <w:noProof/>
                <w:webHidden/>
              </w:rPr>
              <w:fldChar w:fldCharType="separate"/>
            </w:r>
            <w:r>
              <w:rPr>
                <w:noProof/>
                <w:webHidden/>
              </w:rPr>
              <w:t>11</w:t>
            </w:r>
            <w:r>
              <w:rPr>
                <w:noProof/>
                <w:webHidden/>
              </w:rPr>
              <w:fldChar w:fldCharType="end"/>
            </w:r>
          </w:hyperlink>
        </w:p>
        <w:p w14:paraId="58444C06" w14:textId="11061A47" w:rsidR="007C7F1E" w:rsidRDefault="007C7F1E">
          <w:pPr>
            <w:pStyle w:val="TOC3"/>
            <w:tabs>
              <w:tab w:val="left" w:pos="1100"/>
              <w:tab w:val="right" w:leader="dot" w:pos="9622"/>
            </w:tabs>
            <w:rPr>
              <w:rFonts w:eastAsiaTheme="minorEastAsia" w:cstheme="minorBidi"/>
              <w:i w:val="0"/>
              <w:iCs w:val="0"/>
              <w:noProof/>
              <w:sz w:val="22"/>
              <w:szCs w:val="22"/>
            </w:rPr>
          </w:pPr>
          <w:hyperlink w:anchor="_Toc103940836" w:history="1">
            <w:r w:rsidRPr="00AE3513">
              <w:rPr>
                <w:rStyle w:val="Hyperlink"/>
                <w:rFonts w:asciiTheme="majorHAnsi" w:eastAsia="MS Gothic" w:hAnsiTheme="majorHAnsi" w:cstheme="majorHAnsi"/>
                <w:b/>
                <w:bCs/>
                <w:noProof/>
              </w:rPr>
              <w:t>8.3.4</w:t>
            </w:r>
            <w:r>
              <w:rPr>
                <w:rFonts w:eastAsiaTheme="minorEastAsia" w:cstheme="minorBidi"/>
                <w:i w:val="0"/>
                <w:iCs w:val="0"/>
                <w:noProof/>
                <w:sz w:val="22"/>
                <w:szCs w:val="22"/>
              </w:rPr>
              <w:tab/>
            </w:r>
            <w:r w:rsidRPr="00AE3513">
              <w:rPr>
                <w:rStyle w:val="Hyperlink"/>
                <w:rFonts w:asciiTheme="majorHAnsi" w:eastAsia="MS Gothic" w:hAnsiTheme="majorHAnsi" w:cstheme="majorHAnsi"/>
                <w:b/>
                <w:bCs/>
                <w:noProof/>
                <w:lang w:val="fr"/>
              </w:rPr>
              <w:t>Procédures analytiques</w:t>
            </w:r>
            <w:r>
              <w:rPr>
                <w:noProof/>
                <w:webHidden/>
              </w:rPr>
              <w:tab/>
            </w:r>
            <w:r>
              <w:rPr>
                <w:noProof/>
                <w:webHidden/>
              </w:rPr>
              <w:fldChar w:fldCharType="begin"/>
            </w:r>
            <w:r>
              <w:rPr>
                <w:noProof/>
                <w:webHidden/>
              </w:rPr>
              <w:instrText xml:space="preserve"> PAGEREF _Toc103940836 \h </w:instrText>
            </w:r>
            <w:r>
              <w:rPr>
                <w:noProof/>
                <w:webHidden/>
              </w:rPr>
            </w:r>
            <w:r>
              <w:rPr>
                <w:noProof/>
                <w:webHidden/>
              </w:rPr>
              <w:fldChar w:fldCharType="separate"/>
            </w:r>
            <w:r>
              <w:rPr>
                <w:noProof/>
                <w:webHidden/>
              </w:rPr>
              <w:t>11</w:t>
            </w:r>
            <w:r>
              <w:rPr>
                <w:noProof/>
                <w:webHidden/>
              </w:rPr>
              <w:fldChar w:fldCharType="end"/>
            </w:r>
          </w:hyperlink>
        </w:p>
        <w:p w14:paraId="4F255E44" w14:textId="21C754F4" w:rsidR="007C7F1E" w:rsidRDefault="007C7F1E">
          <w:pPr>
            <w:pStyle w:val="TOC3"/>
            <w:tabs>
              <w:tab w:val="left" w:pos="1100"/>
              <w:tab w:val="right" w:leader="dot" w:pos="9622"/>
            </w:tabs>
            <w:rPr>
              <w:rFonts w:eastAsiaTheme="minorEastAsia" w:cstheme="minorBidi"/>
              <w:i w:val="0"/>
              <w:iCs w:val="0"/>
              <w:noProof/>
              <w:sz w:val="22"/>
              <w:szCs w:val="22"/>
            </w:rPr>
          </w:pPr>
          <w:hyperlink w:anchor="_Toc103940837" w:history="1">
            <w:r w:rsidRPr="00AE3513">
              <w:rPr>
                <w:rStyle w:val="Hyperlink"/>
                <w:rFonts w:asciiTheme="majorHAnsi" w:eastAsia="MS Gothic" w:hAnsiTheme="majorHAnsi" w:cstheme="majorHAnsi"/>
                <w:b/>
                <w:bCs/>
                <w:noProof/>
                <w:lang w:val="fr-FR"/>
              </w:rPr>
              <w:t>8.3.5</w:t>
            </w:r>
            <w:r>
              <w:rPr>
                <w:rFonts w:eastAsiaTheme="minorEastAsia" w:cstheme="minorBidi"/>
                <w:i w:val="0"/>
                <w:iCs w:val="0"/>
                <w:noProof/>
                <w:sz w:val="22"/>
                <w:szCs w:val="22"/>
              </w:rPr>
              <w:tab/>
            </w:r>
            <w:r w:rsidRPr="00AE3513">
              <w:rPr>
                <w:rStyle w:val="Hyperlink"/>
                <w:rFonts w:asciiTheme="majorHAnsi" w:eastAsia="MS Gothic" w:hAnsiTheme="majorHAnsi" w:cstheme="majorHAnsi"/>
                <w:b/>
                <w:bCs/>
                <w:noProof/>
                <w:lang w:val="fr"/>
              </w:rPr>
              <w:t>Prise en compte des travaux de l’audit interne</w:t>
            </w:r>
            <w:r>
              <w:rPr>
                <w:noProof/>
                <w:webHidden/>
              </w:rPr>
              <w:tab/>
            </w:r>
            <w:r>
              <w:rPr>
                <w:noProof/>
                <w:webHidden/>
              </w:rPr>
              <w:fldChar w:fldCharType="begin"/>
            </w:r>
            <w:r>
              <w:rPr>
                <w:noProof/>
                <w:webHidden/>
              </w:rPr>
              <w:instrText xml:space="preserve"> PAGEREF _Toc103940837 \h </w:instrText>
            </w:r>
            <w:r>
              <w:rPr>
                <w:noProof/>
                <w:webHidden/>
              </w:rPr>
            </w:r>
            <w:r>
              <w:rPr>
                <w:noProof/>
                <w:webHidden/>
              </w:rPr>
              <w:fldChar w:fldCharType="separate"/>
            </w:r>
            <w:r>
              <w:rPr>
                <w:noProof/>
                <w:webHidden/>
              </w:rPr>
              <w:t>11</w:t>
            </w:r>
            <w:r>
              <w:rPr>
                <w:noProof/>
                <w:webHidden/>
              </w:rPr>
              <w:fldChar w:fldCharType="end"/>
            </w:r>
          </w:hyperlink>
        </w:p>
        <w:p w14:paraId="679E399B" w14:textId="766C90C7" w:rsidR="007C7F1E" w:rsidRDefault="007C7F1E">
          <w:pPr>
            <w:pStyle w:val="TOC3"/>
            <w:tabs>
              <w:tab w:val="left" w:pos="1100"/>
              <w:tab w:val="right" w:leader="dot" w:pos="9622"/>
            </w:tabs>
            <w:rPr>
              <w:rFonts w:eastAsiaTheme="minorEastAsia" w:cstheme="minorBidi"/>
              <w:i w:val="0"/>
              <w:iCs w:val="0"/>
              <w:noProof/>
              <w:sz w:val="22"/>
              <w:szCs w:val="22"/>
            </w:rPr>
          </w:pPr>
          <w:hyperlink w:anchor="_Toc103940838" w:history="1">
            <w:r w:rsidRPr="00AE3513">
              <w:rPr>
                <w:rStyle w:val="Hyperlink"/>
                <w:rFonts w:asciiTheme="majorHAnsi" w:eastAsia="MS Gothic" w:hAnsiTheme="majorHAnsi" w:cstheme="majorHAnsi"/>
                <w:b/>
                <w:bCs/>
                <w:noProof/>
                <w:lang w:val="fr-FR"/>
              </w:rPr>
              <w:t>8.3.6</w:t>
            </w:r>
            <w:r>
              <w:rPr>
                <w:rFonts w:eastAsiaTheme="minorEastAsia" w:cstheme="minorBidi"/>
                <w:i w:val="0"/>
                <w:iCs w:val="0"/>
                <w:noProof/>
                <w:sz w:val="22"/>
                <w:szCs w:val="22"/>
              </w:rPr>
              <w:tab/>
            </w:r>
            <w:r w:rsidRPr="00AE3513">
              <w:rPr>
                <w:rStyle w:val="Hyperlink"/>
                <w:rFonts w:asciiTheme="majorHAnsi" w:eastAsia="MS Gothic" w:hAnsiTheme="majorHAnsi" w:cstheme="majorHAnsi"/>
                <w:b/>
                <w:bCs/>
                <w:noProof/>
                <w:lang w:val="fr"/>
              </w:rPr>
              <w:t>Prise en compte des travaux d’experts</w:t>
            </w:r>
            <w:r>
              <w:rPr>
                <w:noProof/>
                <w:webHidden/>
              </w:rPr>
              <w:tab/>
            </w:r>
            <w:r>
              <w:rPr>
                <w:noProof/>
                <w:webHidden/>
              </w:rPr>
              <w:fldChar w:fldCharType="begin"/>
            </w:r>
            <w:r>
              <w:rPr>
                <w:noProof/>
                <w:webHidden/>
              </w:rPr>
              <w:instrText xml:space="preserve"> PAGEREF _Toc103940838 \h </w:instrText>
            </w:r>
            <w:r>
              <w:rPr>
                <w:noProof/>
                <w:webHidden/>
              </w:rPr>
            </w:r>
            <w:r>
              <w:rPr>
                <w:noProof/>
                <w:webHidden/>
              </w:rPr>
              <w:fldChar w:fldCharType="separate"/>
            </w:r>
            <w:r>
              <w:rPr>
                <w:noProof/>
                <w:webHidden/>
              </w:rPr>
              <w:t>11</w:t>
            </w:r>
            <w:r>
              <w:rPr>
                <w:noProof/>
                <w:webHidden/>
              </w:rPr>
              <w:fldChar w:fldCharType="end"/>
            </w:r>
          </w:hyperlink>
        </w:p>
        <w:p w14:paraId="3C14E685" w14:textId="31DBB209" w:rsidR="007C7F1E" w:rsidRDefault="007C7F1E">
          <w:pPr>
            <w:pStyle w:val="TOC3"/>
            <w:tabs>
              <w:tab w:val="left" w:pos="1100"/>
              <w:tab w:val="right" w:leader="dot" w:pos="9622"/>
            </w:tabs>
            <w:rPr>
              <w:rFonts w:eastAsiaTheme="minorEastAsia" w:cstheme="minorBidi"/>
              <w:i w:val="0"/>
              <w:iCs w:val="0"/>
              <w:noProof/>
              <w:sz w:val="22"/>
              <w:szCs w:val="22"/>
            </w:rPr>
          </w:pPr>
          <w:hyperlink w:anchor="_Toc103940839" w:history="1">
            <w:r w:rsidRPr="00AE3513">
              <w:rPr>
                <w:rStyle w:val="Hyperlink"/>
                <w:rFonts w:asciiTheme="majorHAnsi" w:eastAsia="MS Gothic" w:hAnsiTheme="majorHAnsi" w:cstheme="majorHAnsi"/>
                <w:b/>
                <w:bCs/>
                <w:noProof/>
              </w:rPr>
              <w:t>8.3.7</w:t>
            </w:r>
            <w:r>
              <w:rPr>
                <w:rFonts w:eastAsiaTheme="minorEastAsia" w:cstheme="minorBidi"/>
                <w:i w:val="0"/>
                <w:iCs w:val="0"/>
                <w:noProof/>
                <w:sz w:val="22"/>
                <w:szCs w:val="22"/>
              </w:rPr>
              <w:tab/>
            </w:r>
            <w:r w:rsidRPr="00AE3513">
              <w:rPr>
                <w:rStyle w:val="Hyperlink"/>
                <w:rFonts w:asciiTheme="majorHAnsi" w:eastAsia="MS Gothic" w:hAnsiTheme="majorHAnsi" w:cstheme="majorHAnsi"/>
                <w:b/>
                <w:bCs/>
                <w:noProof/>
                <w:lang w:val="fr"/>
              </w:rPr>
              <w:t>Déclarations écrites</w:t>
            </w:r>
            <w:r>
              <w:rPr>
                <w:noProof/>
                <w:webHidden/>
              </w:rPr>
              <w:tab/>
            </w:r>
            <w:r>
              <w:rPr>
                <w:noProof/>
                <w:webHidden/>
              </w:rPr>
              <w:fldChar w:fldCharType="begin"/>
            </w:r>
            <w:r>
              <w:rPr>
                <w:noProof/>
                <w:webHidden/>
              </w:rPr>
              <w:instrText xml:space="preserve"> PAGEREF _Toc103940839 \h </w:instrText>
            </w:r>
            <w:r>
              <w:rPr>
                <w:noProof/>
                <w:webHidden/>
              </w:rPr>
            </w:r>
            <w:r>
              <w:rPr>
                <w:noProof/>
                <w:webHidden/>
              </w:rPr>
              <w:fldChar w:fldCharType="separate"/>
            </w:r>
            <w:r>
              <w:rPr>
                <w:noProof/>
                <w:webHidden/>
              </w:rPr>
              <w:t>12</w:t>
            </w:r>
            <w:r>
              <w:rPr>
                <w:noProof/>
                <w:webHidden/>
              </w:rPr>
              <w:fldChar w:fldCharType="end"/>
            </w:r>
          </w:hyperlink>
        </w:p>
        <w:p w14:paraId="08DC55C9" w14:textId="5EB32247" w:rsidR="007C7F1E" w:rsidRDefault="007C7F1E">
          <w:pPr>
            <w:pStyle w:val="TOC3"/>
            <w:tabs>
              <w:tab w:val="left" w:pos="1100"/>
              <w:tab w:val="right" w:leader="dot" w:pos="9622"/>
            </w:tabs>
            <w:rPr>
              <w:rFonts w:eastAsiaTheme="minorEastAsia" w:cstheme="minorBidi"/>
              <w:i w:val="0"/>
              <w:iCs w:val="0"/>
              <w:noProof/>
              <w:sz w:val="22"/>
              <w:szCs w:val="22"/>
            </w:rPr>
          </w:pPr>
          <w:hyperlink w:anchor="_Toc103940840" w:history="1">
            <w:r w:rsidRPr="00AE3513">
              <w:rPr>
                <w:rStyle w:val="Hyperlink"/>
                <w:rFonts w:asciiTheme="majorHAnsi" w:eastAsia="MS Gothic" w:hAnsiTheme="majorHAnsi" w:cstheme="majorHAnsi"/>
                <w:b/>
                <w:bCs/>
                <w:noProof/>
              </w:rPr>
              <w:t>8.3.8</w:t>
            </w:r>
            <w:r>
              <w:rPr>
                <w:rFonts w:eastAsiaTheme="minorEastAsia" w:cstheme="minorBidi"/>
                <w:i w:val="0"/>
                <w:iCs w:val="0"/>
                <w:noProof/>
                <w:sz w:val="22"/>
                <w:szCs w:val="22"/>
              </w:rPr>
              <w:tab/>
            </w:r>
            <w:r w:rsidRPr="00AE3513">
              <w:rPr>
                <w:rStyle w:val="Hyperlink"/>
                <w:rFonts w:asciiTheme="majorHAnsi" w:eastAsia="MS Gothic" w:hAnsiTheme="majorHAnsi" w:cstheme="majorHAnsi"/>
                <w:b/>
                <w:bCs/>
                <w:noProof/>
                <w:lang w:val="fr"/>
              </w:rPr>
              <w:t>Lettre complémentaire</w:t>
            </w:r>
            <w:r>
              <w:rPr>
                <w:noProof/>
                <w:webHidden/>
              </w:rPr>
              <w:tab/>
            </w:r>
            <w:r>
              <w:rPr>
                <w:noProof/>
                <w:webHidden/>
              </w:rPr>
              <w:fldChar w:fldCharType="begin"/>
            </w:r>
            <w:r>
              <w:rPr>
                <w:noProof/>
                <w:webHidden/>
              </w:rPr>
              <w:instrText xml:space="preserve"> PAGEREF _Toc103940840 \h </w:instrText>
            </w:r>
            <w:r>
              <w:rPr>
                <w:noProof/>
                <w:webHidden/>
              </w:rPr>
            </w:r>
            <w:r>
              <w:rPr>
                <w:noProof/>
                <w:webHidden/>
              </w:rPr>
              <w:fldChar w:fldCharType="separate"/>
            </w:r>
            <w:r>
              <w:rPr>
                <w:noProof/>
                <w:webHidden/>
              </w:rPr>
              <w:t>12</w:t>
            </w:r>
            <w:r>
              <w:rPr>
                <w:noProof/>
                <w:webHidden/>
              </w:rPr>
              <w:fldChar w:fldCharType="end"/>
            </w:r>
          </w:hyperlink>
        </w:p>
        <w:p w14:paraId="07D3AEDA" w14:textId="73A4124C" w:rsidR="007C7F1E" w:rsidRDefault="007C7F1E">
          <w:pPr>
            <w:pStyle w:val="TOC3"/>
            <w:tabs>
              <w:tab w:val="left" w:pos="1100"/>
              <w:tab w:val="right" w:leader="dot" w:pos="9622"/>
            </w:tabs>
            <w:rPr>
              <w:rFonts w:eastAsiaTheme="minorEastAsia" w:cstheme="minorBidi"/>
              <w:i w:val="0"/>
              <w:iCs w:val="0"/>
              <w:noProof/>
              <w:sz w:val="22"/>
              <w:szCs w:val="22"/>
            </w:rPr>
          </w:pPr>
          <w:hyperlink w:anchor="_Toc103940841" w:history="1">
            <w:r w:rsidRPr="00AE3513">
              <w:rPr>
                <w:rStyle w:val="Hyperlink"/>
                <w:rFonts w:asciiTheme="majorHAnsi" w:eastAsia="MS Gothic" w:hAnsiTheme="majorHAnsi" w:cstheme="majorHAnsi"/>
                <w:b/>
                <w:bCs/>
                <w:noProof/>
              </w:rPr>
              <w:t>8.3.9</w:t>
            </w:r>
            <w:r>
              <w:rPr>
                <w:rFonts w:eastAsiaTheme="minorEastAsia" w:cstheme="minorBidi"/>
                <w:i w:val="0"/>
                <w:iCs w:val="0"/>
                <w:noProof/>
                <w:sz w:val="22"/>
                <w:szCs w:val="22"/>
              </w:rPr>
              <w:tab/>
            </w:r>
            <w:r w:rsidRPr="00AE3513">
              <w:rPr>
                <w:rStyle w:val="Hyperlink"/>
                <w:rFonts w:asciiTheme="majorHAnsi" w:eastAsia="MS Gothic" w:hAnsiTheme="majorHAnsi" w:cstheme="majorHAnsi"/>
                <w:b/>
                <w:bCs/>
                <w:noProof/>
                <w:lang w:val="fr"/>
              </w:rPr>
              <w:t>Compte rendu (aide-mémoire)</w:t>
            </w:r>
            <w:r>
              <w:rPr>
                <w:noProof/>
                <w:webHidden/>
              </w:rPr>
              <w:tab/>
            </w:r>
            <w:r>
              <w:rPr>
                <w:noProof/>
                <w:webHidden/>
              </w:rPr>
              <w:fldChar w:fldCharType="begin"/>
            </w:r>
            <w:r>
              <w:rPr>
                <w:noProof/>
                <w:webHidden/>
              </w:rPr>
              <w:instrText xml:space="preserve"> PAGEREF _Toc103940841 \h </w:instrText>
            </w:r>
            <w:r>
              <w:rPr>
                <w:noProof/>
                <w:webHidden/>
              </w:rPr>
            </w:r>
            <w:r>
              <w:rPr>
                <w:noProof/>
                <w:webHidden/>
              </w:rPr>
              <w:fldChar w:fldCharType="separate"/>
            </w:r>
            <w:r>
              <w:rPr>
                <w:noProof/>
                <w:webHidden/>
              </w:rPr>
              <w:t>12</w:t>
            </w:r>
            <w:r>
              <w:rPr>
                <w:noProof/>
                <w:webHidden/>
              </w:rPr>
              <w:fldChar w:fldCharType="end"/>
            </w:r>
          </w:hyperlink>
        </w:p>
        <w:p w14:paraId="5EE7A8D3" w14:textId="24511338" w:rsidR="007C7F1E" w:rsidRDefault="007C7F1E">
          <w:pPr>
            <w:pStyle w:val="TOC3"/>
            <w:tabs>
              <w:tab w:val="left" w:pos="1320"/>
              <w:tab w:val="right" w:leader="dot" w:pos="9622"/>
            </w:tabs>
            <w:rPr>
              <w:rFonts w:eastAsiaTheme="minorEastAsia" w:cstheme="minorBidi"/>
              <w:i w:val="0"/>
              <w:iCs w:val="0"/>
              <w:noProof/>
              <w:sz w:val="22"/>
              <w:szCs w:val="22"/>
            </w:rPr>
          </w:pPr>
          <w:hyperlink w:anchor="_Toc103940842" w:history="1">
            <w:r w:rsidRPr="00AE3513">
              <w:rPr>
                <w:rStyle w:val="Hyperlink"/>
                <w:rFonts w:asciiTheme="majorHAnsi" w:eastAsia="MS Gothic" w:hAnsiTheme="majorHAnsi" w:cstheme="majorHAnsi"/>
                <w:b/>
                <w:bCs/>
                <w:noProof/>
                <w:lang w:val="fr-FR"/>
              </w:rPr>
              <w:t>8.3.10</w:t>
            </w:r>
            <w:r>
              <w:rPr>
                <w:rFonts w:eastAsiaTheme="minorEastAsia" w:cstheme="minorBidi"/>
                <w:i w:val="0"/>
                <w:iCs w:val="0"/>
                <w:noProof/>
                <w:sz w:val="22"/>
                <w:szCs w:val="22"/>
              </w:rPr>
              <w:tab/>
            </w:r>
            <w:r w:rsidRPr="00AE3513">
              <w:rPr>
                <w:rStyle w:val="Hyperlink"/>
                <w:rFonts w:asciiTheme="majorHAnsi" w:eastAsia="MS Gothic" w:hAnsiTheme="majorHAnsi" w:cstheme="majorHAnsi"/>
                <w:b/>
                <w:bCs/>
                <w:noProof/>
                <w:lang w:val="fr"/>
              </w:rPr>
              <w:t>Réunion de clôture d’audit dans le pays</w:t>
            </w:r>
            <w:r>
              <w:rPr>
                <w:noProof/>
                <w:webHidden/>
              </w:rPr>
              <w:tab/>
            </w:r>
            <w:r>
              <w:rPr>
                <w:noProof/>
                <w:webHidden/>
              </w:rPr>
              <w:fldChar w:fldCharType="begin"/>
            </w:r>
            <w:r>
              <w:rPr>
                <w:noProof/>
                <w:webHidden/>
              </w:rPr>
              <w:instrText xml:space="preserve"> PAGEREF _Toc103940842 \h </w:instrText>
            </w:r>
            <w:r>
              <w:rPr>
                <w:noProof/>
                <w:webHidden/>
              </w:rPr>
            </w:r>
            <w:r>
              <w:rPr>
                <w:noProof/>
                <w:webHidden/>
              </w:rPr>
              <w:fldChar w:fldCharType="separate"/>
            </w:r>
            <w:r>
              <w:rPr>
                <w:noProof/>
                <w:webHidden/>
              </w:rPr>
              <w:t>12</w:t>
            </w:r>
            <w:r>
              <w:rPr>
                <w:noProof/>
                <w:webHidden/>
              </w:rPr>
              <w:fldChar w:fldCharType="end"/>
            </w:r>
          </w:hyperlink>
        </w:p>
        <w:p w14:paraId="7844995D" w14:textId="2CDEEA95" w:rsidR="007C7F1E" w:rsidRDefault="007C7F1E">
          <w:pPr>
            <w:pStyle w:val="TOC1"/>
            <w:tabs>
              <w:tab w:val="right" w:leader="dot" w:pos="9622"/>
            </w:tabs>
            <w:rPr>
              <w:rFonts w:eastAsiaTheme="minorEastAsia" w:cstheme="minorBidi"/>
              <w:b w:val="0"/>
              <w:bCs w:val="0"/>
              <w:caps w:val="0"/>
              <w:noProof/>
              <w:sz w:val="22"/>
              <w:szCs w:val="22"/>
            </w:rPr>
          </w:pPr>
          <w:hyperlink w:anchor="_Toc103940843" w:history="1">
            <w:r w:rsidRPr="00AE3513">
              <w:rPr>
                <w:rStyle w:val="Hyperlink"/>
                <w:rFonts w:asciiTheme="majorHAnsi" w:eastAsia="MS Gothic" w:hAnsiTheme="majorHAnsi" w:cstheme="majorHAnsi"/>
                <w:noProof/>
                <w:lang w:val="fr"/>
              </w:rPr>
              <w:t>10 Lettre de recommandation.</w:t>
            </w:r>
            <w:r>
              <w:rPr>
                <w:noProof/>
                <w:webHidden/>
              </w:rPr>
              <w:tab/>
            </w:r>
            <w:r>
              <w:rPr>
                <w:noProof/>
                <w:webHidden/>
              </w:rPr>
              <w:fldChar w:fldCharType="begin"/>
            </w:r>
            <w:r>
              <w:rPr>
                <w:noProof/>
                <w:webHidden/>
              </w:rPr>
              <w:instrText xml:space="preserve"> PAGEREF _Toc103940843 \h </w:instrText>
            </w:r>
            <w:r>
              <w:rPr>
                <w:noProof/>
                <w:webHidden/>
              </w:rPr>
            </w:r>
            <w:r>
              <w:rPr>
                <w:noProof/>
                <w:webHidden/>
              </w:rPr>
              <w:fldChar w:fldCharType="separate"/>
            </w:r>
            <w:r>
              <w:rPr>
                <w:noProof/>
                <w:webHidden/>
              </w:rPr>
              <w:t>12</w:t>
            </w:r>
            <w:r>
              <w:rPr>
                <w:noProof/>
                <w:webHidden/>
              </w:rPr>
              <w:fldChar w:fldCharType="end"/>
            </w:r>
          </w:hyperlink>
        </w:p>
        <w:p w14:paraId="7ABC8881" w14:textId="0CFD33F5" w:rsidR="007C7F1E" w:rsidRDefault="007C7F1E">
          <w:pPr>
            <w:pStyle w:val="TOC3"/>
            <w:tabs>
              <w:tab w:val="left" w:pos="1100"/>
              <w:tab w:val="right" w:leader="dot" w:pos="9622"/>
            </w:tabs>
            <w:rPr>
              <w:rFonts w:eastAsiaTheme="minorEastAsia" w:cstheme="minorBidi"/>
              <w:i w:val="0"/>
              <w:iCs w:val="0"/>
              <w:noProof/>
              <w:sz w:val="22"/>
              <w:szCs w:val="22"/>
            </w:rPr>
          </w:pPr>
          <w:hyperlink w:anchor="_Toc103940844" w:history="1">
            <w:r w:rsidRPr="00AE3513">
              <w:rPr>
                <w:rStyle w:val="Hyperlink"/>
                <w:rFonts w:asciiTheme="majorHAnsi" w:eastAsia="MS Gothic" w:hAnsiTheme="majorHAnsi" w:cstheme="majorHAnsi"/>
                <w:b/>
                <w:bCs/>
                <w:noProof/>
              </w:rPr>
              <w:t>10.1</w:t>
            </w:r>
            <w:r>
              <w:rPr>
                <w:rFonts w:eastAsiaTheme="minorEastAsia" w:cstheme="minorBidi"/>
                <w:i w:val="0"/>
                <w:iCs w:val="0"/>
                <w:noProof/>
                <w:sz w:val="22"/>
                <w:szCs w:val="22"/>
              </w:rPr>
              <w:tab/>
            </w:r>
            <w:r w:rsidRPr="00AE3513">
              <w:rPr>
                <w:rStyle w:val="Hyperlink"/>
                <w:rFonts w:asciiTheme="majorHAnsi" w:hAnsiTheme="majorHAnsi" w:cstheme="majorHAnsi"/>
                <w:b/>
                <w:bCs/>
                <w:noProof/>
                <w:lang w:val="fr"/>
              </w:rPr>
              <w:t>Cadre de contrôle interne</w:t>
            </w:r>
            <w:r>
              <w:rPr>
                <w:noProof/>
                <w:webHidden/>
              </w:rPr>
              <w:tab/>
            </w:r>
            <w:r>
              <w:rPr>
                <w:noProof/>
                <w:webHidden/>
              </w:rPr>
              <w:fldChar w:fldCharType="begin"/>
            </w:r>
            <w:r>
              <w:rPr>
                <w:noProof/>
                <w:webHidden/>
              </w:rPr>
              <w:instrText xml:space="preserve"> PAGEREF _Toc103940844 \h </w:instrText>
            </w:r>
            <w:r>
              <w:rPr>
                <w:noProof/>
                <w:webHidden/>
              </w:rPr>
            </w:r>
            <w:r>
              <w:rPr>
                <w:noProof/>
                <w:webHidden/>
              </w:rPr>
              <w:fldChar w:fldCharType="separate"/>
            </w:r>
            <w:r>
              <w:rPr>
                <w:noProof/>
                <w:webHidden/>
              </w:rPr>
              <w:t>13</w:t>
            </w:r>
            <w:r>
              <w:rPr>
                <w:noProof/>
                <w:webHidden/>
              </w:rPr>
              <w:fldChar w:fldCharType="end"/>
            </w:r>
          </w:hyperlink>
        </w:p>
        <w:p w14:paraId="2DCDC9A8" w14:textId="15A9F5A9" w:rsidR="007C7F1E" w:rsidRDefault="007C7F1E">
          <w:pPr>
            <w:pStyle w:val="TOC3"/>
            <w:tabs>
              <w:tab w:val="left" w:pos="1100"/>
              <w:tab w:val="right" w:leader="dot" w:pos="9622"/>
            </w:tabs>
            <w:rPr>
              <w:rFonts w:eastAsiaTheme="minorEastAsia" w:cstheme="minorBidi"/>
              <w:i w:val="0"/>
              <w:iCs w:val="0"/>
              <w:noProof/>
              <w:sz w:val="22"/>
              <w:szCs w:val="22"/>
            </w:rPr>
          </w:pPr>
          <w:hyperlink w:anchor="_Toc103940845" w:history="1">
            <w:r w:rsidRPr="00AE3513">
              <w:rPr>
                <w:rStyle w:val="Hyperlink"/>
                <w:rFonts w:asciiTheme="majorHAnsi" w:eastAsia="MS Gothic" w:hAnsiTheme="majorHAnsi" w:cstheme="majorHAnsi"/>
                <w:b/>
                <w:bCs/>
                <w:noProof/>
              </w:rPr>
              <w:t>10.2</w:t>
            </w:r>
            <w:r>
              <w:rPr>
                <w:rFonts w:eastAsiaTheme="minorEastAsia" w:cstheme="minorBidi"/>
                <w:i w:val="0"/>
                <w:iCs w:val="0"/>
                <w:noProof/>
                <w:sz w:val="22"/>
                <w:szCs w:val="22"/>
              </w:rPr>
              <w:tab/>
            </w:r>
            <w:r w:rsidRPr="00AE3513">
              <w:rPr>
                <w:rStyle w:val="Hyperlink"/>
                <w:rFonts w:asciiTheme="majorHAnsi" w:eastAsia="MS Gothic" w:hAnsiTheme="majorHAnsi" w:cstheme="majorHAnsi"/>
                <w:b/>
                <w:bCs/>
                <w:noProof/>
                <w:lang w:val="fr"/>
              </w:rPr>
              <w:t>Gestion des risques</w:t>
            </w:r>
            <w:r>
              <w:rPr>
                <w:noProof/>
                <w:webHidden/>
              </w:rPr>
              <w:tab/>
            </w:r>
            <w:r>
              <w:rPr>
                <w:noProof/>
                <w:webHidden/>
              </w:rPr>
              <w:fldChar w:fldCharType="begin"/>
            </w:r>
            <w:r>
              <w:rPr>
                <w:noProof/>
                <w:webHidden/>
              </w:rPr>
              <w:instrText xml:space="preserve"> PAGEREF _Toc103940845 \h </w:instrText>
            </w:r>
            <w:r>
              <w:rPr>
                <w:noProof/>
                <w:webHidden/>
              </w:rPr>
            </w:r>
            <w:r>
              <w:rPr>
                <w:noProof/>
                <w:webHidden/>
              </w:rPr>
              <w:fldChar w:fldCharType="separate"/>
            </w:r>
            <w:r>
              <w:rPr>
                <w:noProof/>
                <w:webHidden/>
              </w:rPr>
              <w:t>14</w:t>
            </w:r>
            <w:r>
              <w:rPr>
                <w:noProof/>
                <w:webHidden/>
              </w:rPr>
              <w:fldChar w:fldCharType="end"/>
            </w:r>
          </w:hyperlink>
        </w:p>
        <w:p w14:paraId="4ABDF132" w14:textId="23B9BF07" w:rsidR="007C7F1E" w:rsidRDefault="007C7F1E">
          <w:pPr>
            <w:pStyle w:val="TOC3"/>
            <w:tabs>
              <w:tab w:val="left" w:pos="1100"/>
              <w:tab w:val="right" w:leader="dot" w:pos="9622"/>
            </w:tabs>
            <w:rPr>
              <w:rFonts w:eastAsiaTheme="minorEastAsia" w:cstheme="minorBidi"/>
              <w:i w:val="0"/>
              <w:iCs w:val="0"/>
              <w:noProof/>
              <w:sz w:val="22"/>
              <w:szCs w:val="22"/>
            </w:rPr>
          </w:pPr>
          <w:hyperlink w:anchor="_Toc103940846" w:history="1">
            <w:r w:rsidRPr="00AE3513">
              <w:rPr>
                <w:rStyle w:val="Hyperlink"/>
                <w:rFonts w:asciiTheme="majorHAnsi" w:eastAsia="MS Gothic" w:hAnsiTheme="majorHAnsi" w:cstheme="majorHAnsi"/>
                <w:b/>
                <w:bCs/>
                <w:noProof/>
              </w:rPr>
              <w:t>10.3</w:t>
            </w:r>
            <w:r>
              <w:rPr>
                <w:rFonts w:eastAsiaTheme="minorEastAsia" w:cstheme="minorBidi"/>
                <w:i w:val="0"/>
                <w:iCs w:val="0"/>
                <w:noProof/>
                <w:sz w:val="22"/>
                <w:szCs w:val="22"/>
              </w:rPr>
              <w:tab/>
            </w:r>
            <w:r w:rsidRPr="00AE3513">
              <w:rPr>
                <w:rStyle w:val="Hyperlink"/>
                <w:rFonts w:asciiTheme="majorHAnsi" w:eastAsia="MS Gothic" w:hAnsiTheme="majorHAnsi" w:cstheme="majorHAnsi"/>
                <w:b/>
                <w:bCs/>
                <w:noProof/>
                <w:lang w:val="fr"/>
              </w:rPr>
              <w:t>Autres déclarations importantes</w:t>
            </w:r>
            <w:r>
              <w:rPr>
                <w:noProof/>
                <w:webHidden/>
              </w:rPr>
              <w:tab/>
            </w:r>
            <w:r>
              <w:rPr>
                <w:noProof/>
                <w:webHidden/>
              </w:rPr>
              <w:fldChar w:fldCharType="begin"/>
            </w:r>
            <w:r>
              <w:rPr>
                <w:noProof/>
                <w:webHidden/>
              </w:rPr>
              <w:instrText xml:space="preserve"> PAGEREF _Toc103940846 \h </w:instrText>
            </w:r>
            <w:r>
              <w:rPr>
                <w:noProof/>
                <w:webHidden/>
              </w:rPr>
            </w:r>
            <w:r>
              <w:rPr>
                <w:noProof/>
                <w:webHidden/>
              </w:rPr>
              <w:fldChar w:fldCharType="separate"/>
            </w:r>
            <w:r>
              <w:rPr>
                <w:noProof/>
                <w:webHidden/>
              </w:rPr>
              <w:t>14</w:t>
            </w:r>
            <w:r>
              <w:rPr>
                <w:noProof/>
                <w:webHidden/>
              </w:rPr>
              <w:fldChar w:fldCharType="end"/>
            </w:r>
          </w:hyperlink>
        </w:p>
        <w:p w14:paraId="73DAE9B9" w14:textId="23239D7C" w:rsidR="007C7F1E" w:rsidRDefault="007C7F1E">
          <w:pPr>
            <w:pStyle w:val="TOC1"/>
            <w:tabs>
              <w:tab w:val="left" w:pos="440"/>
              <w:tab w:val="right" w:leader="dot" w:pos="9622"/>
            </w:tabs>
            <w:rPr>
              <w:rFonts w:eastAsiaTheme="minorEastAsia" w:cstheme="minorBidi"/>
              <w:b w:val="0"/>
              <w:bCs w:val="0"/>
              <w:caps w:val="0"/>
              <w:noProof/>
              <w:sz w:val="22"/>
              <w:szCs w:val="22"/>
            </w:rPr>
          </w:pPr>
          <w:hyperlink w:anchor="_Toc103940847" w:history="1">
            <w:r w:rsidRPr="00AE3513">
              <w:rPr>
                <w:rStyle w:val="Hyperlink"/>
                <w:rFonts w:asciiTheme="majorHAnsi" w:eastAsia="MS Gothic" w:hAnsiTheme="majorHAnsi" w:cstheme="majorHAnsi"/>
                <w:noProof/>
              </w:rPr>
              <w:t>11</w:t>
            </w:r>
            <w:r>
              <w:rPr>
                <w:rFonts w:eastAsiaTheme="minorEastAsia" w:cstheme="minorBidi"/>
                <w:b w:val="0"/>
                <w:bCs w:val="0"/>
                <w:caps w:val="0"/>
                <w:noProof/>
                <w:sz w:val="22"/>
                <w:szCs w:val="22"/>
              </w:rPr>
              <w:tab/>
            </w:r>
            <w:r w:rsidRPr="00AE3513">
              <w:rPr>
                <w:rStyle w:val="Hyperlink"/>
                <w:rFonts w:asciiTheme="majorHAnsi" w:eastAsia="MS Gothic" w:hAnsiTheme="majorHAnsi" w:cstheme="majorHAnsi"/>
                <w:noProof/>
                <w:lang w:val="fr"/>
              </w:rPr>
              <w:t>Processus d’examen du rapport provisoire</w:t>
            </w:r>
            <w:r>
              <w:rPr>
                <w:noProof/>
                <w:webHidden/>
              </w:rPr>
              <w:tab/>
            </w:r>
            <w:r>
              <w:rPr>
                <w:noProof/>
                <w:webHidden/>
              </w:rPr>
              <w:fldChar w:fldCharType="begin"/>
            </w:r>
            <w:r>
              <w:rPr>
                <w:noProof/>
                <w:webHidden/>
              </w:rPr>
              <w:instrText xml:space="preserve"> PAGEREF _Toc103940847 \h </w:instrText>
            </w:r>
            <w:r>
              <w:rPr>
                <w:noProof/>
                <w:webHidden/>
              </w:rPr>
            </w:r>
            <w:r>
              <w:rPr>
                <w:noProof/>
                <w:webHidden/>
              </w:rPr>
              <w:fldChar w:fldCharType="separate"/>
            </w:r>
            <w:r>
              <w:rPr>
                <w:noProof/>
                <w:webHidden/>
              </w:rPr>
              <w:t>15</w:t>
            </w:r>
            <w:r>
              <w:rPr>
                <w:noProof/>
                <w:webHidden/>
              </w:rPr>
              <w:fldChar w:fldCharType="end"/>
            </w:r>
          </w:hyperlink>
        </w:p>
        <w:p w14:paraId="304540E4" w14:textId="056D61A6" w:rsidR="007C7F1E" w:rsidRDefault="007C7F1E">
          <w:pPr>
            <w:pStyle w:val="TOC1"/>
            <w:tabs>
              <w:tab w:val="left" w:pos="440"/>
              <w:tab w:val="right" w:leader="dot" w:pos="9622"/>
            </w:tabs>
            <w:rPr>
              <w:rFonts w:eastAsiaTheme="minorEastAsia" w:cstheme="minorBidi"/>
              <w:b w:val="0"/>
              <w:bCs w:val="0"/>
              <w:caps w:val="0"/>
              <w:noProof/>
              <w:sz w:val="22"/>
              <w:szCs w:val="22"/>
            </w:rPr>
          </w:pPr>
          <w:hyperlink w:anchor="_Toc103940848" w:history="1">
            <w:r w:rsidRPr="00AE3513">
              <w:rPr>
                <w:rStyle w:val="Hyperlink"/>
                <w:rFonts w:asciiTheme="majorHAnsi" w:eastAsia="MS Gothic" w:hAnsiTheme="majorHAnsi" w:cstheme="majorHAnsi"/>
                <w:noProof/>
              </w:rPr>
              <w:t>12</w:t>
            </w:r>
            <w:r>
              <w:rPr>
                <w:rFonts w:eastAsiaTheme="minorEastAsia" w:cstheme="minorBidi"/>
                <w:b w:val="0"/>
                <w:bCs w:val="0"/>
                <w:caps w:val="0"/>
                <w:noProof/>
                <w:sz w:val="22"/>
                <w:szCs w:val="22"/>
              </w:rPr>
              <w:tab/>
            </w:r>
            <w:r w:rsidRPr="00AE3513">
              <w:rPr>
                <w:rStyle w:val="Hyperlink"/>
                <w:rFonts w:asciiTheme="majorHAnsi" w:eastAsia="MS Gothic" w:hAnsiTheme="majorHAnsi" w:cstheme="majorHAnsi"/>
                <w:noProof/>
                <w:lang w:val="fr"/>
              </w:rPr>
              <w:t>Rapport final et langue</w:t>
            </w:r>
            <w:r>
              <w:rPr>
                <w:noProof/>
                <w:webHidden/>
              </w:rPr>
              <w:tab/>
            </w:r>
            <w:r>
              <w:rPr>
                <w:noProof/>
                <w:webHidden/>
              </w:rPr>
              <w:fldChar w:fldCharType="begin"/>
            </w:r>
            <w:r>
              <w:rPr>
                <w:noProof/>
                <w:webHidden/>
              </w:rPr>
              <w:instrText xml:space="preserve"> PAGEREF _Toc103940848 \h </w:instrText>
            </w:r>
            <w:r>
              <w:rPr>
                <w:noProof/>
                <w:webHidden/>
              </w:rPr>
            </w:r>
            <w:r>
              <w:rPr>
                <w:noProof/>
                <w:webHidden/>
              </w:rPr>
              <w:fldChar w:fldCharType="separate"/>
            </w:r>
            <w:r>
              <w:rPr>
                <w:noProof/>
                <w:webHidden/>
              </w:rPr>
              <w:t>15</w:t>
            </w:r>
            <w:r>
              <w:rPr>
                <w:noProof/>
                <w:webHidden/>
              </w:rPr>
              <w:fldChar w:fldCharType="end"/>
            </w:r>
          </w:hyperlink>
        </w:p>
        <w:p w14:paraId="6BD726D8" w14:textId="7D6F016B" w:rsidR="007C7F1E" w:rsidRDefault="007C7F1E">
          <w:pPr>
            <w:pStyle w:val="TOC1"/>
            <w:tabs>
              <w:tab w:val="left" w:pos="440"/>
              <w:tab w:val="right" w:leader="dot" w:pos="9622"/>
            </w:tabs>
            <w:rPr>
              <w:rFonts w:eastAsiaTheme="minorEastAsia" w:cstheme="minorBidi"/>
              <w:b w:val="0"/>
              <w:bCs w:val="0"/>
              <w:caps w:val="0"/>
              <w:noProof/>
              <w:sz w:val="22"/>
              <w:szCs w:val="22"/>
            </w:rPr>
          </w:pPr>
          <w:hyperlink w:anchor="_Toc103940849" w:history="1">
            <w:r w:rsidRPr="00AE3513">
              <w:rPr>
                <w:rStyle w:val="Hyperlink"/>
                <w:rFonts w:asciiTheme="majorHAnsi" w:eastAsia="MS Gothic" w:hAnsiTheme="majorHAnsi" w:cstheme="majorHAnsi"/>
                <w:noProof/>
                <w:lang w:val="fr-FR"/>
              </w:rPr>
              <w:t>13</w:t>
            </w:r>
            <w:r>
              <w:rPr>
                <w:rFonts w:eastAsiaTheme="minorEastAsia" w:cstheme="minorBidi"/>
                <w:b w:val="0"/>
                <w:bCs w:val="0"/>
                <w:caps w:val="0"/>
                <w:noProof/>
                <w:sz w:val="22"/>
                <w:szCs w:val="22"/>
              </w:rPr>
              <w:tab/>
            </w:r>
            <w:r w:rsidRPr="00AE3513">
              <w:rPr>
                <w:rStyle w:val="Hyperlink"/>
                <w:rFonts w:asciiTheme="majorHAnsi" w:eastAsia="MS Gothic" w:hAnsiTheme="majorHAnsi" w:cstheme="majorHAnsi"/>
                <w:noProof/>
                <w:lang w:val="fr"/>
              </w:rPr>
              <w:t>Évaluation des résultats de l’auditeur, rotation et non-reconduction</w:t>
            </w:r>
            <w:r>
              <w:rPr>
                <w:noProof/>
                <w:webHidden/>
              </w:rPr>
              <w:tab/>
            </w:r>
            <w:r>
              <w:rPr>
                <w:noProof/>
                <w:webHidden/>
              </w:rPr>
              <w:fldChar w:fldCharType="begin"/>
            </w:r>
            <w:r>
              <w:rPr>
                <w:noProof/>
                <w:webHidden/>
              </w:rPr>
              <w:instrText xml:space="preserve"> PAGEREF _Toc103940849 \h </w:instrText>
            </w:r>
            <w:r>
              <w:rPr>
                <w:noProof/>
                <w:webHidden/>
              </w:rPr>
            </w:r>
            <w:r>
              <w:rPr>
                <w:noProof/>
                <w:webHidden/>
              </w:rPr>
              <w:fldChar w:fldCharType="separate"/>
            </w:r>
            <w:r>
              <w:rPr>
                <w:noProof/>
                <w:webHidden/>
              </w:rPr>
              <w:t>15</w:t>
            </w:r>
            <w:r>
              <w:rPr>
                <w:noProof/>
                <w:webHidden/>
              </w:rPr>
              <w:fldChar w:fldCharType="end"/>
            </w:r>
          </w:hyperlink>
        </w:p>
        <w:p w14:paraId="37FA1944" w14:textId="6BD740B9" w:rsidR="007C7F1E" w:rsidRDefault="007C7F1E">
          <w:pPr>
            <w:pStyle w:val="TOC1"/>
            <w:tabs>
              <w:tab w:val="left" w:pos="440"/>
              <w:tab w:val="right" w:leader="dot" w:pos="9622"/>
            </w:tabs>
            <w:rPr>
              <w:rFonts w:eastAsiaTheme="minorEastAsia" w:cstheme="minorBidi"/>
              <w:b w:val="0"/>
              <w:bCs w:val="0"/>
              <w:caps w:val="0"/>
              <w:noProof/>
              <w:sz w:val="22"/>
              <w:szCs w:val="22"/>
            </w:rPr>
          </w:pPr>
          <w:hyperlink w:anchor="_Toc103940850" w:history="1">
            <w:r w:rsidRPr="00AE3513">
              <w:rPr>
                <w:rStyle w:val="Hyperlink"/>
                <w:rFonts w:asciiTheme="majorHAnsi" w:eastAsia="MS Gothic" w:hAnsiTheme="majorHAnsi" w:cstheme="majorHAnsi"/>
                <w:noProof/>
              </w:rPr>
              <w:t>14</w:t>
            </w:r>
            <w:r>
              <w:rPr>
                <w:rFonts w:eastAsiaTheme="minorEastAsia" w:cstheme="minorBidi"/>
                <w:b w:val="0"/>
                <w:bCs w:val="0"/>
                <w:caps w:val="0"/>
                <w:noProof/>
                <w:sz w:val="22"/>
                <w:szCs w:val="22"/>
              </w:rPr>
              <w:tab/>
            </w:r>
            <w:r w:rsidRPr="00AE3513">
              <w:rPr>
                <w:rStyle w:val="Hyperlink"/>
                <w:rFonts w:asciiTheme="majorHAnsi" w:eastAsia="MS Gothic" w:hAnsiTheme="majorHAnsi" w:cstheme="majorHAnsi"/>
                <w:noProof/>
                <w:lang w:val="fr"/>
              </w:rPr>
              <w:t>Informations générales</w:t>
            </w:r>
            <w:r>
              <w:rPr>
                <w:noProof/>
                <w:webHidden/>
              </w:rPr>
              <w:tab/>
            </w:r>
            <w:r>
              <w:rPr>
                <w:noProof/>
                <w:webHidden/>
              </w:rPr>
              <w:fldChar w:fldCharType="begin"/>
            </w:r>
            <w:r>
              <w:rPr>
                <w:noProof/>
                <w:webHidden/>
              </w:rPr>
              <w:instrText xml:space="preserve"> PAGEREF _Toc103940850 \h </w:instrText>
            </w:r>
            <w:r>
              <w:rPr>
                <w:noProof/>
                <w:webHidden/>
              </w:rPr>
            </w:r>
            <w:r>
              <w:rPr>
                <w:noProof/>
                <w:webHidden/>
              </w:rPr>
              <w:fldChar w:fldCharType="separate"/>
            </w:r>
            <w:r>
              <w:rPr>
                <w:noProof/>
                <w:webHidden/>
              </w:rPr>
              <w:t>15</w:t>
            </w:r>
            <w:r>
              <w:rPr>
                <w:noProof/>
                <w:webHidden/>
              </w:rPr>
              <w:fldChar w:fldCharType="end"/>
            </w:r>
          </w:hyperlink>
        </w:p>
        <w:p w14:paraId="2E6BB849" w14:textId="10A815A8" w:rsidR="00C86D6F" w:rsidRPr="004B0F08" w:rsidRDefault="00C86D6F" w:rsidP="00C86D6F">
          <w:pPr>
            <w:spacing w:before="0" w:line="240" w:lineRule="auto"/>
            <w:jc w:val="both"/>
            <w:rPr>
              <w:rFonts w:eastAsia="MS Mincho" w:cs="Arial"/>
              <w:szCs w:val="24"/>
            </w:rPr>
          </w:pPr>
          <w:r>
            <w:rPr>
              <w:rFonts w:asciiTheme="minorHAnsi" w:eastAsia="MS Mincho" w:hAnsiTheme="minorHAnsi" w:cstheme="minorHAnsi"/>
              <w:caps/>
              <w:sz w:val="20"/>
              <w:szCs w:val="20"/>
            </w:rPr>
            <w:fldChar w:fldCharType="end"/>
          </w:r>
        </w:p>
      </w:sdtContent>
    </w:sdt>
    <w:p w14:paraId="75899D43" w14:textId="77777777" w:rsidR="00C86D6F" w:rsidRPr="004B0F08" w:rsidRDefault="00C86D6F" w:rsidP="00C86D6F">
      <w:pPr>
        <w:spacing w:before="0" w:after="0" w:line="240" w:lineRule="auto"/>
        <w:jc w:val="both"/>
        <w:rPr>
          <w:rFonts w:eastAsia="MS Gothic" w:cs="Arial"/>
          <w:bCs/>
          <w:color w:val="000000"/>
          <w:szCs w:val="28"/>
        </w:rPr>
      </w:pPr>
      <w:r>
        <w:rPr>
          <w:rFonts w:eastAsia="MS Mincho" w:cs="Arial"/>
          <w:color w:val="000000"/>
          <w:szCs w:val="24"/>
          <w:lang w:val="fr"/>
        </w:rPr>
        <w:br w:type="page"/>
      </w:r>
    </w:p>
    <w:p w14:paraId="3B62FDE3" w14:textId="77777777" w:rsidR="00382C10" w:rsidRPr="0003530F" w:rsidRDefault="00382C10" w:rsidP="00382C10">
      <w:pPr>
        <w:spacing w:before="0" w:after="120" w:line="240" w:lineRule="auto"/>
        <w:rPr>
          <w:rFonts w:asciiTheme="majorHAnsi" w:eastAsia="MS Mincho" w:hAnsiTheme="majorHAnsi" w:cstheme="majorHAnsi"/>
          <w:b/>
          <w:sz w:val="28"/>
          <w:lang w:val="fr-FR"/>
        </w:rPr>
      </w:pPr>
      <w:bookmarkStart w:id="1" w:name="_Hlk12892576"/>
      <w:r>
        <w:rPr>
          <w:rFonts w:asciiTheme="majorHAnsi" w:eastAsia="MS Mincho" w:hAnsiTheme="majorHAnsi" w:cstheme="majorHAnsi"/>
          <w:b/>
          <w:bCs/>
          <w:noProof/>
          <w:color w:val="000000"/>
          <w:sz w:val="28"/>
          <w:szCs w:val="24"/>
          <w:lang w:val="fr"/>
        </w:rPr>
        <w:lastRenderedPageBreak/>
        <w:t>Cadre de référence pour l’audit des états financiers des subventions à des fins spéciales</w:t>
      </w:r>
    </w:p>
    <w:p w14:paraId="5FB2D2B1" w14:textId="77777777" w:rsidR="00382C10" w:rsidRPr="0003530F" w:rsidRDefault="00382C10">
      <w:pPr>
        <w:keepNext/>
        <w:keepLines/>
        <w:numPr>
          <w:ilvl w:val="0"/>
          <w:numId w:val="29"/>
        </w:numPr>
        <w:spacing w:before="240" w:after="120" w:line="240" w:lineRule="auto"/>
        <w:outlineLvl w:val="0"/>
        <w:rPr>
          <w:rFonts w:asciiTheme="majorHAnsi" w:eastAsia="MS Gothic" w:hAnsiTheme="majorHAnsi" w:cstheme="majorHAnsi"/>
          <w:b/>
          <w:bCs/>
          <w:color w:val="000000"/>
          <w:sz w:val="24"/>
          <w:szCs w:val="28"/>
          <w:lang w:val="fr-FR"/>
        </w:rPr>
      </w:pPr>
      <w:bookmarkStart w:id="2" w:name="_Toc5026408"/>
      <w:bookmarkStart w:id="3" w:name="_Toc19971607"/>
      <w:bookmarkStart w:id="4" w:name="_Toc19971773"/>
      <w:bookmarkStart w:id="5" w:name="_Toc19971939"/>
      <w:bookmarkStart w:id="6" w:name="_Toc19972105"/>
      <w:bookmarkStart w:id="7" w:name="_Toc19972271"/>
      <w:bookmarkStart w:id="8" w:name="_Toc19972437"/>
      <w:bookmarkStart w:id="9" w:name="_Toc20466631"/>
      <w:bookmarkStart w:id="10" w:name="_Toc103940818"/>
      <w:bookmarkEnd w:id="1"/>
      <w:r>
        <w:rPr>
          <w:rFonts w:asciiTheme="majorHAnsi" w:eastAsia="MS Gothic" w:hAnsiTheme="majorHAnsi" w:cstheme="majorHAnsi"/>
          <w:b/>
          <w:bCs/>
          <w:noProof/>
          <w:color w:val="000000"/>
          <w:sz w:val="24"/>
          <w:szCs w:val="28"/>
          <w:lang w:val="fr"/>
        </w:rPr>
        <w:t>Contexte des programmes, structure d’audit et description des entités</w:t>
      </w:r>
      <w:bookmarkEnd w:id="2"/>
      <w:bookmarkEnd w:id="3"/>
      <w:bookmarkEnd w:id="4"/>
      <w:bookmarkEnd w:id="5"/>
      <w:bookmarkEnd w:id="6"/>
      <w:bookmarkEnd w:id="7"/>
      <w:bookmarkEnd w:id="8"/>
      <w:bookmarkEnd w:id="9"/>
      <w:bookmarkEnd w:id="10"/>
    </w:p>
    <w:p w14:paraId="6A49B959" w14:textId="77777777" w:rsidR="00382C10" w:rsidRPr="0003530F" w:rsidRDefault="00382C10" w:rsidP="00382C10">
      <w:pPr>
        <w:keepNext/>
        <w:keepLines/>
        <w:numPr>
          <w:ilvl w:val="1"/>
          <w:numId w:val="42"/>
        </w:numPr>
        <w:spacing w:before="240" w:after="120" w:line="240" w:lineRule="auto"/>
        <w:outlineLvl w:val="0"/>
        <w:rPr>
          <w:rFonts w:asciiTheme="majorHAnsi" w:eastAsia="MS Gothic" w:hAnsiTheme="majorHAnsi" w:cstheme="majorHAnsi"/>
          <w:b/>
          <w:bCs/>
          <w:color w:val="000000"/>
          <w:sz w:val="24"/>
          <w:szCs w:val="28"/>
          <w:lang w:val="fr-FR"/>
        </w:rPr>
      </w:pPr>
      <w:bookmarkStart w:id="11" w:name="_Toc20466632"/>
      <w:bookmarkStart w:id="12" w:name="_Toc19972438"/>
      <w:bookmarkStart w:id="13" w:name="_Toc19972272"/>
      <w:bookmarkStart w:id="14" w:name="_Toc19972106"/>
      <w:bookmarkStart w:id="15" w:name="_Toc19971940"/>
      <w:bookmarkStart w:id="16" w:name="_Toc19971774"/>
      <w:bookmarkStart w:id="17" w:name="_Toc19971608"/>
      <w:bookmarkStart w:id="18" w:name="_Toc5026409"/>
      <w:bookmarkStart w:id="19" w:name="_Toc103940819"/>
      <w:r>
        <w:rPr>
          <w:rFonts w:asciiTheme="majorHAnsi" w:eastAsia="MS Gothic" w:hAnsiTheme="majorHAnsi" w:cstheme="majorHAnsi"/>
          <w:b/>
          <w:bCs/>
          <w:noProof/>
          <w:color w:val="000000"/>
          <w:sz w:val="24"/>
          <w:szCs w:val="28"/>
          <w:lang w:val="fr"/>
        </w:rPr>
        <w:t>Contexte du programme : [à remplir par le récipiendaire principal]</w:t>
      </w:r>
      <w:bookmarkEnd w:id="11"/>
      <w:bookmarkEnd w:id="12"/>
      <w:bookmarkEnd w:id="13"/>
      <w:bookmarkEnd w:id="14"/>
      <w:bookmarkEnd w:id="15"/>
      <w:bookmarkEnd w:id="16"/>
      <w:bookmarkEnd w:id="17"/>
      <w:bookmarkEnd w:id="18"/>
      <w:bookmarkEnd w:id="19"/>
      <w:r>
        <w:rPr>
          <w:rFonts w:asciiTheme="majorHAnsi" w:eastAsia="MS Gothic" w:hAnsiTheme="majorHAnsi" w:cstheme="majorHAnsi"/>
          <w:b/>
          <w:bCs/>
          <w:noProof/>
          <w:color w:val="000000"/>
          <w:sz w:val="24"/>
          <w:szCs w:val="28"/>
          <w:lang w:val="fr"/>
        </w:rPr>
        <w:t xml:space="preserve"> </w:t>
      </w:r>
    </w:p>
    <w:p w14:paraId="29587E80"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b/>
          <w:lang w:val="fr-FR"/>
        </w:rPr>
      </w:pPr>
      <w:r>
        <w:rPr>
          <w:rFonts w:asciiTheme="majorHAnsi" w:eastAsia="Calibri" w:hAnsiTheme="majorHAnsi" w:cstheme="majorHAnsi"/>
          <w:noProof/>
          <w:lang w:val="fr"/>
        </w:rPr>
        <w:t xml:space="preserve">Le </w:t>
      </w:r>
      <w:bookmarkStart w:id="20" w:name="_Hlk22825161"/>
      <w:r>
        <w:rPr>
          <w:rFonts w:asciiTheme="majorHAnsi" w:eastAsia="Calibri" w:hAnsiTheme="majorHAnsi" w:cstheme="majorHAnsi"/>
          <w:noProof/>
          <w:lang w:val="fr"/>
        </w:rPr>
        <w:t xml:space="preserve">récipiendaire principal </w:t>
      </w:r>
      <w:bookmarkEnd w:id="20"/>
      <w:r>
        <w:rPr>
          <w:rFonts w:asciiTheme="majorHAnsi" w:eastAsia="Calibri" w:hAnsiTheme="majorHAnsi" w:cstheme="majorHAnsi"/>
          <w:noProof/>
          <w:lang w:val="fr"/>
        </w:rPr>
        <w:t xml:space="preserve">doit inclure un bref historique de la subvention, y compris ses principaux objectifs et activités.  Il peut être fait référence à la description du programme dans la </w:t>
      </w:r>
      <w:r>
        <w:rPr>
          <w:rFonts w:asciiTheme="majorHAnsi" w:eastAsia="Calibri" w:hAnsiTheme="majorHAnsi" w:cstheme="majorHAnsi"/>
          <w:lang w:val="fr"/>
        </w:rPr>
        <w:t xml:space="preserve">confirmation de subvention. </w:t>
      </w:r>
    </w:p>
    <w:p w14:paraId="42F9AEF2"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noProof/>
          <w:lang w:val="fr-FR"/>
        </w:rPr>
      </w:pPr>
      <w:r>
        <w:rPr>
          <w:rFonts w:asciiTheme="majorHAnsi" w:eastAsia="Calibri" w:hAnsiTheme="majorHAnsi" w:cstheme="majorHAnsi"/>
          <w:noProof/>
          <w:lang w:val="fr"/>
        </w:rPr>
        <w:t>Le récipiendaire principal doit fournir toute information sur le montant de la subvention et le cycle de mise en œuvre essentielle à la compréhension de la portée de l’audit.  Il est, par exemple, utile de préciser la phase dans laquelle se trouve la subvention, le montant total engagé, toute modification apportée à la structure de la subvention, comme le regroupement avec une autre subvention, le montant prévu au budget pour l’année de l’audit et le montant versé par le Fonds mondial au récipiendaire principal, ainsi que les décaissements que ce dernier a effectués aux sous-récipiendaires.</w:t>
      </w:r>
    </w:p>
    <w:p w14:paraId="7FB94776" w14:textId="77777777" w:rsidR="00382C10" w:rsidRPr="0003530F" w:rsidRDefault="00382C10" w:rsidP="00382C10">
      <w:pPr>
        <w:keepNext/>
        <w:keepLines/>
        <w:numPr>
          <w:ilvl w:val="1"/>
          <w:numId w:val="42"/>
        </w:numPr>
        <w:spacing w:before="240" w:after="120" w:line="240" w:lineRule="auto"/>
        <w:outlineLvl w:val="0"/>
        <w:rPr>
          <w:rFonts w:asciiTheme="majorHAnsi" w:eastAsia="MS Gothic" w:hAnsiTheme="majorHAnsi" w:cstheme="majorHAnsi"/>
          <w:b/>
          <w:bCs/>
          <w:noProof/>
          <w:color w:val="000000"/>
          <w:sz w:val="24"/>
          <w:szCs w:val="28"/>
          <w:lang w:val="fr-FR"/>
        </w:rPr>
      </w:pPr>
      <w:bookmarkStart w:id="21" w:name="_Toc20466633"/>
      <w:bookmarkStart w:id="22" w:name="_Toc19972439"/>
      <w:bookmarkStart w:id="23" w:name="_Toc19972273"/>
      <w:bookmarkStart w:id="24" w:name="_Toc19972107"/>
      <w:bookmarkStart w:id="25" w:name="_Toc19971941"/>
      <w:bookmarkStart w:id="26" w:name="_Toc19971775"/>
      <w:bookmarkStart w:id="27" w:name="_Toc19971609"/>
      <w:bookmarkStart w:id="28" w:name="_Toc5026410"/>
      <w:bookmarkStart w:id="29" w:name="_Toc103940820"/>
      <w:r>
        <w:rPr>
          <w:rFonts w:asciiTheme="majorHAnsi" w:eastAsia="MS Gothic" w:hAnsiTheme="majorHAnsi" w:cstheme="majorHAnsi"/>
          <w:b/>
          <w:bCs/>
          <w:noProof/>
          <w:color w:val="000000"/>
          <w:sz w:val="24"/>
          <w:szCs w:val="28"/>
          <w:lang w:val="fr"/>
        </w:rPr>
        <w:t>Entités concernées et démarche d’audit : [à remplir par le récipiendaire principal]</w:t>
      </w:r>
      <w:bookmarkEnd w:id="21"/>
      <w:bookmarkEnd w:id="22"/>
      <w:bookmarkEnd w:id="23"/>
      <w:bookmarkEnd w:id="24"/>
      <w:bookmarkEnd w:id="25"/>
      <w:bookmarkEnd w:id="26"/>
      <w:bookmarkEnd w:id="27"/>
      <w:bookmarkEnd w:id="28"/>
      <w:bookmarkEnd w:id="29"/>
      <w:r>
        <w:rPr>
          <w:rFonts w:asciiTheme="majorHAnsi" w:eastAsia="MS Gothic" w:hAnsiTheme="majorHAnsi" w:cstheme="majorHAnsi"/>
          <w:b/>
          <w:bCs/>
          <w:noProof/>
          <w:color w:val="000000"/>
          <w:sz w:val="24"/>
          <w:szCs w:val="28"/>
          <w:lang w:val="fr"/>
        </w:rPr>
        <w:t xml:space="preserve"> </w:t>
      </w:r>
    </w:p>
    <w:p w14:paraId="01F77A00"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noProof/>
          <w:lang w:val="fr"/>
        </w:rPr>
        <w:t>Le récipiendaire principal doit préciser la nature de l’audit et la catégorie dans laquelle il s’inscrit, en veillant à expliquer toute exception convenue.  Il présente sous forme de tableau toutes les entités concernées par l’audit, en spécifiant leur nom, leur statut juridique, la portée de l’audit, les principales activités financées, le montant des dépenses engagées pour la période considérée, ainsi que toute autre information utile devant être portée à l’attention de l’auditeur.</w:t>
      </w:r>
      <w:r>
        <w:rPr>
          <w:rFonts w:asciiTheme="majorHAnsi" w:eastAsia="Calibri" w:hAnsiTheme="majorHAnsi" w:cstheme="majorHAnsi"/>
          <w:lang w:val="fr"/>
        </w:rPr>
        <w:t xml:space="preserve">  </w:t>
      </w:r>
    </w:p>
    <w:p w14:paraId="0E0FF67E" w14:textId="77777777" w:rsidR="00382C10" w:rsidRPr="0003530F" w:rsidRDefault="00382C10" w:rsidP="00382C10">
      <w:pPr>
        <w:keepNext/>
        <w:keepLines/>
        <w:numPr>
          <w:ilvl w:val="0"/>
          <w:numId w:val="29"/>
        </w:numPr>
        <w:spacing w:before="240" w:after="120" w:line="240" w:lineRule="auto"/>
        <w:outlineLvl w:val="0"/>
        <w:rPr>
          <w:rFonts w:asciiTheme="majorHAnsi" w:eastAsia="MS Gothic" w:hAnsiTheme="majorHAnsi" w:cstheme="majorHAnsi"/>
          <w:b/>
          <w:bCs/>
          <w:noProof/>
          <w:color w:val="000000"/>
          <w:sz w:val="24"/>
          <w:szCs w:val="28"/>
          <w:lang w:val="fr-FR"/>
        </w:rPr>
      </w:pPr>
      <w:bookmarkStart w:id="30" w:name="_Toc20466634"/>
      <w:bookmarkStart w:id="31" w:name="_Toc19972440"/>
      <w:bookmarkStart w:id="32" w:name="_Toc19972274"/>
      <w:bookmarkStart w:id="33" w:name="_Toc19972108"/>
      <w:bookmarkStart w:id="34" w:name="_Toc19971942"/>
      <w:bookmarkStart w:id="35" w:name="_Toc19971776"/>
      <w:bookmarkStart w:id="36" w:name="_Toc19971610"/>
      <w:bookmarkStart w:id="37" w:name="_Toc5026411"/>
      <w:bookmarkStart w:id="38" w:name="_Toc103940821"/>
      <w:r>
        <w:rPr>
          <w:rFonts w:asciiTheme="majorHAnsi" w:eastAsia="MS Gothic" w:hAnsiTheme="majorHAnsi" w:cstheme="majorHAnsi"/>
          <w:b/>
          <w:bCs/>
          <w:noProof/>
          <w:color w:val="000000"/>
          <w:sz w:val="24"/>
          <w:szCs w:val="28"/>
          <w:lang w:val="fr"/>
        </w:rPr>
        <w:t>Contacts [à communiquer à l’auditeur de façon confidentielle] :</w:t>
      </w:r>
      <w:bookmarkEnd w:id="30"/>
      <w:bookmarkEnd w:id="31"/>
      <w:bookmarkEnd w:id="32"/>
      <w:bookmarkEnd w:id="33"/>
      <w:bookmarkEnd w:id="34"/>
      <w:bookmarkEnd w:id="35"/>
      <w:bookmarkEnd w:id="36"/>
      <w:bookmarkEnd w:id="37"/>
      <w:bookmarkEnd w:id="38"/>
      <w:r>
        <w:rPr>
          <w:rFonts w:asciiTheme="majorHAnsi" w:eastAsia="MS Gothic" w:hAnsiTheme="majorHAnsi" w:cstheme="majorHAnsi"/>
          <w:b/>
          <w:bCs/>
          <w:noProof/>
          <w:color w:val="000000"/>
          <w:sz w:val="24"/>
          <w:szCs w:val="28"/>
          <w:lang w:val="fr"/>
        </w:rPr>
        <w:t xml:space="preserve"> </w:t>
      </w:r>
    </w:p>
    <w:p w14:paraId="157004DD"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noProof/>
          <w:lang w:val="fr"/>
        </w:rPr>
        <w:t>Le récipiendaire principal doit fournir une liste des contacts importants pour la conduite de l’audit, y compris leurs coordonnées complètes.  Cette liste comprend au minimum le directeur général et le directeur financier du récipiendaire principal, le chef de programme, le responsable financier de la subvention, ainsi que les directeurs, les chefs de programme et les responsables financiers des sous-récipiendaires.</w:t>
      </w:r>
    </w:p>
    <w:p w14:paraId="0577488A" w14:textId="77777777" w:rsidR="00382C10" w:rsidRPr="00382C10" w:rsidRDefault="00382C10" w:rsidP="00382C10">
      <w:pPr>
        <w:keepNext/>
        <w:keepLines/>
        <w:numPr>
          <w:ilvl w:val="0"/>
          <w:numId w:val="29"/>
        </w:numPr>
        <w:spacing w:before="240" w:after="120" w:line="240" w:lineRule="auto"/>
        <w:outlineLvl w:val="0"/>
        <w:rPr>
          <w:rFonts w:asciiTheme="majorHAnsi" w:eastAsia="MS Gothic" w:hAnsiTheme="majorHAnsi" w:cstheme="majorHAnsi"/>
          <w:b/>
          <w:bCs/>
          <w:color w:val="000000"/>
          <w:sz w:val="24"/>
          <w:szCs w:val="28"/>
        </w:rPr>
      </w:pPr>
      <w:bookmarkStart w:id="39" w:name="_Toc5026412"/>
      <w:bookmarkStart w:id="40" w:name="_Toc19971611"/>
      <w:bookmarkStart w:id="41" w:name="_Toc19971777"/>
      <w:bookmarkStart w:id="42" w:name="_Toc19971943"/>
      <w:bookmarkStart w:id="43" w:name="_Toc19972109"/>
      <w:bookmarkStart w:id="44" w:name="_Toc19972275"/>
      <w:bookmarkStart w:id="45" w:name="_Toc19972441"/>
      <w:bookmarkStart w:id="46" w:name="_Toc20466635"/>
      <w:bookmarkStart w:id="47" w:name="_Toc103940822"/>
      <w:r>
        <w:rPr>
          <w:rFonts w:asciiTheme="majorHAnsi" w:eastAsia="MS Gothic" w:hAnsiTheme="majorHAnsi" w:cstheme="majorHAnsi"/>
          <w:b/>
          <w:bCs/>
          <w:color w:val="000000"/>
          <w:sz w:val="24"/>
          <w:szCs w:val="28"/>
          <w:lang w:val="fr"/>
        </w:rPr>
        <w:t>Objectifs de l’audit</w:t>
      </w:r>
      <w:bookmarkEnd w:id="39"/>
      <w:bookmarkEnd w:id="40"/>
      <w:bookmarkEnd w:id="41"/>
      <w:bookmarkEnd w:id="42"/>
      <w:bookmarkEnd w:id="43"/>
      <w:bookmarkEnd w:id="44"/>
      <w:bookmarkEnd w:id="45"/>
      <w:bookmarkEnd w:id="46"/>
      <w:bookmarkEnd w:id="47"/>
    </w:p>
    <w:p w14:paraId="4C2676BA" w14:textId="66FBACB7"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noProof/>
          <w:lang w:val="fr"/>
        </w:rPr>
        <w:t>L’</w:t>
      </w:r>
      <w:r>
        <w:rPr>
          <w:rFonts w:asciiTheme="majorHAnsi" w:eastAsia="Calibri" w:hAnsiTheme="majorHAnsi" w:cstheme="majorHAnsi"/>
          <w:b/>
          <w:bCs/>
          <w:noProof/>
          <w:lang w:val="fr"/>
        </w:rPr>
        <w:t>objectif de l’audit financier</w:t>
      </w:r>
      <w:r>
        <w:rPr>
          <w:rFonts w:asciiTheme="majorHAnsi" w:eastAsia="Calibri" w:hAnsiTheme="majorHAnsi" w:cstheme="majorHAnsi"/>
          <w:noProof/>
          <w:lang w:val="fr"/>
        </w:rPr>
        <w:t xml:space="preserve"> </w:t>
      </w:r>
      <w:r>
        <w:rPr>
          <w:rFonts w:asciiTheme="majorHAnsi" w:eastAsia="Calibri" w:hAnsiTheme="majorHAnsi" w:cstheme="majorHAnsi"/>
          <w:lang w:val="fr"/>
        </w:rPr>
        <w:t xml:space="preserve">est de permettre à l’auditeur d’exprimer une opinion professionnelle indépendante sur chacun des éléments suivants : </w:t>
      </w:r>
    </w:p>
    <w:p w14:paraId="667BB53B" w14:textId="77777777" w:rsidR="003E6735" w:rsidRPr="0003530F" w:rsidRDefault="003E6735" w:rsidP="003E6735">
      <w:pPr>
        <w:numPr>
          <w:ilvl w:val="0"/>
          <w:numId w:val="31"/>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les états financiers des subventions à des fins spéciales préparés par les récipiendaires principaux ;</w:t>
      </w:r>
    </w:p>
    <w:p w14:paraId="32E48262" w14:textId="15B18EEF" w:rsidR="003E6735" w:rsidRPr="0003530F" w:rsidRDefault="003E6735" w:rsidP="003E6735">
      <w:pPr>
        <w:numPr>
          <w:ilvl w:val="0"/>
          <w:numId w:val="31"/>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 xml:space="preserve">l’utilisation par le récipiendaire principal des fonds de subvention aux fins définies dans les dispositions de l’accord de subvention et </w:t>
      </w:r>
      <w:bookmarkStart w:id="48" w:name="_Hlk99974864"/>
      <w:r>
        <w:rPr>
          <w:rFonts w:asciiTheme="majorHAnsi" w:eastAsia="Calibri" w:hAnsiTheme="majorHAnsi" w:cstheme="majorHAnsi"/>
          <w:lang w:val="fr"/>
        </w:rPr>
        <w:t>conformément aux lois</w:t>
      </w:r>
      <w:r>
        <w:rPr>
          <w:rStyle w:val="FootnoteReference"/>
          <w:rFonts w:asciiTheme="majorHAnsi" w:eastAsia="Calibri" w:hAnsiTheme="majorHAnsi" w:cstheme="majorHAnsi"/>
          <w:lang w:val="fr"/>
        </w:rPr>
        <w:footnoteReference w:id="2"/>
      </w:r>
      <w:r>
        <w:rPr>
          <w:rFonts w:asciiTheme="majorHAnsi" w:eastAsia="Calibri" w:hAnsiTheme="majorHAnsi" w:cstheme="majorHAnsi"/>
          <w:lang w:val="fr"/>
        </w:rPr>
        <w:t xml:space="preserve"> et aux règlements</w:t>
      </w:r>
      <w:r>
        <w:rPr>
          <w:rStyle w:val="FootnoteReference"/>
          <w:rFonts w:asciiTheme="majorHAnsi" w:eastAsia="Calibri" w:hAnsiTheme="majorHAnsi" w:cstheme="majorHAnsi"/>
          <w:lang w:val="fr"/>
        </w:rPr>
        <w:footnoteReference w:id="3"/>
      </w:r>
      <w:bookmarkEnd w:id="48"/>
      <w:r>
        <w:rPr>
          <w:rFonts w:asciiTheme="majorHAnsi" w:eastAsia="Calibri" w:hAnsiTheme="majorHAnsi" w:cstheme="majorHAnsi"/>
          <w:lang w:val="fr"/>
        </w:rPr>
        <w:t xml:space="preserve"> locaux applicables. </w:t>
      </w:r>
    </w:p>
    <w:p w14:paraId="7C9E6B11" w14:textId="0E976D67" w:rsidR="003E6735" w:rsidRDefault="00382C10" w:rsidP="00382C10">
      <w:pPr>
        <w:numPr>
          <w:ilvl w:val="0"/>
          <w:numId w:val="36"/>
        </w:numPr>
        <w:spacing w:before="0" w:after="120" w:line="240" w:lineRule="auto"/>
        <w:jc w:val="both"/>
        <w:rPr>
          <w:rFonts w:asciiTheme="majorHAnsi" w:eastAsia="Calibri" w:hAnsiTheme="majorHAnsi" w:cstheme="majorHAnsi"/>
        </w:rPr>
      </w:pPr>
      <w:bookmarkStart w:id="49" w:name="_Hlk99963659"/>
      <w:r>
        <w:rPr>
          <w:rFonts w:asciiTheme="majorHAnsi" w:hAnsiTheme="majorHAnsi"/>
          <w:noProof/>
          <w:lang w:val="fr"/>
        </w:rPr>
        <w:t>L’</w:t>
      </w:r>
      <w:r>
        <w:rPr>
          <w:rFonts w:asciiTheme="majorHAnsi" w:hAnsiTheme="majorHAnsi"/>
          <w:b/>
          <w:bCs/>
          <w:noProof/>
          <w:lang w:val="fr"/>
        </w:rPr>
        <w:t>objectif de l’audit est aussi</w:t>
      </w:r>
      <w:r>
        <w:rPr>
          <w:rFonts w:asciiTheme="majorHAnsi" w:hAnsiTheme="majorHAnsi"/>
          <w:noProof/>
          <w:lang w:val="fr"/>
        </w:rPr>
        <w:t xml:space="preserve"> de</w:t>
      </w:r>
      <w:r>
        <w:rPr>
          <w:rFonts w:asciiTheme="majorHAnsi" w:hAnsiTheme="majorHAnsi"/>
          <w:lang w:val="fr"/>
        </w:rPr>
        <w:t xml:space="preserve"> </w:t>
      </w:r>
      <w:r>
        <w:rPr>
          <w:lang w:val="fr"/>
        </w:rPr>
        <w:t xml:space="preserve">formuler des observations sur </w:t>
      </w:r>
      <w:r>
        <w:rPr>
          <w:noProof/>
          <w:lang w:val="fr"/>
        </w:rPr>
        <w:t>le caractère adéquat</w:t>
      </w:r>
      <w:r>
        <w:rPr>
          <w:lang w:val="fr"/>
        </w:rPr>
        <w:t xml:space="preserve"> du cadre de contrôle interne des maîtres d’œuvre et de rendre compte des insuffisances détectées. L’audit portera aussi sur ce qui suit, si nécessaire </w:t>
      </w:r>
      <w:r>
        <w:rPr>
          <w:rFonts w:asciiTheme="majorHAnsi" w:hAnsiTheme="majorHAnsi"/>
          <w:lang w:val="fr"/>
        </w:rPr>
        <w:t>:</w:t>
      </w:r>
    </w:p>
    <w:p w14:paraId="3380C0FF" w14:textId="77777777" w:rsidR="003E6735" w:rsidRPr="0003530F" w:rsidRDefault="003E6735" w:rsidP="00A30A41">
      <w:pPr>
        <w:numPr>
          <w:ilvl w:val="0"/>
          <w:numId w:val="31"/>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lastRenderedPageBreak/>
        <w:t xml:space="preserve">les contrôles internes dans l’ensemble, y compris les contrôles informatiques généraux ; </w:t>
      </w:r>
    </w:p>
    <w:p w14:paraId="6D78BF77" w14:textId="77777777" w:rsidR="003E6735" w:rsidRPr="0003530F" w:rsidRDefault="003E6735" w:rsidP="00A30A41">
      <w:pPr>
        <w:numPr>
          <w:ilvl w:val="0"/>
          <w:numId w:val="31"/>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les contrôles des agents tiers</w:t>
      </w:r>
      <w:r>
        <w:rPr>
          <w:rFonts w:asciiTheme="majorHAnsi" w:eastAsia="Calibri" w:hAnsiTheme="majorHAnsi" w:cstheme="majorHAnsi"/>
          <w:lang w:val="fr"/>
        </w:rPr>
        <w:footnoteReference w:id="4"/>
      </w:r>
      <w:r>
        <w:rPr>
          <w:rFonts w:asciiTheme="majorHAnsi" w:eastAsia="Calibri" w:hAnsiTheme="majorHAnsi" w:cstheme="majorHAnsi"/>
          <w:lang w:val="fr"/>
        </w:rPr>
        <w:t xml:space="preserve"> au service du récipiendaire principal ou du Fonds mondial, notamment l’examen du contenu et de l’observance des conditions générales qui régissent leurs activités.</w:t>
      </w:r>
    </w:p>
    <w:bookmarkEnd w:id="49"/>
    <w:p w14:paraId="6AE4D89F" w14:textId="109E2D6C" w:rsidR="00382C10" w:rsidRPr="0003530F" w:rsidRDefault="00382C10" w:rsidP="00A30A41">
      <w:pPr>
        <w:spacing w:before="0" w:after="120" w:line="240" w:lineRule="auto"/>
        <w:ind w:left="360"/>
        <w:jc w:val="both"/>
        <w:rPr>
          <w:rFonts w:asciiTheme="majorHAnsi" w:eastAsia="Calibri" w:hAnsiTheme="majorHAnsi" w:cstheme="majorHAnsi"/>
          <w:lang w:val="fr-FR"/>
        </w:rPr>
      </w:pPr>
      <w:r>
        <w:rPr>
          <w:rFonts w:asciiTheme="majorHAnsi" w:eastAsia="Calibri" w:hAnsiTheme="majorHAnsi" w:cstheme="majorHAnsi"/>
          <w:lang w:val="fr"/>
        </w:rPr>
        <w:t xml:space="preserve">L’auditeur </w:t>
      </w:r>
      <w:r>
        <w:rPr>
          <w:rFonts w:asciiTheme="majorHAnsi" w:eastAsia="Calibri" w:hAnsiTheme="majorHAnsi" w:cstheme="majorHAnsi"/>
          <w:b/>
          <w:bCs/>
          <w:lang w:val="fr"/>
        </w:rPr>
        <w:t>doit</w:t>
      </w:r>
      <w:r>
        <w:rPr>
          <w:rFonts w:asciiTheme="majorHAnsi" w:eastAsia="Calibri" w:hAnsiTheme="majorHAnsi" w:cstheme="majorHAnsi"/>
          <w:lang w:val="fr"/>
        </w:rPr>
        <w:t xml:space="preserve"> examiner le cadre de contrôle interne du récipiendaire principal et des sous-récipiendaires clés identifiés par l’équipe de pays du Fonds mondial en consultation avec le récipiendaire principal. Cet exercice doit couvrir les contrôles liés à tout agent tiers responsable d’un processus de mise en œuvre de la subvention</w:t>
      </w:r>
      <w:r>
        <w:rPr>
          <w:rFonts w:asciiTheme="majorHAnsi" w:eastAsia="Calibri" w:hAnsiTheme="majorHAnsi" w:cstheme="majorHAnsi"/>
          <w:vertAlign w:val="superscript"/>
          <w:lang w:val="fr"/>
        </w:rPr>
        <w:footnoteReference w:id="5"/>
      </w:r>
      <w:r>
        <w:rPr>
          <w:rFonts w:asciiTheme="majorHAnsi" w:eastAsia="Calibri" w:hAnsiTheme="majorHAnsi" w:cstheme="majorHAnsi"/>
          <w:lang w:val="fr"/>
        </w:rPr>
        <w:t>, notamment l’examen du contenu et de l’observance des conditions générales qui régissent ses activités.</w:t>
      </w:r>
    </w:p>
    <w:p w14:paraId="685749F0" w14:textId="77777777" w:rsidR="00382C10" w:rsidRPr="0003530F" w:rsidRDefault="00382C10" w:rsidP="00382C10">
      <w:pPr>
        <w:keepNext/>
        <w:keepLines/>
        <w:numPr>
          <w:ilvl w:val="0"/>
          <w:numId w:val="29"/>
        </w:numPr>
        <w:spacing w:before="240" w:after="120" w:line="240" w:lineRule="auto"/>
        <w:outlineLvl w:val="0"/>
        <w:rPr>
          <w:rFonts w:asciiTheme="majorHAnsi" w:eastAsia="MS Gothic" w:hAnsiTheme="majorHAnsi" w:cstheme="majorHAnsi"/>
          <w:b/>
          <w:bCs/>
          <w:color w:val="000000"/>
          <w:sz w:val="24"/>
          <w:szCs w:val="28"/>
          <w:lang w:val="fr-FR"/>
        </w:rPr>
      </w:pPr>
      <w:bookmarkStart w:id="50" w:name="_Toc20466636"/>
      <w:bookmarkStart w:id="51" w:name="_Toc19972442"/>
      <w:bookmarkStart w:id="52" w:name="_Toc19972276"/>
      <w:bookmarkStart w:id="53" w:name="_Toc19972110"/>
      <w:bookmarkStart w:id="54" w:name="_Toc19971944"/>
      <w:bookmarkStart w:id="55" w:name="_Toc19971778"/>
      <w:bookmarkStart w:id="56" w:name="_Toc19971612"/>
      <w:bookmarkStart w:id="57" w:name="_Toc5026413"/>
      <w:bookmarkStart w:id="58" w:name="_Toc103940823"/>
      <w:r>
        <w:rPr>
          <w:rFonts w:asciiTheme="majorHAnsi" w:eastAsia="MS Gothic" w:hAnsiTheme="majorHAnsi" w:cstheme="majorHAnsi"/>
          <w:b/>
          <w:bCs/>
          <w:noProof/>
          <w:color w:val="000000"/>
          <w:sz w:val="24"/>
          <w:szCs w:val="28"/>
          <w:lang w:val="fr"/>
        </w:rPr>
        <w:t>Responsabilité de la préparation des états financiers des subventions à des fins spéciales.</w:t>
      </w:r>
      <w:bookmarkEnd w:id="50"/>
      <w:bookmarkEnd w:id="51"/>
      <w:bookmarkEnd w:id="52"/>
      <w:bookmarkEnd w:id="53"/>
      <w:bookmarkEnd w:id="54"/>
      <w:bookmarkEnd w:id="55"/>
      <w:bookmarkEnd w:id="56"/>
      <w:bookmarkEnd w:id="57"/>
      <w:bookmarkEnd w:id="58"/>
      <w:r>
        <w:rPr>
          <w:rFonts w:asciiTheme="majorHAnsi" w:eastAsia="MS Gothic" w:hAnsiTheme="majorHAnsi" w:cstheme="majorHAnsi"/>
          <w:b/>
          <w:bCs/>
          <w:color w:val="000000"/>
          <w:sz w:val="24"/>
          <w:szCs w:val="28"/>
          <w:lang w:val="fr"/>
        </w:rPr>
        <w:t xml:space="preserve"> </w:t>
      </w:r>
    </w:p>
    <w:p w14:paraId="77BC77E4" w14:textId="7DCF91A1"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La responsabilité de la préparation des états financiers des subventions à des fins spéciales</w:t>
      </w:r>
      <w:r>
        <w:rPr>
          <w:rFonts w:asciiTheme="majorHAnsi" w:eastAsia="Calibri" w:hAnsiTheme="majorHAnsi" w:cstheme="majorHAnsi"/>
          <w:noProof/>
          <w:lang w:val="fr"/>
        </w:rPr>
        <w:t xml:space="preserve"> échoit au récipiendaire principal. Celui-ci doit s’assurer que l’information </w:t>
      </w:r>
      <w:r w:rsidR="00D64594">
        <w:rPr>
          <w:rFonts w:asciiTheme="majorHAnsi" w:eastAsia="Calibri" w:hAnsiTheme="majorHAnsi" w:cstheme="majorHAnsi"/>
          <w:noProof/>
          <w:lang w:val="fr"/>
        </w:rPr>
        <w:t xml:space="preserve">des </w:t>
      </w:r>
      <w:r>
        <w:rPr>
          <w:rFonts w:asciiTheme="majorHAnsi" w:eastAsia="Calibri" w:hAnsiTheme="majorHAnsi" w:cstheme="majorHAnsi"/>
          <w:noProof/>
          <w:lang w:val="fr"/>
        </w:rPr>
        <w:t>sous-récipiendaire</w:t>
      </w:r>
      <w:r w:rsidR="00D64594">
        <w:rPr>
          <w:rFonts w:asciiTheme="majorHAnsi" w:eastAsia="Calibri" w:hAnsiTheme="majorHAnsi" w:cstheme="majorHAnsi"/>
          <w:noProof/>
          <w:lang w:val="fr"/>
        </w:rPr>
        <w:t>s</w:t>
      </w:r>
      <w:r>
        <w:rPr>
          <w:rFonts w:asciiTheme="majorHAnsi" w:eastAsia="Calibri" w:hAnsiTheme="majorHAnsi" w:cstheme="majorHAnsi"/>
          <w:noProof/>
          <w:lang w:val="fr"/>
        </w:rPr>
        <w:t xml:space="preserve"> est présentée suivant la méthode que le récipiendaire principal a employée pour préparer les états financiers des subventions à des fins spéciales. </w:t>
      </w:r>
    </w:p>
    <w:p w14:paraId="145061C3" w14:textId="77777777" w:rsidR="00382C10" w:rsidRPr="0003530F" w:rsidRDefault="00382C10" w:rsidP="00382C10">
      <w:pPr>
        <w:keepNext/>
        <w:keepLines/>
        <w:numPr>
          <w:ilvl w:val="0"/>
          <w:numId w:val="29"/>
        </w:numPr>
        <w:spacing w:before="240" w:after="120" w:line="240" w:lineRule="auto"/>
        <w:outlineLvl w:val="0"/>
        <w:rPr>
          <w:rFonts w:asciiTheme="majorHAnsi" w:eastAsia="MS Gothic" w:hAnsiTheme="majorHAnsi" w:cstheme="majorHAnsi"/>
          <w:b/>
          <w:bCs/>
          <w:color w:val="000000"/>
          <w:sz w:val="24"/>
          <w:szCs w:val="28"/>
          <w:lang w:val="fr-FR"/>
        </w:rPr>
      </w:pPr>
      <w:bookmarkStart w:id="59" w:name="_Toc20466637"/>
      <w:bookmarkStart w:id="60" w:name="_Toc19972443"/>
      <w:bookmarkStart w:id="61" w:name="_Toc19972277"/>
      <w:bookmarkStart w:id="62" w:name="_Toc19972111"/>
      <w:bookmarkStart w:id="63" w:name="_Toc19971945"/>
      <w:bookmarkStart w:id="64" w:name="_Toc19971779"/>
      <w:bookmarkStart w:id="65" w:name="_Toc19971613"/>
      <w:bookmarkStart w:id="66" w:name="_Toc5026414"/>
      <w:bookmarkStart w:id="67" w:name="_Toc103940824"/>
      <w:r>
        <w:rPr>
          <w:rFonts w:asciiTheme="majorHAnsi" w:eastAsia="MS Gothic" w:hAnsiTheme="majorHAnsi" w:cstheme="majorHAnsi"/>
          <w:b/>
          <w:bCs/>
          <w:color w:val="000000"/>
          <w:sz w:val="24"/>
          <w:szCs w:val="28"/>
          <w:lang w:val="fr"/>
        </w:rPr>
        <w:t>États financiers des subventions à des fins spéciales.</w:t>
      </w:r>
      <w:bookmarkEnd w:id="59"/>
      <w:bookmarkEnd w:id="60"/>
      <w:bookmarkEnd w:id="61"/>
      <w:bookmarkEnd w:id="62"/>
      <w:bookmarkEnd w:id="63"/>
      <w:bookmarkEnd w:id="64"/>
      <w:bookmarkEnd w:id="65"/>
      <w:bookmarkEnd w:id="66"/>
      <w:bookmarkEnd w:id="67"/>
      <w:r>
        <w:rPr>
          <w:rFonts w:asciiTheme="majorHAnsi" w:eastAsia="MS Gothic" w:hAnsiTheme="majorHAnsi" w:cstheme="majorHAnsi"/>
          <w:b/>
          <w:bCs/>
          <w:color w:val="000000"/>
          <w:sz w:val="24"/>
          <w:szCs w:val="28"/>
          <w:lang w:val="fr"/>
        </w:rPr>
        <w:t xml:space="preserve"> </w:t>
      </w:r>
    </w:p>
    <w:p w14:paraId="6AC33A19" w14:textId="23E57B62" w:rsidR="00382C10" w:rsidRPr="0003530F" w:rsidRDefault="00382C10" w:rsidP="00382C10">
      <w:pPr>
        <w:numPr>
          <w:ilvl w:val="0"/>
          <w:numId w:val="36"/>
        </w:numPr>
        <w:spacing w:before="0" w:after="120" w:line="240" w:lineRule="auto"/>
        <w:jc w:val="both"/>
        <w:rPr>
          <w:rFonts w:asciiTheme="majorHAnsi" w:eastAsia="Calibri" w:hAnsiTheme="majorHAnsi" w:cstheme="majorHAnsi"/>
          <w:noProof/>
          <w:lang w:val="fr-FR"/>
        </w:rPr>
      </w:pPr>
      <w:r>
        <w:rPr>
          <w:rFonts w:asciiTheme="majorHAnsi" w:eastAsia="Calibri" w:hAnsiTheme="majorHAnsi" w:cstheme="majorHAnsi"/>
          <w:lang w:val="fr"/>
        </w:rPr>
        <w:t xml:space="preserve">Les </w:t>
      </w:r>
      <w:r>
        <w:rPr>
          <w:rFonts w:asciiTheme="majorHAnsi" w:eastAsia="Calibri" w:hAnsiTheme="majorHAnsi" w:cstheme="majorHAnsi"/>
          <w:noProof/>
          <w:lang w:val="fr"/>
        </w:rPr>
        <w:t>états financiers des subventions à des fins spéciales</w:t>
      </w:r>
      <w:r>
        <w:rPr>
          <w:rFonts w:asciiTheme="majorHAnsi" w:eastAsia="Calibri" w:hAnsiTheme="majorHAnsi" w:cstheme="majorHAnsi"/>
          <w:lang w:val="fr"/>
        </w:rPr>
        <w:t xml:space="preserve">, dans la devise de l’accord de subvention, </w:t>
      </w:r>
      <w:r>
        <w:rPr>
          <w:rFonts w:asciiTheme="majorHAnsi" w:eastAsia="Calibri" w:hAnsiTheme="majorHAnsi" w:cstheme="majorHAnsi"/>
          <w:noProof/>
          <w:lang w:val="fr"/>
        </w:rPr>
        <w:t>doivent comprendre les éléments suivants.</w:t>
      </w:r>
    </w:p>
    <w:p w14:paraId="249C71FB" w14:textId="35BB1154" w:rsidR="00382C10" w:rsidRPr="0003530F" w:rsidRDefault="00382C10" w:rsidP="00382C10">
      <w:pPr>
        <w:numPr>
          <w:ilvl w:val="0"/>
          <w:numId w:val="38"/>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Dans la devise de l’accord de subvention, un état des revenus et des dépenses indiquant les fonds reçus du Fonds mondial, tout autre revenu reçu et toutes les dépenses engagées au titre des subventions</w:t>
      </w:r>
      <w:r>
        <w:rPr>
          <w:rFonts w:asciiTheme="majorHAnsi" w:eastAsia="Calibri" w:hAnsiTheme="majorHAnsi" w:cstheme="majorHAnsi"/>
          <w:vertAlign w:val="superscript"/>
          <w:lang w:val="fr"/>
        </w:rPr>
        <w:footnoteReference w:id="6"/>
      </w:r>
      <w:r>
        <w:rPr>
          <w:rFonts w:asciiTheme="majorHAnsi" w:eastAsia="Calibri" w:hAnsiTheme="majorHAnsi" w:cstheme="majorHAnsi"/>
          <w:lang w:val="fr"/>
        </w:rPr>
        <w:t>. Les dépenses engagées au titre des subventions doivent être rapportées au budget</w:t>
      </w:r>
      <w:r>
        <w:rPr>
          <w:rStyle w:val="FootnoteReference"/>
          <w:rFonts w:asciiTheme="majorHAnsi" w:eastAsia="Calibri" w:hAnsiTheme="majorHAnsi" w:cstheme="majorHAnsi"/>
          <w:lang w:val="fr"/>
        </w:rPr>
        <w:footnoteReference w:id="7"/>
      </w:r>
      <w:r>
        <w:rPr>
          <w:rFonts w:asciiTheme="majorHAnsi" w:eastAsia="Calibri" w:hAnsiTheme="majorHAnsi" w:cstheme="majorHAnsi"/>
          <w:lang w:val="fr"/>
        </w:rPr>
        <w:t xml:space="preserve"> dans le format annexé aux directives.</w:t>
      </w:r>
    </w:p>
    <w:p w14:paraId="20CD7F9B" w14:textId="59D345C4" w:rsidR="00382C10" w:rsidRPr="0003530F" w:rsidRDefault="00382C10" w:rsidP="00382C10">
      <w:pPr>
        <w:numPr>
          <w:ilvl w:val="0"/>
          <w:numId w:val="38"/>
        </w:numPr>
        <w:spacing w:before="0" w:after="120" w:line="240" w:lineRule="auto"/>
        <w:jc w:val="both"/>
        <w:rPr>
          <w:rFonts w:asciiTheme="majorHAnsi" w:eastAsia="MS Mincho" w:hAnsiTheme="majorHAnsi" w:cstheme="majorHAnsi"/>
          <w:noProof/>
          <w:szCs w:val="24"/>
          <w:lang w:val="fr-FR"/>
        </w:rPr>
      </w:pPr>
      <w:r>
        <w:rPr>
          <w:rFonts w:asciiTheme="majorHAnsi" w:hAnsiTheme="majorHAnsi" w:cstheme="majorHAnsi"/>
          <w:lang w:val="fr"/>
        </w:rPr>
        <w:t>Toute autre note</w:t>
      </w:r>
      <w:r>
        <w:rPr>
          <w:rStyle w:val="FootnoteReference"/>
          <w:rFonts w:asciiTheme="majorHAnsi" w:eastAsia="Calibri" w:hAnsiTheme="majorHAnsi" w:cstheme="majorHAnsi"/>
          <w:lang w:val="fr"/>
        </w:rPr>
        <w:footnoteReference w:id="8"/>
      </w:r>
      <w:r>
        <w:rPr>
          <w:rFonts w:asciiTheme="majorHAnsi" w:hAnsiTheme="majorHAnsi" w:cstheme="majorHAnsi"/>
          <w:lang w:val="fr"/>
        </w:rPr>
        <w:t xml:space="preserve"> applicable, comprenant au minimum la ventilation des éléments suivants : [à définir par l’</w:t>
      </w:r>
      <w:r>
        <w:rPr>
          <w:rFonts w:asciiTheme="majorHAnsi" w:hAnsiTheme="majorHAnsi" w:cstheme="majorHAnsi"/>
          <w:i/>
          <w:iCs/>
          <w:noProof/>
          <w:szCs w:val="24"/>
          <w:lang w:val="fr"/>
        </w:rPr>
        <w:t>équipe de pays/le récipiendaire principal si nécessaire]</w:t>
      </w:r>
      <w:r>
        <w:rPr>
          <w:rFonts w:asciiTheme="majorHAnsi" w:hAnsiTheme="majorHAnsi" w:cstheme="majorHAnsi"/>
          <w:i/>
          <w:iCs/>
          <w:noProof/>
          <w:szCs w:val="24"/>
          <w:vertAlign w:val="superscript"/>
          <w:lang w:val="fr"/>
        </w:rPr>
        <w:footnoteReference w:id="9"/>
      </w:r>
      <w:r>
        <w:rPr>
          <w:rFonts w:asciiTheme="majorHAnsi" w:hAnsiTheme="majorHAnsi" w:cstheme="majorHAnsi"/>
          <w:noProof/>
          <w:szCs w:val="24"/>
          <w:lang w:val="fr"/>
        </w:rPr>
        <w:t>.</w:t>
      </w:r>
    </w:p>
    <w:p w14:paraId="06A5137C" w14:textId="77777777" w:rsidR="00382C10" w:rsidRPr="0003530F" w:rsidRDefault="00382C10" w:rsidP="00382C10">
      <w:pPr>
        <w:numPr>
          <w:ilvl w:val="0"/>
          <w:numId w:val="38"/>
        </w:numPr>
        <w:spacing w:before="0" w:after="120" w:line="240" w:lineRule="auto"/>
        <w:jc w:val="both"/>
        <w:rPr>
          <w:rFonts w:asciiTheme="majorHAnsi" w:eastAsia="MS Mincho" w:hAnsiTheme="majorHAnsi" w:cstheme="majorHAnsi"/>
          <w:noProof/>
          <w:szCs w:val="24"/>
          <w:lang w:val="fr-FR"/>
        </w:rPr>
      </w:pPr>
      <w:r>
        <w:rPr>
          <w:rFonts w:asciiTheme="majorHAnsi" w:eastAsia="MS Mincho" w:hAnsiTheme="majorHAnsi" w:cstheme="majorHAnsi"/>
          <w:noProof/>
          <w:szCs w:val="24"/>
          <w:lang w:val="fr"/>
        </w:rPr>
        <w:t>Les compléments d’information sur les avances et les immobilisations, y compris :</w:t>
      </w:r>
      <w:r>
        <w:rPr>
          <w:rFonts w:asciiTheme="majorHAnsi" w:eastAsia="MS Mincho" w:hAnsiTheme="majorHAnsi" w:cstheme="majorHAnsi"/>
          <w:szCs w:val="24"/>
          <w:lang w:val="fr"/>
        </w:rPr>
        <w:t xml:space="preserve"> </w:t>
      </w:r>
    </w:p>
    <w:p w14:paraId="05E93C0A" w14:textId="2C8BB356" w:rsidR="00382C10" w:rsidRPr="0003530F" w:rsidRDefault="005C0A4E" w:rsidP="00382C10">
      <w:pPr>
        <w:numPr>
          <w:ilvl w:val="1"/>
          <w:numId w:val="33"/>
        </w:numPr>
        <w:spacing w:before="0" w:after="120" w:line="240" w:lineRule="auto"/>
        <w:jc w:val="both"/>
        <w:rPr>
          <w:rFonts w:asciiTheme="majorHAnsi" w:eastAsia="Calibri" w:hAnsiTheme="majorHAnsi" w:cstheme="majorHAnsi"/>
          <w:lang w:val="fr-FR"/>
        </w:rPr>
      </w:pPr>
      <w:bookmarkStart w:id="68" w:name="_Hlk5026220"/>
      <w:r>
        <w:rPr>
          <w:rFonts w:asciiTheme="majorHAnsi" w:eastAsia="Calibri" w:hAnsiTheme="majorHAnsi" w:cstheme="majorHAnsi"/>
          <w:lang w:val="fr"/>
        </w:rPr>
        <w:t>un relevé indiquant les avances du sous-récipiendaire et le rapprochement du montant total des fonds de subvention avancés par le récipiendaire principal aux sous-récipiendaires et le solde de trésorerie de la subvention avec les dépenses enregistrées par le sous-récipiendaire et les soldes de trésorerie du récipiendaire principal/sous-récipiendaires à la fin de la période de communication de l’information ;</w:t>
      </w:r>
    </w:p>
    <w:p w14:paraId="5FB103C1" w14:textId="5145092C" w:rsidR="00382C10" w:rsidRPr="0003530F" w:rsidRDefault="00C60AEE" w:rsidP="00382C10">
      <w:pPr>
        <w:numPr>
          <w:ilvl w:val="1"/>
          <w:numId w:val="33"/>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 xml:space="preserve">l’état récapitulatif des actifs montrant les immobilisations acquises avec les fonds de la subvention. Cet état récapitulatif doit indiquer les actifs reportés des périodes précédentes (soldes d’ouverture), ainsi que les ajouts, les cessions et les radiations de la période </w:t>
      </w:r>
      <w:r>
        <w:rPr>
          <w:rFonts w:asciiTheme="majorHAnsi" w:eastAsia="Calibri" w:hAnsiTheme="majorHAnsi" w:cstheme="majorHAnsi"/>
          <w:noProof/>
          <w:lang w:val="fr"/>
        </w:rPr>
        <w:t>faisant l’objet de l’audit</w:t>
      </w:r>
      <w:r>
        <w:rPr>
          <w:rFonts w:asciiTheme="majorHAnsi" w:eastAsia="Calibri" w:hAnsiTheme="majorHAnsi" w:cstheme="majorHAnsi"/>
          <w:lang w:val="fr"/>
        </w:rPr>
        <w:t xml:space="preserve"> et le solde de clôture</w:t>
      </w:r>
      <w:r>
        <w:rPr>
          <w:rFonts w:asciiTheme="majorHAnsi" w:eastAsia="Calibri" w:hAnsiTheme="majorHAnsi" w:cstheme="majorHAnsi"/>
          <w:vertAlign w:val="superscript"/>
          <w:lang w:val="fr"/>
        </w:rPr>
        <w:footnoteReference w:id="10"/>
      </w:r>
      <w:r>
        <w:rPr>
          <w:rFonts w:asciiTheme="majorHAnsi" w:eastAsia="Calibri" w:hAnsiTheme="majorHAnsi" w:cstheme="majorHAnsi"/>
          <w:lang w:val="fr"/>
        </w:rPr>
        <w:t> ;</w:t>
      </w:r>
    </w:p>
    <w:p w14:paraId="24E9DED4" w14:textId="7F9D64A9" w:rsidR="00382C10" w:rsidRPr="0003530F" w:rsidRDefault="00382C10" w:rsidP="00382C10">
      <w:pPr>
        <w:numPr>
          <w:ilvl w:val="1"/>
          <w:numId w:val="33"/>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lastRenderedPageBreak/>
        <w:t>les notes afférentes aux déclarations supplémentaires. Ces notes permettent à l’utilisateur de mieux comprendre les informations contenues dans l’état des revenus et des dépenses et les états supplémentaires (hypothèses importantes, estimations comptables, informations associées, etc.), ainsi que les déclarations éventuelles relatives aux taxes à recouvrer</w:t>
      </w:r>
      <w:r>
        <w:rPr>
          <w:rFonts w:asciiTheme="majorHAnsi" w:eastAsia="Calibri" w:hAnsiTheme="majorHAnsi" w:cstheme="majorHAnsi"/>
          <w:vertAlign w:val="superscript"/>
          <w:lang w:val="fr"/>
        </w:rPr>
        <w:footnoteReference w:id="11"/>
      </w:r>
      <w:r>
        <w:rPr>
          <w:rFonts w:asciiTheme="majorHAnsi" w:eastAsia="Calibri" w:hAnsiTheme="majorHAnsi" w:cstheme="majorHAnsi"/>
          <w:lang w:val="fr"/>
        </w:rPr>
        <w:t>.</w:t>
      </w:r>
    </w:p>
    <w:p w14:paraId="3B162B14" w14:textId="3D316D43" w:rsidR="00382C10" w:rsidRPr="0003530F" w:rsidRDefault="00382C10" w:rsidP="00382C10">
      <w:pPr>
        <w:keepNext/>
        <w:keepLines/>
        <w:numPr>
          <w:ilvl w:val="0"/>
          <w:numId w:val="29"/>
        </w:numPr>
        <w:spacing w:before="240" w:after="120" w:line="240" w:lineRule="auto"/>
        <w:outlineLvl w:val="0"/>
        <w:rPr>
          <w:rFonts w:asciiTheme="majorHAnsi" w:eastAsia="MS Gothic" w:hAnsiTheme="majorHAnsi" w:cstheme="majorHAnsi"/>
          <w:b/>
          <w:bCs/>
          <w:color w:val="000000"/>
          <w:sz w:val="24"/>
          <w:szCs w:val="28"/>
          <w:lang w:val="fr-FR"/>
        </w:rPr>
      </w:pPr>
      <w:bookmarkStart w:id="69" w:name="_Toc5026415"/>
      <w:bookmarkStart w:id="70" w:name="_Toc19971614"/>
      <w:bookmarkStart w:id="71" w:name="_Toc19971780"/>
      <w:bookmarkStart w:id="72" w:name="_Toc19971946"/>
      <w:bookmarkStart w:id="73" w:name="_Toc19972112"/>
      <w:bookmarkStart w:id="74" w:name="_Toc19972278"/>
      <w:bookmarkStart w:id="75" w:name="_Toc19972444"/>
      <w:bookmarkStart w:id="76" w:name="_Toc20466638"/>
      <w:bookmarkStart w:id="77" w:name="_Toc103940825"/>
      <w:bookmarkEnd w:id="68"/>
      <w:r>
        <w:rPr>
          <w:rFonts w:asciiTheme="majorHAnsi" w:eastAsia="MS Gothic" w:hAnsiTheme="majorHAnsi" w:cstheme="majorHAnsi"/>
          <w:b/>
          <w:bCs/>
          <w:color w:val="000000"/>
          <w:sz w:val="24"/>
          <w:szCs w:val="28"/>
          <w:lang w:val="fr"/>
        </w:rPr>
        <w:t>Mise à disposition des documents et des installations</w:t>
      </w:r>
      <w:bookmarkEnd w:id="69"/>
      <w:bookmarkEnd w:id="70"/>
      <w:bookmarkEnd w:id="71"/>
      <w:bookmarkEnd w:id="72"/>
      <w:bookmarkEnd w:id="73"/>
      <w:bookmarkEnd w:id="74"/>
      <w:bookmarkEnd w:id="75"/>
      <w:bookmarkEnd w:id="76"/>
      <w:bookmarkEnd w:id="77"/>
    </w:p>
    <w:p w14:paraId="5C7F83B8"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noProof/>
          <w:lang w:val="fr-FR"/>
        </w:rPr>
      </w:pPr>
      <w:r>
        <w:rPr>
          <w:rFonts w:asciiTheme="majorHAnsi" w:eastAsia="Calibri" w:hAnsiTheme="majorHAnsi" w:cstheme="majorHAnsi"/>
          <w:noProof/>
          <w:lang w:val="fr"/>
        </w:rPr>
        <w:t xml:space="preserve">En ce qui concerne </w:t>
      </w:r>
      <w:r>
        <w:rPr>
          <w:rFonts w:asciiTheme="majorHAnsi" w:eastAsia="Calibri" w:hAnsiTheme="majorHAnsi" w:cstheme="majorHAnsi"/>
          <w:lang w:val="fr"/>
        </w:rPr>
        <w:t xml:space="preserve">chaque subvention, le récipiendaire principal </w:t>
      </w:r>
      <w:r>
        <w:rPr>
          <w:rFonts w:asciiTheme="majorHAnsi" w:eastAsia="Calibri" w:hAnsiTheme="majorHAnsi" w:cstheme="majorHAnsi"/>
          <w:noProof/>
          <w:lang w:val="fr"/>
        </w:rPr>
        <w:t xml:space="preserve">donnera à l’auditeur accès à tous les livres et registres relatifs à la subvention, à la demande de l’auditeur, y compris une liste de tous les locaux clés du récipiendaire principal et du </w:t>
      </w:r>
      <w:r>
        <w:rPr>
          <w:rFonts w:asciiTheme="majorHAnsi" w:eastAsia="Calibri" w:hAnsiTheme="majorHAnsi" w:cstheme="majorHAnsi"/>
          <w:lang w:val="fr"/>
        </w:rPr>
        <w:t>sous-récipiendaire</w:t>
      </w:r>
      <w:r>
        <w:rPr>
          <w:rFonts w:asciiTheme="majorHAnsi" w:eastAsia="Calibri" w:hAnsiTheme="majorHAnsi" w:cstheme="majorHAnsi"/>
          <w:noProof/>
          <w:lang w:val="fr"/>
        </w:rPr>
        <w:t xml:space="preserve">, en notant les documents clés conservés à chaque endroit.  Voici une liste indicative des documents pouvant être demandés par l’auditeur.   </w:t>
      </w:r>
    </w:p>
    <w:p w14:paraId="22ED0170" w14:textId="77777777" w:rsidR="00382C10" w:rsidRPr="0003530F" w:rsidRDefault="00382C10" w:rsidP="00382C10">
      <w:pPr>
        <w:numPr>
          <w:ilvl w:val="0"/>
          <w:numId w:val="39"/>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États financiers de la subvention.</w:t>
      </w:r>
    </w:p>
    <w:p w14:paraId="795CE61F" w14:textId="782B021F" w:rsidR="00382C10" w:rsidRPr="0003530F" w:rsidRDefault="00382C10" w:rsidP="00382C10">
      <w:pPr>
        <w:numPr>
          <w:ilvl w:val="0"/>
          <w:numId w:val="39"/>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Accords de subvention et de sous-subvention</w:t>
      </w:r>
      <w:r>
        <w:rPr>
          <w:rStyle w:val="FootnoteReference"/>
          <w:rFonts w:asciiTheme="majorHAnsi" w:eastAsia="Calibri" w:hAnsiTheme="majorHAnsi" w:cstheme="majorHAnsi"/>
          <w:lang w:val="fr"/>
        </w:rPr>
        <w:footnoteReference w:id="12"/>
      </w:r>
      <w:r>
        <w:rPr>
          <w:rFonts w:asciiTheme="majorHAnsi" w:eastAsia="Calibri" w:hAnsiTheme="majorHAnsi" w:cstheme="majorHAnsi"/>
          <w:lang w:val="fr"/>
        </w:rPr>
        <w:t>, y compris les budgets détaillés.</w:t>
      </w:r>
    </w:p>
    <w:p w14:paraId="7BF53B8E" w14:textId="77777777" w:rsidR="00382C10" w:rsidRPr="0003530F" w:rsidRDefault="00382C10" w:rsidP="00382C10">
      <w:pPr>
        <w:numPr>
          <w:ilvl w:val="0"/>
          <w:numId w:val="39"/>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Annexes principales aux états financiers, notamment : recettes et dépenses, actifs et passifs, registres de trésorerie.</w:t>
      </w:r>
    </w:p>
    <w:p w14:paraId="09FAA004" w14:textId="77777777" w:rsidR="00382C10" w:rsidRPr="0003530F" w:rsidRDefault="00382C10" w:rsidP="00382C10">
      <w:pPr>
        <w:numPr>
          <w:ilvl w:val="0"/>
          <w:numId w:val="39"/>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Rapports d’activité mensuels ou trimestriels intérimaires sur les subventions, le cas échéant (programmatiques et financiers).</w:t>
      </w:r>
    </w:p>
    <w:p w14:paraId="6ED95C71" w14:textId="77777777" w:rsidR="00382C10" w:rsidRPr="0003530F" w:rsidRDefault="00382C10" w:rsidP="00382C10">
      <w:pPr>
        <w:numPr>
          <w:ilvl w:val="0"/>
          <w:numId w:val="39"/>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Grand livre, livre de caisse, autres livres et registres importants conservés par le récipiendaire principal ou les sous-récipiendaires.</w:t>
      </w:r>
    </w:p>
    <w:p w14:paraId="23BC5496" w14:textId="77777777" w:rsidR="00382C10" w:rsidRPr="0003530F" w:rsidRDefault="00382C10" w:rsidP="00382C10">
      <w:pPr>
        <w:numPr>
          <w:ilvl w:val="0"/>
          <w:numId w:val="39"/>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Pièces justificatives originales de toutes les dépenses déclarées (factures, assistance complète pour tous les achats de produits de santé ou autres achats nécessitant des procédures d’appel d’offres, feuilles de paie, pièces de banque, journaux, etc.) détenues par le récipiendaire principal ou les sous-récipiendaires.</w:t>
      </w:r>
    </w:p>
    <w:p w14:paraId="0B05C9F3" w14:textId="77777777" w:rsidR="00382C10" w:rsidRPr="00382C10" w:rsidRDefault="00382C10" w:rsidP="00382C10">
      <w:pPr>
        <w:numPr>
          <w:ilvl w:val="0"/>
          <w:numId w:val="39"/>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fr"/>
        </w:rPr>
        <w:t>Relevés bancaires.</w:t>
      </w:r>
    </w:p>
    <w:p w14:paraId="78211F61" w14:textId="77777777" w:rsidR="00382C10" w:rsidRPr="0003530F" w:rsidRDefault="00382C10" w:rsidP="00382C10">
      <w:pPr>
        <w:numPr>
          <w:ilvl w:val="0"/>
          <w:numId w:val="39"/>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Correspondance importante entre le Fonds mondial et le récipiendaire principal ou le récipiendaire principal et les sous-récipiendaires concernant la mise en œuvre des subventions.</w:t>
      </w:r>
    </w:p>
    <w:p w14:paraId="29BDBD9B" w14:textId="77777777" w:rsidR="00382C10" w:rsidRPr="0003530F" w:rsidRDefault="00382C10" w:rsidP="00382C10">
      <w:pPr>
        <w:numPr>
          <w:ilvl w:val="0"/>
          <w:numId w:val="39"/>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Manuels de procédures financières, descriptions de systèmes ou tout autre document expliquant les processus ayant contribué à la production de rapports financiers fiables et au maintien des contrôles internes, au niveau du récipiendaire principal et des sous-récipiendaires.</w:t>
      </w:r>
    </w:p>
    <w:p w14:paraId="6F1FB667" w14:textId="77777777" w:rsidR="00382C10" w:rsidRPr="0003530F" w:rsidRDefault="00382C10" w:rsidP="00382C10">
      <w:pPr>
        <w:numPr>
          <w:ilvl w:val="0"/>
          <w:numId w:val="39"/>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Procès-verbaux des réunions de gestion.</w:t>
      </w:r>
    </w:p>
    <w:p w14:paraId="2EA5781E" w14:textId="77777777" w:rsidR="00382C10" w:rsidRPr="0003530F" w:rsidRDefault="00382C10" w:rsidP="00382C10">
      <w:pPr>
        <w:numPr>
          <w:ilvl w:val="0"/>
          <w:numId w:val="39"/>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Rapports d’audit interne concernant les dépenses du Fonds mondial ou les systèmes, la gouvernance ou d’autres aspects ayant une incidence sur les subventions du Fonds mondial.</w:t>
      </w:r>
    </w:p>
    <w:p w14:paraId="1CFDE38D" w14:textId="1AC37743" w:rsidR="00382C10" w:rsidRPr="00382C10" w:rsidRDefault="00382C10" w:rsidP="00382C10">
      <w:pPr>
        <w:keepNext/>
        <w:keepLines/>
        <w:numPr>
          <w:ilvl w:val="0"/>
          <w:numId w:val="29"/>
        </w:numPr>
        <w:spacing w:before="240" w:after="120" w:line="240" w:lineRule="auto"/>
        <w:outlineLvl w:val="0"/>
        <w:rPr>
          <w:rFonts w:asciiTheme="majorHAnsi" w:eastAsia="MS Gothic" w:hAnsiTheme="majorHAnsi" w:cstheme="majorHAnsi"/>
          <w:b/>
          <w:bCs/>
          <w:color w:val="000000"/>
          <w:sz w:val="24"/>
          <w:szCs w:val="28"/>
        </w:rPr>
      </w:pPr>
      <w:bookmarkStart w:id="78" w:name="_Toc5026416"/>
      <w:bookmarkStart w:id="79" w:name="_Toc19971615"/>
      <w:bookmarkStart w:id="80" w:name="_Toc19971781"/>
      <w:bookmarkStart w:id="81" w:name="_Toc19971947"/>
      <w:bookmarkStart w:id="82" w:name="_Toc19972113"/>
      <w:bookmarkStart w:id="83" w:name="_Toc19972279"/>
      <w:bookmarkStart w:id="84" w:name="_Toc19972445"/>
      <w:bookmarkStart w:id="85" w:name="_Toc20466639"/>
      <w:bookmarkStart w:id="86" w:name="_Toc103940826"/>
      <w:r>
        <w:rPr>
          <w:rFonts w:asciiTheme="majorHAnsi" w:eastAsia="MS Gothic" w:hAnsiTheme="majorHAnsi" w:cstheme="majorHAnsi"/>
          <w:b/>
          <w:bCs/>
          <w:color w:val="000000"/>
          <w:sz w:val="24"/>
          <w:szCs w:val="28"/>
          <w:lang w:val="fr"/>
        </w:rPr>
        <w:t>Portée de l’audit</w:t>
      </w:r>
      <w:bookmarkEnd w:id="78"/>
      <w:bookmarkEnd w:id="79"/>
      <w:bookmarkEnd w:id="80"/>
      <w:bookmarkEnd w:id="81"/>
      <w:bookmarkEnd w:id="82"/>
      <w:bookmarkEnd w:id="83"/>
      <w:bookmarkEnd w:id="84"/>
      <w:bookmarkEnd w:id="85"/>
      <w:bookmarkEnd w:id="86"/>
    </w:p>
    <w:p w14:paraId="530F6B18"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noProof/>
          <w:lang w:val="fr-FR"/>
        </w:rPr>
      </w:pPr>
      <w:r>
        <w:rPr>
          <w:rFonts w:asciiTheme="majorHAnsi" w:eastAsia="Calibri" w:hAnsiTheme="majorHAnsi" w:cstheme="majorHAnsi"/>
          <w:noProof/>
          <w:lang w:val="fr"/>
        </w:rPr>
        <w:t>L’audit doit être réalisé conformément aux normes internationales d’audit (ISA) ou aux normes internationales des institutions supérieures de contrôle des finances publiques (ISSAI) et comprendra les tests et les contrôles que l’auditeur juge nécessaires dans les circonstances.</w:t>
      </w:r>
    </w:p>
    <w:p w14:paraId="118C4D84" w14:textId="3ED72518" w:rsidR="00382C10" w:rsidRPr="0003530F" w:rsidRDefault="00382C10" w:rsidP="00382C10">
      <w:pPr>
        <w:numPr>
          <w:ilvl w:val="0"/>
          <w:numId w:val="36"/>
        </w:numPr>
        <w:spacing w:before="0" w:after="120" w:line="240" w:lineRule="auto"/>
        <w:ind w:right="29"/>
        <w:jc w:val="both"/>
        <w:rPr>
          <w:rFonts w:asciiTheme="majorHAnsi" w:eastAsia="Calibri" w:hAnsiTheme="majorHAnsi" w:cstheme="majorHAnsi"/>
          <w:lang w:val="fr-FR"/>
        </w:rPr>
      </w:pPr>
      <w:r>
        <w:rPr>
          <w:rFonts w:asciiTheme="majorHAnsi" w:eastAsia="Calibri" w:hAnsiTheme="majorHAnsi" w:cstheme="majorHAnsi"/>
          <w:noProof/>
          <w:lang w:val="fr"/>
        </w:rPr>
        <w:lastRenderedPageBreak/>
        <w:t xml:space="preserve">Dans le cadre du processus d’audit complet, l’auditeur doit rendre un rapport sur les points clés de l’audit </w:t>
      </w:r>
      <w:r w:rsidR="00EA60A5">
        <w:rPr>
          <w:rFonts w:asciiTheme="majorHAnsi" w:eastAsia="Calibri" w:hAnsiTheme="majorHAnsi" w:cstheme="majorHAnsi"/>
          <w:noProof/>
          <w:lang w:val="fr"/>
        </w:rPr>
        <w:t xml:space="preserve">convenus </w:t>
      </w:r>
      <w:r>
        <w:rPr>
          <w:rFonts w:asciiTheme="majorHAnsi" w:eastAsia="Calibri" w:hAnsiTheme="majorHAnsi" w:cstheme="majorHAnsi"/>
          <w:noProof/>
          <w:lang w:val="fr"/>
        </w:rPr>
        <w:t>de l’année visée et sur les aspects suivants.</w:t>
      </w:r>
      <w:r>
        <w:rPr>
          <w:rFonts w:asciiTheme="majorHAnsi" w:eastAsia="Calibri" w:hAnsiTheme="majorHAnsi" w:cstheme="majorHAnsi"/>
          <w:lang w:val="fr"/>
        </w:rPr>
        <w:t xml:space="preserve"> </w:t>
      </w:r>
    </w:p>
    <w:p w14:paraId="4E86739B" w14:textId="77777777" w:rsidR="00382C10" w:rsidRPr="0003530F" w:rsidRDefault="00382C10" w:rsidP="00382C10">
      <w:pPr>
        <w:numPr>
          <w:ilvl w:val="0"/>
          <w:numId w:val="40"/>
        </w:numPr>
        <w:spacing w:before="0" w:after="120" w:line="240" w:lineRule="auto"/>
        <w:jc w:val="both"/>
        <w:rPr>
          <w:rFonts w:asciiTheme="majorHAnsi" w:eastAsia="Calibri" w:hAnsiTheme="majorHAnsi" w:cstheme="majorHAnsi"/>
          <w:lang w:val="fr-FR"/>
        </w:rPr>
      </w:pPr>
      <w:bookmarkStart w:id="87" w:name="_Hlk99629913"/>
      <w:r>
        <w:rPr>
          <w:rFonts w:asciiTheme="majorHAnsi" w:eastAsia="Calibri" w:hAnsiTheme="majorHAnsi" w:cstheme="majorHAnsi"/>
          <w:b/>
          <w:bCs/>
          <w:noProof/>
          <w:lang w:val="fr"/>
        </w:rPr>
        <w:t>Respect des lois en vigueur.</w:t>
      </w:r>
      <w:r>
        <w:rPr>
          <w:rFonts w:asciiTheme="majorHAnsi" w:eastAsia="Calibri" w:hAnsiTheme="majorHAnsi" w:cstheme="majorHAnsi"/>
          <w:noProof/>
          <w:lang w:val="fr"/>
        </w:rPr>
        <w:t xml:space="preserve"> Vérifier que les transactions sont en tous points importants conformes aux lois applicables en vigueur.</w:t>
      </w:r>
    </w:p>
    <w:p w14:paraId="170DD30F" w14:textId="77777777" w:rsidR="00382C10" w:rsidRPr="0003530F" w:rsidRDefault="00382C10" w:rsidP="00382C10">
      <w:pPr>
        <w:numPr>
          <w:ilvl w:val="0"/>
          <w:numId w:val="40"/>
        </w:numPr>
        <w:spacing w:before="0" w:after="120" w:line="240" w:lineRule="auto"/>
        <w:jc w:val="both"/>
        <w:rPr>
          <w:rFonts w:asciiTheme="majorHAnsi" w:eastAsia="Calibri" w:hAnsiTheme="majorHAnsi" w:cstheme="majorHAnsi"/>
          <w:lang w:val="fr-FR"/>
        </w:rPr>
      </w:pPr>
      <w:r>
        <w:rPr>
          <w:rFonts w:asciiTheme="majorHAnsi" w:eastAsia="MS Mincho" w:hAnsiTheme="majorHAnsi" w:cstheme="majorHAnsi"/>
          <w:b/>
          <w:bCs/>
          <w:szCs w:val="24"/>
          <w:lang w:val="fr"/>
        </w:rPr>
        <w:t>Rapprochement du grand livre et des états financiers des subventions à des fins spéciales.</w:t>
      </w:r>
      <w:r>
        <w:rPr>
          <w:rFonts w:asciiTheme="majorHAnsi" w:eastAsia="MS Mincho" w:hAnsiTheme="majorHAnsi" w:cstheme="majorHAnsi"/>
          <w:szCs w:val="24"/>
          <w:lang w:val="fr"/>
        </w:rPr>
        <w:t xml:space="preserve"> Vérifier le grand livre et le livre du programme afin de déterminer si les dépenses engagées ont été enregistrées convenablement, c’est-à-dire que les dépenses au titre de la subvention concordent </w:t>
      </w:r>
      <w:r>
        <w:rPr>
          <w:rFonts w:asciiTheme="majorHAnsi" w:eastAsia="MS Mincho" w:hAnsiTheme="majorHAnsi" w:cstheme="majorHAnsi"/>
          <w:noProof/>
          <w:szCs w:val="24"/>
          <w:lang w:val="fr"/>
        </w:rPr>
        <w:t>avec les écritures du</w:t>
      </w:r>
      <w:r>
        <w:rPr>
          <w:rFonts w:asciiTheme="majorHAnsi" w:eastAsia="MS Mincho" w:hAnsiTheme="majorHAnsi" w:cstheme="majorHAnsi"/>
          <w:szCs w:val="24"/>
          <w:lang w:val="fr"/>
        </w:rPr>
        <w:t xml:space="preserve"> grand livre et du livre du programme. Rapprochement des états financiers des subventions à des fins spéciales avec les registres de base, principalement le livre de caisse.</w:t>
      </w:r>
    </w:p>
    <w:p w14:paraId="6119DB90" w14:textId="64ADD435" w:rsidR="00124591" w:rsidRPr="0003530F" w:rsidRDefault="00382C10" w:rsidP="00A30A41">
      <w:pPr>
        <w:numPr>
          <w:ilvl w:val="0"/>
          <w:numId w:val="40"/>
        </w:numPr>
        <w:spacing w:before="0" w:after="120" w:line="240" w:lineRule="auto"/>
        <w:jc w:val="both"/>
        <w:rPr>
          <w:strike/>
          <w:lang w:val="fr-FR"/>
        </w:rPr>
      </w:pPr>
      <w:r>
        <w:rPr>
          <w:rFonts w:asciiTheme="majorHAnsi" w:eastAsia="MS Mincho" w:hAnsiTheme="majorHAnsi" w:cstheme="majorHAnsi"/>
          <w:b/>
          <w:bCs/>
          <w:szCs w:val="24"/>
          <w:lang w:val="fr"/>
        </w:rPr>
        <w:t>Dépenses engagées au titre des subventions.</w:t>
      </w:r>
      <w:r>
        <w:rPr>
          <w:rFonts w:asciiTheme="majorHAnsi" w:eastAsia="MS Mincho" w:hAnsiTheme="majorHAnsi" w:cstheme="majorHAnsi"/>
          <w:b/>
          <w:bCs/>
          <w:i/>
          <w:iCs/>
          <w:szCs w:val="24"/>
          <w:lang w:val="fr"/>
        </w:rPr>
        <w:t xml:space="preserve"> </w:t>
      </w:r>
      <w:r>
        <w:rPr>
          <w:rFonts w:asciiTheme="majorHAnsi" w:eastAsia="MS Mincho" w:hAnsiTheme="majorHAnsi" w:cstheme="majorHAnsi"/>
          <w:szCs w:val="24"/>
          <w:lang w:val="fr"/>
        </w:rPr>
        <w:t>Vérifier les fonds reçus par le programme à partir des décaissements générés par les fonds du programme</w:t>
      </w:r>
      <w:r>
        <w:rPr>
          <w:rFonts w:asciiTheme="majorHAnsi" w:eastAsia="MS Mincho" w:hAnsiTheme="majorHAnsi" w:cstheme="majorHAnsi"/>
          <w:noProof/>
          <w:szCs w:val="24"/>
          <w:vertAlign w:val="superscript"/>
          <w:lang w:val="fr"/>
        </w:rPr>
        <w:footnoteReference w:id="13"/>
      </w:r>
      <w:r>
        <w:rPr>
          <w:rFonts w:asciiTheme="majorHAnsi" w:eastAsia="MS Mincho" w:hAnsiTheme="majorHAnsi" w:cstheme="majorHAnsi"/>
          <w:noProof/>
          <w:szCs w:val="24"/>
          <w:lang w:val="fr"/>
        </w:rPr>
        <w:t xml:space="preserve">, y compris les produits et services des décaissements directs aux tierces parties, quand elles sont dépensées conformément : </w:t>
      </w:r>
    </w:p>
    <w:p w14:paraId="46E23E5C" w14:textId="749DB446" w:rsidR="00124591" w:rsidRPr="0003530F" w:rsidRDefault="00124591" w:rsidP="00A30A41">
      <w:pPr>
        <w:pStyle w:val="ListParagraph"/>
        <w:numPr>
          <w:ilvl w:val="0"/>
          <w:numId w:val="58"/>
        </w:numPr>
        <w:spacing w:before="0" w:line="264" w:lineRule="auto"/>
        <w:rPr>
          <w:rFonts w:eastAsia="Calibri" w:cs="Arial"/>
          <w:lang w:val="fr-FR"/>
        </w:rPr>
      </w:pPr>
      <w:r>
        <w:rPr>
          <w:rFonts w:eastAsia="Calibri" w:cs="Arial"/>
          <w:lang w:val="fr"/>
        </w:rPr>
        <w:t xml:space="preserve">aux exigences de conformité : le budget approuvé et le plan de travail étaient en vigueur au moment de la dépense, laquelle a été engagée conformément à l’accord de subvention et aux directives budgétaires du Fonds mondial, notamment toute condition applicable à la subvention (pouvant être modifiée ponctuellement par une lettre de mise en œuvre) ; </w:t>
      </w:r>
    </w:p>
    <w:p w14:paraId="707F2AFB" w14:textId="77777777" w:rsidR="00124591" w:rsidRPr="0003530F" w:rsidRDefault="00124591" w:rsidP="00A30A41">
      <w:pPr>
        <w:pStyle w:val="ListParagraph"/>
        <w:numPr>
          <w:ilvl w:val="0"/>
          <w:numId w:val="58"/>
        </w:numPr>
        <w:spacing w:before="0" w:line="264" w:lineRule="auto"/>
        <w:rPr>
          <w:rFonts w:eastAsia="Calibri" w:cs="Arial"/>
          <w:lang w:val="fr-FR"/>
        </w:rPr>
      </w:pPr>
      <w:r>
        <w:rPr>
          <w:rFonts w:eastAsia="Calibri" w:cs="Arial"/>
          <w:lang w:val="fr"/>
        </w:rPr>
        <w:t xml:space="preserve">aux coûts admissibles, seulement aux fins pour lesquelles les fonds ont été fournis ; </w:t>
      </w:r>
    </w:p>
    <w:p w14:paraId="7BF2B180" w14:textId="1F12CFF1" w:rsidR="00124591" w:rsidRPr="0003530F" w:rsidRDefault="00124591" w:rsidP="00A30A41">
      <w:pPr>
        <w:pStyle w:val="ListParagraph"/>
        <w:numPr>
          <w:ilvl w:val="0"/>
          <w:numId w:val="58"/>
        </w:numPr>
        <w:spacing w:before="0" w:line="264" w:lineRule="auto"/>
        <w:rPr>
          <w:rFonts w:eastAsia="Calibri" w:cs="Arial"/>
          <w:lang w:val="fr-FR"/>
        </w:rPr>
      </w:pPr>
      <w:r>
        <w:rPr>
          <w:rFonts w:eastAsia="Calibri" w:cs="Arial"/>
          <w:lang w:val="fr"/>
        </w:rPr>
        <w:t xml:space="preserve">au rapport coût-efficacité, avec </w:t>
      </w:r>
      <w:r w:rsidR="00463245">
        <w:rPr>
          <w:rFonts w:eastAsia="Calibri" w:cs="Arial"/>
          <w:lang w:val="fr"/>
        </w:rPr>
        <w:t>une attention particulière sur les aspects</w:t>
      </w:r>
      <w:r>
        <w:rPr>
          <w:rFonts w:eastAsia="Calibri" w:cs="Arial"/>
          <w:lang w:val="fr"/>
        </w:rPr>
        <w:t xml:space="preserve"> d’économie et d’efficacité ;</w:t>
      </w:r>
    </w:p>
    <w:p w14:paraId="0866A073" w14:textId="1A7F86B0" w:rsidR="00382C10" w:rsidRPr="0003530F" w:rsidRDefault="00124591" w:rsidP="00A30A41">
      <w:pPr>
        <w:pStyle w:val="ListParagraph"/>
        <w:numPr>
          <w:ilvl w:val="0"/>
          <w:numId w:val="58"/>
        </w:numPr>
        <w:spacing w:before="0" w:line="264" w:lineRule="auto"/>
        <w:rPr>
          <w:rFonts w:eastAsia="Calibri" w:cs="Arial"/>
          <w:lang w:val="fr-FR"/>
        </w:rPr>
      </w:pPr>
      <w:r>
        <w:rPr>
          <w:rFonts w:eastAsia="Calibri" w:cs="Arial"/>
          <w:lang w:val="fr"/>
        </w:rPr>
        <w:t>aux coûts partagés, avec vérification du mécanisme d’allocation des coûts partagés et examen de la précision, de la complétude et du caractère raisonnable des coûts partagés</w:t>
      </w:r>
      <w:bookmarkStart w:id="88" w:name="_Hlk5026253"/>
      <w:r>
        <w:rPr>
          <w:rFonts w:eastAsia="Calibri" w:cs="Arial"/>
          <w:lang w:val="fr"/>
        </w:rPr>
        <w:t>.</w:t>
      </w:r>
      <w:bookmarkEnd w:id="88"/>
    </w:p>
    <w:p w14:paraId="6425FF84" w14:textId="1FAC5045" w:rsidR="00382C10" w:rsidRPr="0003530F" w:rsidRDefault="00382C10" w:rsidP="00382C10">
      <w:pPr>
        <w:numPr>
          <w:ilvl w:val="0"/>
          <w:numId w:val="40"/>
        </w:numPr>
        <w:spacing w:before="0" w:after="120" w:line="240" w:lineRule="auto"/>
        <w:jc w:val="both"/>
        <w:rPr>
          <w:rFonts w:asciiTheme="majorHAnsi" w:eastAsia="Calibri" w:hAnsiTheme="majorHAnsi" w:cstheme="majorHAnsi"/>
          <w:lang w:val="fr-FR"/>
        </w:rPr>
      </w:pPr>
      <w:r>
        <w:rPr>
          <w:rFonts w:asciiTheme="majorHAnsi" w:eastAsia="MS Mincho" w:hAnsiTheme="majorHAnsi" w:cstheme="majorHAnsi"/>
          <w:b/>
          <w:bCs/>
          <w:szCs w:val="24"/>
          <w:lang w:val="fr"/>
        </w:rPr>
        <w:t>Coûts admissibles.</w:t>
      </w:r>
      <w:r>
        <w:rPr>
          <w:rFonts w:asciiTheme="majorHAnsi" w:eastAsia="MS Mincho" w:hAnsiTheme="majorHAnsi" w:cstheme="majorHAnsi"/>
          <w:szCs w:val="24"/>
          <w:lang w:val="fr"/>
        </w:rPr>
        <w:t xml:space="preserve"> Examen des coûts imputés à la subvention pour relever et quantifier les coûts irrecevables selon les définitions pertinentes des sections 4 et 5 des directives budgétaires, ainsi que pour </w:t>
      </w:r>
      <w:r>
        <w:rPr>
          <w:rFonts w:asciiTheme="majorHAnsi" w:eastAsia="MS Mincho" w:hAnsiTheme="majorHAnsi" w:cstheme="majorHAnsi"/>
          <w:noProof/>
          <w:szCs w:val="24"/>
          <w:lang w:val="fr"/>
        </w:rPr>
        <w:t>accepter</w:t>
      </w:r>
      <w:r>
        <w:rPr>
          <w:rFonts w:asciiTheme="majorHAnsi" w:eastAsia="MS Mincho" w:hAnsiTheme="majorHAnsi" w:cstheme="majorHAnsi"/>
          <w:szCs w:val="24"/>
          <w:lang w:val="fr"/>
        </w:rPr>
        <w:t xml:space="preserve"> les dépenses relatives aux pièces justificatives sur une base d’échantillonnage. Rapprocher les dépenses réelles et le </w:t>
      </w:r>
      <w:r>
        <w:rPr>
          <w:rFonts w:asciiTheme="majorHAnsi" w:eastAsia="MS Mincho" w:hAnsiTheme="majorHAnsi" w:cstheme="majorHAnsi"/>
          <w:noProof/>
          <w:szCs w:val="24"/>
          <w:lang w:val="fr"/>
        </w:rPr>
        <w:t>budget</w:t>
      </w:r>
      <w:r>
        <w:rPr>
          <w:rFonts w:asciiTheme="majorHAnsi" w:eastAsia="MS Mincho" w:hAnsiTheme="majorHAnsi" w:cstheme="majorHAnsi"/>
          <w:szCs w:val="24"/>
          <w:lang w:val="fr"/>
        </w:rPr>
        <w:t xml:space="preserve"> et obtenir des explications sur les écarts obtenus (les écarts importants non approuvés doivent </w:t>
      </w:r>
      <w:r>
        <w:rPr>
          <w:rFonts w:asciiTheme="majorHAnsi" w:eastAsia="MS Mincho" w:hAnsiTheme="majorHAnsi" w:cstheme="majorHAnsi"/>
          <w:noProof/>
          <w:szCs w:val="24"/>
          <w:lang w:val="fr"/>
        </w:rPr>
        <w:t>être inclus</w:t>
      </w:r>
      <w:r>
        <w:rPr>
          <w:rFonts w:asciiTheme="majorHAnsi" w:eastAsia="MS Mincho" w:hAnsiTheme="majorHAnsi" w:cstheme="majorHAnsi"/>
          <w:szCs w:val="24"/>
          <w:lang w:val="fr"/>
        </w:rPr>
        <w:t xml:space="preserve"> dans l’état des dépenses irrecevables).</w:t>
      </w:r>
    </w:p>
    <w:p w14:paraId="1CBDE597" w14:textId="2DBF53E0" w:rsidR="007555F1" w:rsidRPr="0003530F" w:rsidRDefault="00382C10" w:rsidP="007555F1">
      <w:pPr>
        <w:numPr>
          <w:ilvl w:val="0"/>
          <w:numId w:val="40"/>
        </w:numPr>
        <w:spacing w:before="0" w:after="120" w:line="240" w:lineRule="auto"/>
        <w:jc w:val="both"/>
        <w:rPr>
          <w:rFonts w:asciiTheme="majorHAnsi" w:eastAsia="MS Mincho" w:hAnsiTheme="majorHAnsi" w:cstheme="majorHAnsi"/>
          <w:szCs w:val="24"/>
          <w:lang w:val="fr-FR"/>
        </w:rPr>
      </w:pPr>
      <w:r>
        <w:rPr>
          <w:rFonts w:asciiTheme="majorHAnsi" w:eastAsia="MS Mincho" w:hAnsiTheme="majorHAnsi" w:cstheme="majorHAnsi"/>
          <w:b/>
          <w:bCs/>
          <w:noProof/>
          <w:szCs w:val="24"/>
          <w:lang w:val="fr"/>
        </w:rPr>
        <w:t>Système</w:t>
      </w:r>
      <w:r>
        <w:rPr>
          <w:rFonts w:asciiTheme="majorHAnsi" w:eastAsia="MS Mincho" w:hAnsiTheme="majorHAnsi" w:cstheme="majorHAnsi"/>
          <w:b/>
          <w:bCs/>
          <w:szCs w:val="24"/>
          <w:lang w:val="fr"/>
        </w:rPr>
        <w:t xml:space="preserve"> de contrôle interne.</w:t>
      </w:r>
      <w:r>
        <w:rPr>
          <w:rFonts w:asciiTheme="majorHAnsi" w:eastAsia="MS Mincho" w:hAnsiTheme="majorHAnsi" w:cstheme="majorHAnsi"/>
          <w:szCs w:val="24"/>
          <w:lang w:val="fr"/>
        </w:rPr>
        <w:t xml:space="preserve"> Une évaluation complète du </w:t>
      </w:r>
      <w:r>
        <w:rPr>
          <w:rFonts w:asciiTheme="majorHAnsi" w:eastAsia="MS Mincho" w:hAnsiTheme="majorHAnsi" w:cstheme="majorHAnsi"/>
          <w:b/>
          <w:bCs/>
          <w:szCs w:val="24"/>
          <w:lang w:val="fr"/>
        </w:rPr>
        <w:t>récipiendaire principal</w:t>
      </w:r>
      <w:r>
        <w:rPr>
          <w:rFonts w:asciiTheme="majorHAnsi" w:eastAsia="MS Mincho" w:hAnsiTheme="majorHAnsi" w:cstheme="majorHAnsi"/>
          <w:szCs w:val="24"/>
          <w:lang w:val="fr"/>
        </w:rPr>
        <w:t xml:space="preserve"> et des </w:t>
      </w:r>
      <w:r>
        <w:rPr>
          <w:rFonts w:asciiTheme="majorHAnsi" w:eastAsia="MS Mincho" w:hAnsiTheme="majorHAnsi" w:cstheme="majorHAnsi"/>
          <w:b/>
          <w:bCs/>
          <w:szCs w:val="24"/>
          <w:lang w:val="fr"/>
        </w:rPr>
        <w:t>sous-récipiendaires clés</w:t>
      </w:r>
      <w:r>
        <w:rPr>
          <w:rFonts w:asciiTheme="majorHAnsi" w:eastAsia="MS Mincho" w:hAnsiTheme="majorHAnsi" w:cstheme="majorHAnsi"/>
          <w:szCs w:val="24"/>
          <w:lang w:val="fr"/>
        </w:rPr>
        <w:t xml:space="preserve"> identifiés par l’équipe de pays du Fonds mondial, en consultation avec le récipiendaire principal, de la conception et de l’efficacité opérationnelle, durant la période de l’audit, portant sur ce qui suit :  </w:t>
      </w:r>
    </w:p>
    <w:p w14:paraId="3D2ADC30" w14:textId="30902BDA" w:rsidR="0076015E" w:rsidRPr="0003530F" w:rsidRDefault="007555F1" w:rsidP="005B6EE2">
      <w:pPr>
        <w:pStyle w:val="ListParagraph"/>
        <w:numPr>
          <w:ilvl w:val="0"/>
          <w:numId w:val="58"/>
        </w:numPr>
        <w:spacing w:before="0" w:line="264" w:lineRule="auto"/>
        <w:rPr>
          <w:rFonts w:eastAsia="Calibri" w:cs="Arial"/>
          <w:lang w:val="fr-FR"/>
        </w:rPr>
      </w:pPr>
      <w:r>
        <w:rPr>
          <w:rFonts w:eastAsia="Calibri" w:cs="Arial"/>
          <w:lang w:val="fr"/>
        </w:rPr>
        <w:t>le système de comptabilité et de contrôle interne dans son ensemble, en matière de contrôle des dépenses à tous les niveaux du programme et des autres transactions financières ;</w:t>
      </w:r>
    </w:p>
    <w:p w14:paraId="7659CE21" w14:textId="25EF1A4C" w:rsidR="00BC72B6" w:rsidRPr="0003530F" w:rsidRDefault="007555F1" w:rsidP="005B6EE2">
      <w:pPr>
        <w:pStyle w:val="ListParagraph"/>
        <w:numPr>
          <w:ilvl w:val="0"/>
          <w:numId w:val="58"/>
        </w:numPr>
        <w:spacing w:before="0" w:line="264" w:lineRule="auto"/>
        <w:rPr>
          <w:rFonts w:eastAsia="Calibri" w:cs="Arial"/>
          <w:lang w:val="fr-FR"/>
        </w:rPr>
      </w:pPr>
      <w:r>
        <w:rPr>
          <w:rFonts w:eastAsia="Calibri" w:cs="Arial"/>
          <w:lang w:val="fr"/>
        </w:rPr>
        <w:t xml:space="preserve">le caractère adéquat et l’efficacité des contrôles entourant les opérations en espèces ; </w:t>
      </w:r>
    </w:p>
    <w:p w14:paraId="4419997C" w14:textId="77777777" w:rsidR="006B5DB9" w:rsidRPr="0003530F" w:rsidRDefault="007555F1" w:rsidP="006B5DB9">
      <w:pPr>
        <w:pStyle w:val="ListParagraph"/>
        <w:numPr>
          <w:ilvl w:val="0"/>
          <w:numId w:val="58"/>
        </w:numPr>
        <w:spacing w:before="0" w:after="120" w:line="240" w:lineRule="auto"/>
        <w:jc w:val="both"/>
        <w:rPr>
          <w:rFonts w:asciiTheme="majorHAnsi" w:eastAsia="MS Mincho" w:hAnsiTheme="majorHAnsi" w:cstheme="majorHAnsi"/>
          <w:szCs w:val="24"/>
          <w:lang w:val="fr-FR"/>
        </w:rPr>
      </w:pPr>
      <w:r>
        <w:rPr>
          <w:rFonts w:eastAsia="Calibri" w:cs="Arial"/>
          <w:lang w:val="fr"/>
        </w:rPr>
        <w:t>la gestion des risques importants liés à l’atteinte des objectifs du programme ;</w:t>
      </w:r>
    </w:p>
    <w:p w14:paraId="27631176" w14:textId="1EA1B5B5" w:rsidR="006B5DB9" w:rsidRPr="0003530F" w:rsidRDefault="007555F1" w:rsidP="006B5DB9">
      <w:pPr>
        <w:pStyle w:val="ListParagraph"/>
        <w:numPr>
          <w:ilvl w:val="0"/>
          <w:numId w:val="58"/>
        </w:numPr>
        <w:spacing w:before="0" w:after="120" w:line="240" w:lineRule="auto"/>
        <w:jc w:val="both"/>
        <w:rPr>
          <w:rFonts w:asciiTheme="majorHAnsi" w:eastAsia="MS Mincho" w:hAnsiTheme="majorHAnsi" w:cstheme="majorHAnsi"/>
          <w:szCs w:val="24"/>
          <w:lang w:val="fr-FR"/>
        </w:rPr>
      </w:pPr>
      <w:r>
        <w:rPr>
          <w:rFonts w:asciiTheme="majorHAnsi" w:eastAsia="MS Mincho" w:hAnsiTheme="majorHAnsi" w:cstheme="majorHAnsi"/>
          <w:szCs w:val="24"/>
          <w:lang w:val="fr"/>
        </w:rPr>
        <w:t xml:space="preserve">les contrôles relatifs au risque de fraude chez le récipiendaire principal et les sous-récipiendaires (ISA 240), qui méritent une attention particulière ; </w:t>
      </w:r>
    </w:p>
    <w:p w14:paraId="56039113" w14:textId="252213EC" w:rsidR="006A4DDA" w:rsidRPr="0003530F" w:rsidRDefault="007555F1" w:rsidP="006B5DB9">
      <w:pPr>
        <w:pStyle w:val="ListParagraph"/>
        <w:numPr>
          <w:ilvl w:val="0"/>
          <w:numId w:val="58"/>
        </w:numPr>
        <w:spacing w:before="0" w:after="120" w:line="240" w:lineRule="auto"/>
        <w:jc w:val="both"/>
        <w:rPr>
          <w:rFonts w:asciiTheme="majorHAnsi" w:eastAsia="MS Mincho" w:hAnsiTheme="majorHAnsi" w:cstheme="majorHAnsi"/>
          <w:szCs w:val="24"/>
          <w:lang w:val="fr-FR"/>
        </w:rPr>
      </w:pPr>
      <w:r>
        <w:rPr>
          <w:rFonts w:asciiTheme="majorHAnsi" w:eastAsia="MS Mincho" w:hAnsiTheme="majorHAnsi" w:cstheme="majorHAnsi"/>
          <w:szCs w:val="24"/>
          <w:lang w:val="fr"/>
        </w:rPr>
        <w:lastRenderedPageBreak/>
        <w:t xml:space="preserve">les contrôles et les processus confiés à des </w:t>
      </w:r>
      <w:r>
        <w:rPr>
          <w:rFonts w:asciiTheme="majorHAnsi" w:eastAsia="MS Mincho" w:hAnsiTheme="majorHAnsi" w:cstheme="majorHAnsi"/>
          <w:b/>
          <w:bCs/>
          <w:szCs w:val="24"/>
          <w:lang w:val="fr"/>
        </w:rPr>
        <w:t>tierces parties</w:t>
      </w:r>
      <w:r>
        <w:rPr>
          <w:rFonts w:asciiTheme="majorHAnsi" w:eastAsia="MS Mincho" w:hAnsiTheme="majorHAnsi" w:cstheme="majorHAnsi"/>
          <w:b/>
          <w:bCs/>
          <w:szCs w:val="24"/>
          <w:vertAlign w:val="superscript"/>
          <w:lang w:val="fr"/>
        </w:rPr>
        <w:footnoteReference w:id="14"/>
      </w:r>
      <w:r>
        <w:rPr>
          <w:rFonts w:asciiTheme="majorHAnsi" w:eastAsia="MS Mincho" w:hAnsiTheme="majorHAnsi" w:cstheme="majorHAnsi"/>
          <w:szCs w:val="24"/>
          <w:lang w:val="fr"/>
        </w:rPr>
        <w:t xml:space="preserve"> [le cas échéant].</w:t>
      </w:r>
    </w:p>
    <w:p w14:paraId="665F19CE" w14:textId="1A28FDDC" w:rsidR="006A4DDA" w:rsidRPr="0003530F" w:rsidRDefault="006A4DDA" w:rsidP="00A30A41">
      <w:pPr>
        <w:spacing w:before="0" w:after="120" w:line="240" w:lineRule="auto"/>
        <w:ind w:left="1004"/>
        <w:jc w:val="both"/>
        <w:rPr>
          <w:rFonts w:asciiTheme="majorHAnsi" w:eastAsia="Calibri" w:hAnsiTheme="majorHAnsi" w:cstheme="majorHAnsi"/>
          <w:lang w:val="fr-FR"/>
        </w:rPr>
      </w:pPr>
      <w:r>
        <w:rPr>
          <w:rFonts w:asciiTheme="majorHAnsi" w:eastAsia="Calibri" w:hAnsiTheme="majorHAnsi" w:cstheme="majorHAnsi"/>
          <w:lang w:val="fr"/>
        </w:rPr>
        <w:t xml:space="preserve">Dans le cas des pays de la catégorie « ciblé », l’auditeur doit limiter son évaluation aux contrôles financiers du récipiendaire principal et des sous-récipiendaires.  </w:t>
      </w:r>
    </w:p>
    <w:p w14:paraId="41B5A6DF" w14:textId="77777777" w:rsidR="00382C10" w:rsidRPr="0003530F" w:rsidRDefault="00382C10" w:rsidP="00382C10">
      <w:pPr>
        <w:numPr>
          <w:ilvl w:val="0"/>
          <w:numId w:val="40"/>
        </w:numPr>
        <w:spacing w:before="0" w:after="120" w:line="240" w:lineRule="auto"/>
        <w:jc w:val="both"/>
        <w:rPr>
          <w:rFonts w:asciiTheme="majorHAnsi" w:eastAsia="MS Mincho" w:hAnsiTheme="majorHAnsi" w:cstheme="majorHAnsi"/>
          <w:noProof/>
          <w:szCs w:val="24"/>
          <w:lang w:val="fr-FR"/>
        </w:rPr>
      </w:pPr>
      <w:r>
        <w:rPr>
          <w:rFonts w:asciiTheme="majorHAnsi" w:eastAsia="MS Mincho" w:hAnsiTheme="majorHAnsi" w:cstheme="majorHAnsi"/>
          <w:b/>
          <w:bCs/>
          <w:noProof/>
          <w:szCs w:val="24"/>
          <w:lang w:val="fr"/>
        </w:rPr>
        <w:t xml:space="preserve">Suivi des conclusions des rapports d’audit antérieurs. </w:t>
      </w:r>
      <w:r>
        <w:rPr>
          <w:rFonts w:asciiTheme="majorHAnsi" w:eastAsia="MS Mincho" w:hAnsiTheme="majorHAnsi" w:cstheme="majorHAnsi"/>
          <w:noProof/>
          <w:szCs w:val="24"/>
          <w:lang w:val="fr"/>
        </w:rPr>
        <w:t>L’auditeur doit assurer le suivi des mesures envisagées par la direction en réponse aux recommandations des audits antérieurs, y compris les audits externes, les audits internes pertinents et les audits publiés par le Bureau de l’inspecteur général du Fonds mondial.</w:t>
      </w:r>
    </w:p>
    <w:p w14:paraId="70CF8549" w14:textId="75C6026F" w:rsidR="00382C10" w:rsidRPr="0003530F" w:rsidRDefault="00382C10" w:rsidP="00382C10">
      <w:pPr>
        <w:numPr>
          <w:ilvl w:val="0"/>
          <w:numId w:val="40"/>
        </w:numPr>
        <w:spacing w:before="0" w:after="120" w:line="240" w:lineRule="auto"/>
        <w:jc w:val="both"/>
        <w:rPr>
          <w:rFonts w:asciiTheme="majorHAnsi" w:eastAsia="MS Mincho" w:hAnsiTheme="majorHAnsi" w:cstheme="majorHAnsi"/>
          <w:szCs w:val="24"/>
          <w:lang w:val="fr-FR"/>
        </w:rPr>
      </w:pPr>
      <w:r>
        <w:rPr>
          <w:rFonts w:asciiTheme="majorHAnsi" w:eastAsia="MS Mincho" w:hAnsiTheme="majorHAnsi" w:cstheme="majorHAnsi"/>
          <w:b/>
          <w:bCs/>
          <w:noProof/>
          <w:szCs w:val="24"/>
          <w:lang w:val="fr"/>
        </w:rPr>
        <w:t>Comptes bancaires désignés.</w:t>
      </w:r>
      <w:r>
        <w:rPr>
          <w:rFonts w:asciiTheme="majorHAnsi" w:eastAsia="MS Mincho" w:hAnsiTheme="majorHAnsi" w:cstheme="majorHAnsi"/>
          <w:noProof/>
          <w:szCs w:val="24"/>
          <w:lang w:val="fr"/>
        </w:rPr>
        <w:t xml:space="preserve"> Il a été vérifié, le cas échéant, si les comptes bancaires désignés (notamment ceux utilisés au titre d’un mécanisme de mise en œuvre de programmes à financement commun approuvé) ont été tenus et utilisés par le </w:t>
      </w:r>
      <w:r>
        <w:rPr>
          <w:rFonts w:asciiTheme="majorHAnsi" w:eastAsia="MS Mincho" w:hAnsiTheme="majorHAnsi" w:cstheme="majorHAnsi"/>
          <w:szCs w:val="24"/>
          <w:lang w:val="fr"/>
        </w:rPr>
        <w:t>récipiendaire principal et les sous-récipiendaires</w:t>
      </w:r>
      <w:r>
        <w:rPr>
          <w:rFonts w:asciiTheme="majorHAnsi" w:eastAsia="MS Mincho" w:hAnsiTheme="majorHAnsi" w:cstheme="majorHAnsi"/>
          <w:noProof/>
          <w:szCs w:val="24"/>
          <w:lang w:val="fr"/>
        </w:rPr>
        <w:t xml:space="preserve"> dans le respect des dispositions de l’accord de subvention et des règles et procédures du Fonds mondial. Les auditeurs doivent réaliser une vérification directe auprès de l’institution bancaire, de tous les comptes bancaires désignés tenus par le récipiendaire principal. Ils doivent en outre examiner le processus et les contrôles employés par le récipiendaire principal pour vérifier les comptes bancaires désignés tenus par les sous-récipiendaires.</w:t>
      </w:r>
    </w:p>
    <w:p w14:paraId="64393E46" w14:textId="77777777" w:rsidR="00382C10" w:rsidRPr="007D0506" w:rsidRDefault="00382C10" w:rsidP="00382C10">
      <w:pPr>
        <w:numPr>
          <w:ilvl w:val="0"/>
          <w:numId w:val="40"/>
        </w:numPr>
        <w:spacing w:before="0" w:after="120" w:line="240" w:lineRule="auto"/>
        <w:jc w:val="both"/>
        <w:rPr>
          <w:rFonts w:asciiTheme="majorHAnsi" w:eastAsia="MS Mincho" w:hAnsiTheme="majorHAnsi" w:cstheme="majorHAnsi"/>
          <w:szCs w:val="24"/>
        </w:rPr>
      </w:pPr>
      <w:r>
        <w:rPr>
          <w:rFonts w:asciiTheme="majorHAnsi" w:eastAsia="MS Mincho" w:hAnsiTheme="majorHAnsi" w:cstheme="majorHAnsi"/>
          <w:b/>
          <w:bCs/>
          <w:szCs w:val="24"/>
          <w:lang w:val="fr"/>
        </w:rPr>
        <w:t>Mécanismes de flux financiers.</w:t>
      </w:r>
      <w:r>
        <w:rPr>
          <w:rFonts w:asciiTheme="majorHAnsi" w:eastAsia="MS Mincho" w:hAnsiTheme="majorHAnsi" w:cstheme="majorHAnsi"/>
          <w:b/>
          <w:bCs/>
          <w:i/>
          <w:iCs/>
          <w:szCs w:val="24"/>
          <w:lang w:val="fr"/>
        </w:rPr>
        <w:t xml:space="preserve"> </w:t>
      </w:r>
      <w:r>
        <w:rPr>
          <w:rFonts w:asciiTheme="majorHAnsi" w:eastAsia="MS Mincho" w:hAnsiTheme="majorHAnsi" w:cstheme="majorHAnsi"/>
          <w:szCs w:val="24"/>
          <w:lang w:val="fr"/>
        </w:rPr>
        <w:t xml:space="preserve">Examen des procédures de contrôle des fonds, y compris leur </w:t>
      </w:r>
      <w:r>
        <w:rPr>
          <w:rFonts w:asciiTheme="majorHAnsi" w:eastAsia="MS Mincho" w:hAnsiTheme="majorHAnsi" w:cstheme="majorHAnsi"/>
          <w:noProof/>
          <w:szCs w:val="24"/>
          <w:lang w:val="fr"/>
        </w:rPr>
        <w:t>affectation</w:t>
      </w:r>
      <w:r>
        <w:rPr>
          <w:rFonts w:asciiTheme="majorHAnsi" w:eastAsia="MS Mincho" w:hAnsiTheme="majorHAnsi" w:cstheme="majorHAnsi"/>
          <w:szCs w:val="24"/>
          <w:lang w:val="fr"/>
        </w:rPr>
        <w:t xml:space="preserve"> aux institutions financières sous contrat et aux </w:t>
      </w:r>
      <w:r>
        <w:rPr>
          <w:rFonts w:asciiTheme="majorHAnsi" w:eastAsia="MS Mincho" w:hAnsiTheme="majorHAnsi" w:cstheme="majorHAnsi"/>
          <w:noProof/>
          <w:szCs w:val="24"/>
          <w:lang w:val="fr"/>
        </w:rPr>
        <w:t>autres entités chargées de la mise en œuvre.  Revue des comptes bancaires et des contrôles de ces comptes bancaires. Confirmation positive des soldes, si nécessaire.</w:t>
      </w:r>
    </w:p>
    <w:p w14:paraId="0316EDE8" w14:textId="77777777" w:rsidR="00382C10" w:rsidRPr="0003530F" w:rsidRDefault="00382C10" w:rsidP="00382C10">
      <w:pPr>
        <w:numPr>
          <w:ilvl w:val="0"/>
          <w:numId w:val="40"/>
        </w:numPr>
        <w:spacing w:before="0" w:after="120" w:line="240" w:lineRule="auto"/>
        <w:jc w:val="both"/>
        <w:rPr>
          <w:rFonts w:asciiTheme="majorHAnsi" w:eastAsia="MS Mincho" w:hAnsiTheme="majorHAnsi" w:cstheme="majorHAnsi"/>
          <w:szCs w:val="24"/>
          <w:lang w:val="fr-FR"/>
        </w:rPr>
      </w:pPr>
      <w:r>
        <w:rPr>
          <w:rFonts w:asciiTheme="majorHAnsi" w:eastAsia="MS Mincho" w:hAnsiTheme="majorHAnsi" w:cstheme="majorHAnsi"/>
          <w:b/>
          <w:bCs/>
          <w:noProof/>
          <w:szCs w:val="24"/>
          <w:lang w:val="fr"/>
        </w:rPr>
        <w:t>Protection des actifs.</w:t>
      </w:r>
      <w:r>
        <w:rPr>
          <w:rFonts w:asciiTheme="majorHAnsi" w:eastAsia="MS Mincho" w:hAnsiTheme="majorHAnsi" w:cstheme="majorHAnsi"/>
          <w:noProof/>
          <w:szCs w:val="24"/>
          <w:lang w:val="fr"/>
        </w:rPr>
        <w:t xml:space="preserve"> Vérifier que le </w:t>
      </w:r>
      <w:r>
        <w:rPr>
          <w:rFonts w:asciiTheme="majorHAnsi" w:eastAsia="MS Mincho" w:hAnsiTheme="majorHAnsi" w:cstheme="majorHAnsi"/>
          <w:szCs w:val="24"/>
          <w:lang w:val="fr"/>
        </w:rPr>
        <w:t xml:space="preserve">récipiendaire principal </w:t>
      </w:r>
      <w:r>
        <w:rPr>
          <w:rFonts w:asciiTheme="majorHAnsi" w:eastAsia="MS Mincho" w:hAnsiTheme="majorHAnsi" w:cstheme="majorHAnsi"/>
          <w:noProof/>
          <w:szCs w:val="24"/>
          <w:lang w:val="fr"/>
        </w:rPr>
        <w:t>et les sous-récipiendaires ont mis en place des mécanismes de suivi et de protection des actifs achetés à l’aide des fonds de subvention et les ont utilisés aux fins prévues. Vérifier qu’un registre des actifs immobilisés du programme existe, qu’il est tenu conformément à l’accord de subvention et que les droits de propriété ou les droits des récipiendaires associés sont établis dans le respect des conditions de la subvention.</w:t>
      </w:r>
      <w:r>
        <w:rPr>
          <w:rFonts w:asciiTheme="majorHAnsi" w:eastAsia="MS Mincho" w:hAnsiTheme="majorHAnsi" w:cstheme="majorHAnsi"/>
          <w:b/>
          <w:bCs/>
          <w:szCs w:val="24"/>
          <w:lang w:val="fr"/>
        </w:rPr>
        <w:t xml:space="preserve"> </w:t>
      </w:r>
    </w:p>
    <w:p w14:paraId="21B19508" w14:textId="77777777" w:rsidR="00382C10" w:rsidRPr="0003530F" w:rsidRDefault="00382C10" w:rsidP="00382C10">
      <w:pPr>
        <w:numPr>
          <w:ilvl w:val="0"/>
          <w:numId w:val="40"/>
        </w:numPr>
        <w:spacing w:before="0" w:after="120" w:line="240" w:lineRule="auto"/>
        <w:jc w:val="both"/>
        <w:rPr>
          <w:rFonts w:asciiTheme="majorHAnsi" w:eastAsia="MS Mincho" w:hAnsiTheme="majorHAnsi" w:cstheme="majorHAnsi"/>
          <w:szCs w:val="24"/>
          <w:lang w:val="fr-FR"/>
        </w:rPr>
      </w:pPr>
      <w:r>
        <w:rPr>
          <w:rFonts w:asciiTheme="majorHAnsi" w:eastAsia="MS Mincho" w:hAnsiTheme="majorHAnsi" w:cstheme="majorHAnsi"/>
          <w:b/>
          <w:bCs/>
          <w:noProof/>
          <w:szCs w:val="24"/>
          <w:lang w:val="fr"/>
        </w:rPr>
        <w:t xml:space="preserve">Décaissements aux sous-récipiendaires. </w:t>
      </w:r>
      <w:r>
        <w:rPr>
          <w:rFonts w:asciiTheme="majorHAnsi" w:eastAsia="MS Mincho" w:hAnsiTheme="majorHAnsi" w:cstheme="majorHAnsi"/>
          <w:noProof/>
          <w:szCs w:val="24"/>
          <w:lang w:val="fr"/>
        </w:rPr>
        <w:t xml:space="preserve">Vérifier que les décaissements du </w:t>
      </w:r>
      <w:r>
        <w:rPr>
          <w:rFonts w:asciiTheme="majorHAnsi" w:eastAsia="MS Mincho" w:hAnsiTheme="majorHAnsi" w:cstheme="majorHAnsi"/>
          <w:szCs w:val="24"/>
          <w:lang w:val="fr"/>
        </w:rPr>
        <w:t>récipiendaire principal</w:t>
      </w:r>
      <w:r>
        <w:rPr>
          <w:rFonts w:asciiTheme="majorHAnsi" w:eastAsia="MS Mincho" w:hAnsiTheme="majorHAnsi" w:cstheme="majorHAnsi"/>
          <w:noProof/>
          <w:szCs w:val="24"/>
          <w:lang w:val="fr"/>
        </w:rPr>
        <w:t xml:space="preserve"> aux </w:t>
      </w:r>
      <w:r>
        <w:rPr>
          <w:rFonts w:asciiTheme="majorHAnsi" w:eastAsia="MS Mincho" w:hAnsiTheme="majorHAnsi" w:cstheme="majorHAnsi"/>
          <w:szCs w:val="24"/>
          <w:lang w:val="fr"/>
        </w:rPr>
        <w:t>sous-récipiendaires</w:t>
      </w:r>
      <w:r>
        <w:rPr>
          <w:rFonts w:asciiTheme="majorHAnsi" w:eastAsia="MS Mincho" w:hAnsiTheme="majorHAnsi" w:cstheme="majorHAnsi"/>
          <w:noProof/>
          <w:szCs w:val="24"/>
          <w:lang w:val="fr"/>
        </w:rPr>
        <w:t xml:space="preserve"> sont conformes aux sous-accords de </w:t>
      </w:r>
      <w:r>
        <w:rPr>
          <w:rFonts w:asciiTheme="majorHAnsi" w:eastAsia="MS Mincho" w:hAnsiTheme="majorHAnsi" w:cstheme="majorHAnsi"/>
          <w:szCs w:val="24"/>
          <w:lang w:val="fr"/>
        </w:rPr>
        <w:t>subvention</w:t>
      </w:r>
      <w:r>
        <w:rPr>
          <w:rFonts w:asciiTheme="majorHAnsi" w:eastAsia="MS Mincho" w:hAnsiTheme="majorHAnsi" w:cstheme="majorHAnsi"/>
          <w:noProof/>
          <w:szCs w:val="24"/>
          <w:lang w:val="fr"/>
        </w:rPr>
        <w:t xml:space="preserve"> passés avec ces derniers ainsi qu’au plan de travail et au budget approuvés. Vérifier que le </w:t>
      </w:r>
      <w:r>
        <w:rPr>
          <w:rFonts w:asciiTheme="majorHAnsi" w:eastAsia="MS Mincho" w:hAnsiTheme="majorHAnsi" w:cstheme="majorHAnsi"/>
          <w:szCs w:val="24"/>
          <w:lang w:val="fr"/>
        </w:rPr>
        <w:t>récipiendaire principal</w:t>
      </w:r>
      <w:r>
        <w:rPr>
          <w:rFonts w:asciiTheme="majorHAnsi" w:eastAsia="MS Mincho" w:hAnsiTheme="majorHAnsi" w:cstheme="majorHAnsi"/>
          <w:noProof/>
          <w:szCs w:val="24"/>
          <w:lang w:val="fr"/>
        </w:rPr>
        <w:t xml:space="preserve"> suit le processus adéquat de validation des rapports de dépenses communiqués par les </w:t>
      </w:r>
      <w:r>
        <w:rPr>
          <w:rFonts w:asciiTheme="majorHAnsi" w:eastAsia="MS Mincho" w:hAnsiTheme="majorHAnsi" w:cstheme="majorHAnsi"/>
          <w:szCs w:val="24"/>
          <w:lang w:val="fr"/>
        </w:rPr>
        <w:t>sous-récipiendaires</w:t>
      </w:r>
      <w:r>
        <w:rPr>
          <w:rFonts w:asciiTheme="majorHAnsi" w:eastAsia="MS Mincho" w:hAnsiTheme="majorHAnsi" w:cstheme="majorHAnsi"/>
          <w:noProof/>
          <w:szCs w:val="24"/>
          <w:lang w:val="fr"/>
        </w:rPr>
        <w:t>.</w:t>
      </w:r>
      <w:r>
        <w:rPr>
          <w:rFonts w:asciiTheme="majorHAnsi" w:eastAsia="MS Mincho" w:hAnsiTheme="majorHAnsi" w:cstheme="majorHAnsi"/>
          <w:szCs w:val="24"/>
          <w:lang w:val="fr"/>
        </w:rPr>
        <w:t xml:space="preserve">  </w:t>
      </w:r>
    </w:p>
    <w:p w14:paraId="116B322F" w14:textId="409571D8" w:rsidR="009171CA" w:rsidRPr="0003530F" w:rsidRDefault="00382C10" w:rsidP="002E5CD0">
      <w:pPr>
        <w:numPr>
          <w:ilvl w:val="0"/>
          <w:numId w:val="40"/>
        </w:numPr>
        <w:spacing w:before="0" w:after="120" w:line="240" w:lineRule="auto"/>
        <w:jc w:val="both"/>
        <w:rPr>
          <w:rFonts w:asciiTheme="majorHAnsi" w:eastAsia="MS Mincho" w:hAnsiTheme="majorHAnsi" w:cstheme="majorHAnsi"/>
          <w:noProof/>
          <w:szCs w:val="24"/>
          <w:lang w:val="fr-FR"/>
        </w:rPr>
      </w:pPr>
      <w:r>
        <w:rPr>
          <w:rFonts w:asciiTheme="majorHAnsi" w:eastAsia="MS Mincho" w:hAnsiTheme="majorHAnsi" w:cstheme="majorHAnsi"/>
          <w:b/>
          <w:bCs/>
          <w:szCs w:val="24"/>
          <w:lang w:val="fr"/>
        </w:rPr>
        <w:t>Conservation des données et pièces justificatives.</w:t>
      </w:r>
      <w:r>
        <w:rPr>
          <w:rFonts w:asciiTheme="majorHAnsi" w:eastAsia="MS Mincho" w:hAnsiTheme="majorHAnsi" w:cstheme="majorHAnsi"/>
          <w:szCs w:val="24"/>
          <w:lang w:val="fr"/>
        </w:rPr>
        <w:t xml:space="preserve"> Vérifier </w:t>
      </w:r>
      <w:r>
        <w:rPr>
          <w:rFonts w:asciiTheme="majorHAnsi" w:eastAsia="MS Mincho" w:hAnsiTheme="majorHAnsi" w:cstheme="majorHAnsi"/>
          <w:noProof/>
          <w:szCs w:val="24"/>
          <w:lang w:val="fr"/>
        </w:rPr>
        <w:t>que l’ensemble des justificatifs, registres et livres de comptes requis ont été conservés dans le respect des dispositions de l’accord de subvention.  Vérifier que des procédures ont été mises en place pour la sécurisation et la gestion des données électroniques (systèmes et procédures de sauvegarde, etc.)</w:t>
      </w:r>
    </w:p>
    <w:p w14:paraId="5F12F33E" w14:textId="67DBCDD8" w:rsidR="00382C10" w:rsidRPr="0003530F" w:rsidRDefault="00382C10" w:rsidP="00382C10">
      <w:pPr>
        <w:numPr>
          <w:ilvl w:val="0"/>
          <w:numId w:val="40"/>
        </w:numPr>
        <w:spacing w:before="0" w:after="120" w:line="240" w:lineRule="auto"/>
        <w:jc w:val="both"/>
        <w:rPr>
          <w:rFonts w:asciiTheme="majorHAnsi" w:eastAsia="MS Mincho" w:hAnsiTheme="majorHAnsi" w:cstheme="majorHAnsi"/>
          <w:noProof/>
          <w:szCs w:val="24"/>
          <w:lang w:val="fr-FR"/>
        </w:rPr>
      </w:pPr>
      <w:r>
        <w:rPr>
          <w:rFonts w:asciiTheme="majorHAnsi" w:eastAsia="MS Mincho" w:hAnsiTheme="majorHAnsi" w:cstheme="majorHAnsi"/>
          <w:b/>
          <w:bCs/>
          <w:noProof/>
          <w:szCs w:val="24"/>
          <w:lang w:val="fr"/>
        </w:rPr>
        <w:t>Biens et services.</w:t>
      </w:r>
      <w:r>
        <w:rPr>
          <w:rFonts w:asciiTheme="majorHAnsi" w:eastAsia="MS Mincho" w:hAnsiTheme="majorHAnsi" w:cstheme="majorHAnsi"/>
          <w:noProof/>
          <w:szCs w:val="24"/>
          <w:lang w:val="fr"/>
        </w:rPr>
        <w:t xml:space="preserve"> Les biens et services ont été acquis dans un cadre transparent et concurrentiel, et conformément à l’accord de subvention pertinent et aux procédures d’achat du récipiendaire principal ou des sous-récipiendaires.</w:t>
      </w:r>
    </w:p>
    <w:p w14:paraId="750A7B8B" w14:textId="78CA049C" w:rsidR="00382C10" w:rsidRPr="0003530F" w:rsidRDefault="00382C10" w:rsidP="00382C10">
      <w:pPr>
        <w:numPr>
          <w:ilvl w:val="0"/>
          <w:numId w:val="40"/>
        </w:numPr>
        <w:spacing w:before="0" w:after="120" w:line="240" w:lineRule="auto"/>
        <w:jc w:val="both"/>
        <w:rPr>
          <w:rFonts w:asciiTheme="majorHAnsi" w:eastAsia="MS Mincho" w:hAnsiTheme="majorHAnsi" w:cstheme="majorHAnsi"/>
          <w:szCs w:val="24"/>
          <w:lang w:val="fr-FR"/>
        </w:rPr>
      </w:pPr>
      <w:r>
        <w:rPr>
          <w:rFonts w:asciiTheme="majorHAnsi" w:eastAsia="MS Mincho" w:hAnsiTheme="majorHAnsi" w:cstheme="majorHAnsi"/>
          <w:b/>
          <w:bCs/>
          <w:noProof/>
          <w:szCs w:val="24"/>
          <w:lang w:val="fr"/>
        </w:rPr>
        <w:t>Systèmes d’achat et de distribution des produits pharmaceutiques et de santé.</w:t>
      </w:r>
      <w:r>
        <w:rPr>
          <w:rFonts w:asciiTheme="majorHAnsi" w:eastAsia="MS Mincho" w:hAnsiTheme="majorHAnsi" w:cstheme="majorHAnsi"/>
          <w:noProof/>
          <w:szCs w:val="24"/>
          <w:lang w:val="fr"/>
        </w:rPr>
        <w:t xml:space="preserve"> </w:t>
      </w:r>
      <w:r>
        <w:rPr>
          <w:rFonts w:asciiTheme="majorHAnsi" w:eastAsia="MS Mincho" w:hAnsiTheme="majorHAnsi" w:cstheme="majorHAnsi"/>
          <w:szCs w:val="24"/>
          <w:lang w:val="fr"/>
        </w:rPr>
        <w:t xml:space="preserve">Vérifier que les systèmes et contrôles des achats et des stocks sont propres à soutenir effectivement l’acquisition, le stockage, l’approvisionnement et la distribution de produits pharmaceutiques et de santé dans le respect des objectifs du programme. En ce qui concerne les produits acquis au moyen du mécanisme d’achat groupé/Wambo, la </w:t>
      </w:r>
      <w:r>
        <w:rPr>
          <w:rFonts w:asciiTheme="majorHAnsi" w:eastAsia="MS Mincho" w:hAnsiTheme="majorHAnsi" w:cstheme="majorHAnsi"/>
          <w:szCs w:val="24"/>
          <w:lang w:val="fr"/>
        </w:rPr>
        <w:lastRenderedPageBreak/>
        <w:t>vérification couvre seulement le stockage, l’approvisionnement et la distribution des produits pharmaceutiques et de santé</w:t>
      </w:r>
      <w:r>
        <w:rPr>
          <w:rFonts w:asciiTheme="majorHAnsi" w:eastAsia="MS Mincho" w:hAnsiTheme="majorHAnsi" w:cstheme="majorHAnsi"/>
          <w:noProof/>
          <w:szCs w:val="24"/>
          <w:lang w:val="fr"/>
        </w:rPr>
        <w:t>.</w:t>
      </w:r>
    </w:p>
    <w:p w14:paraId="2E328486" w14:textId="5AB53889" w:rsidR="00382C10" w:rsidRPr="0003530F" w:rsidRDefault="00382C10" w:rsidP="00382C10">
      <w:pPr>
        <w:numPr>
          <w:ilvl w:val="0"/>
          <w:numId w:val="40"/>
        </w:numPr>
        <w:spacing w:before="0" w:after="120" w:line="240" w:lineRule="auto"/>
        <w:jc w:val="both"/>
        <w:rPr>
          <w:rFonts w:asciiTheme="majorHAnsi" w:eastAsia="MS Mincho" w:hAnsiTheme="majorHAnsi" w:cstheme="majorHAnsi"/>
          <w:szCs w:val="24"/>
          <w:lang w:val="fr-FR"/>
        </w:rPr>
      </w:pPr>
      <w:r>
        <w:rPr>
          <w:rFonts w:asciiTheme="majorHAnsi" w:eastAsia="MS Mincho" w:hAnsiTheme="majorHAnsi" w:cstheme="majorHAnsi"/>
          <w:b/>
          <w:bCs/>
          <w:szCs w:val="24"/>
          <w:lang w:val="fr"/>
        </w:rPr>
        <w:t>Coûts liés aux ressources humaines.</w:t>
      </w:r>
      <w:r>
        <w:rPr>
          <w:rFonts w:asciiTheme="majorHAnsi" w:eastAsia="MS Mincho" w:hAnsiTheme="majorHAnsi" w:cstheme="majorHAnsi"/>
          <w:szCs w:val="24"/>
          <w:lang w:val="fr"/>
        </w:rPr>
        <w:t xml:space="preserve"> Confirmer que ces coûts imputés à la subvention concordent avec les hypothèses budgétaires approuvées par le Fonds mondial et appuyées sur des contrats, des relevés de paie et des dossiers valides. </w:t>
      </w:r>
    </w:p>
    <w:p w14:paraId="6312DA6D" w14:textId="7546D4F4" w:rsidR="00382C10" w:rsidRPr="0003530F" w:rsidRDefault="00382C10" w:rsidP="00382C10">
      <w:pPr>
        <w:numPr>
          <w:ilvl w:val="0"/>
          <w:numId w:val="40"/>
        </w:numPr>
        <w:spacing w:before="0" w:after="120" w:line="240" w:lineRule="auto"/>
        <w:jc w:val="both"/>
        <w:rPr>
          <w:rFonts w:asciiTheme="majorHAnsi" w:eastAsia="MS Mincho" w:hAnsiTheme="majorHAnsi" w:cstheme="majorHAnsi"/>
          <w:szCs w:val="24"/>
          <w:lang w:val="fr-FR"/>
        </w:rPr>
      </w:pPr>
      <w:r>
        <w:rPr>
          <w:rFonts w:asciiTheme="majorHAnsi" w:eastAsia="MS Mincho" w:hAnsiTheme="majorHAnsi" w:cstheme="majorHAnsi"/>
          <w:b/>
          <w:bCs/>
          <w:noProof/>
          <w:szCs w:val="24"/>
          <w:lang w:val="fr"/>
        </w:rPr>
        <w:t>Frais de déplacement et frais connexes.</w:t>
      </w:r>
      <w:r>
        <w:rPr>
          <w:rFonts w:asciiTheme="majorHAnsi" w:eastAsia="MS Mincho" w:hAnsiTheme="majorHAnsi" w:cstheme="majorHAnsi"/>
          <w:noProof/>
          <w:szCs w:val="24"/>
          <w:lang w:val="fr"/>
        </w:rPr>
        <w:t xml:space="preserve"> Vérifier les frais de déplacement et de transport pour déterminer s’ils concordent avec les hypothèses budgétaires approuvées par le Fonds mondial et sont appuyés et approuvés conformément aux politiques du maître d’œuvre.</w:t>
      </w:r>
      <w:r>
        <w:rPr>
          <w:rFonts w:asciiTheme="majorHAnsi" w:eastAsia="MS Mincho" w:hAnsiTheme="majorHAnsi" w:cstheme="majorHAnsi"/>
          <w:szCs w:val="24"/>
          <w:lang w:val="fr"/>
        </w:rPr>
        <w:t xml:space="preserve">  </w:t>
      </w:r>
    </w:p>
    <w:p w14:paraId="12FB4B49" w14:textId="39649824" w:rsidR="00FA549F" w:rsidRPr="0003530F" w:rsidRDefault="009171CA" w:rsidP="009171CA">
      <w:pPr>
        <w:numPr>
          <w:ilvl w:val="0"/>
          <w:numId w:val="40"/>
        </w:numPr>
        <w:spacing w:before="0" w:after="120" w:line="240" w:lineRule="auto"/>
        <w:jc w:val="both"/>
        <w:rPr>
          <w:rFonts w:asciiTheme="majorHAnsi" w:eastAsia="Calibri" w:hAnsiTheme="majorHAnsi" w:cstheme="majorHAnsi"/>
          <w:noProof/>
          <w:lang w:val="fr-FR"/>
        </w:rPr>
      </w:pPr>
      <w:r>
        <w:rPr>
          <w:rFonts w:asciiTheme="majorHAnsi" w:eastAsia="Calibri" w:hAnsiTheme="majorHAnsi" w:cstheme="majorHAnsi"/>
          <w:b/>
          <w:bCs/>
          <w:noProof/>
          <w:lang w:val="fr"/>
        </w:rPr>
        <w:t xml:space="preserve">Portée additionnelle. </w:t>
      </w:r>
      <w:r>
        <w:rPr>
          <w:rFonts w:asciiTheme="majorHAnsi" w:eastAsia="Calibri" w:hAnsiTheme="majorHAnsi" w:cstheme="majorHAnsi"/>
          <w:noProof/>
          <w:lang w:val="fr"/>
        </w:rPr>
        <w:t xml:space="preserve">À la demande du Fonds mondial, les auditeurs peuvent également être appelés à vérifier tout autre sujet de préoccupation, auquel cas la modification de la portée de l’audit aura fait l’objet d’un accord préalable entre le Fonds mondial et les auditeurs. </w:t>
      </w:r>
    </w:p>
    <w:p w14:paraId="03B743C7" w14:textId="30ACB70A" w:rsidR="009171CA" w:rsidRPr="0003530F" w:rsidRDefault="00AD2F00" w:rsidP="00FA549F">
      <w:pPr>
        <w:pStyle w:val="ListParagraph"/>
        <w:numPr>
          <w:ilvl w:val="0"/>
          <w:numId w:val="61"/>
        </w:numPr>
        <w:spacing w:before="0" w:after="120" w:line="240" w:lineRule="auto"/>
        <w:jc w:val="both"/>
        <w:rPr>
          <w:rFonts w:asciiTheme="majorHAnsi" w:eastAsia="Calibri" w:hAnsiTheme="majorHAnsi" w:cstheme="majorHAnsi"/>
          <w:noProof/>
          <w:lang w:val="fr-FR"/>
        </w:rPr>
      </w:pPr>
      <w:r>
        <w:rPr>
          <w:rFonts w:asciiTheme="majorHAnsi" w:eastAsia="Calibri" w:hAnsiTheme="majorHAnsi" w:cstheme="majorHAnsi"/>
          <w:noProof/>
          <w:lang w:val="fr"/>
        </w:rPr>
        <w:t>[Préciser le sujet, s’il y en a]</w:t>
      </w:r>
    </w:p>
    <w:p w14:paraId="1B5EBDEB" w14:textId="7C86C869" w:rsidR="00BD30C2" w:rsidRPr="0003530F" w:rsidRDefault="00BD30C2" w:rsidP="00A30A41">
      <w:pPr>
        <w:pStyle w:val="ListParagraph"/>
        <w:numPr>
          <w:ilvl w:val="0"/>
          <w:numId w:val="61"/>
        </w:numPr>
        <w:spacing w:before="0" w:after="120" w:line="240" w:lineRule="auto"/>
        <w:jc w:val="both"/>
        <w:rPr>
          <w:rFonts w:asciiTheme="majorHAnsi" w:eastAsia="Calibri" w:hAnsiTheme="majorHAnsi" w:cstheme="majorHAnsi"/>
          <w:noProof/>
          <w:lang w:val="fr-FR"/>
        </w:rPr>
      </w:pPr>
      <w:r>
        <w:rPr>
          <w:rFonts w:asciiTheme="majorHAnsi" w:eastAsia="Calibri" w:hAnsiTheme="majorHAnsi" w:cstheme="majorHAnsi"/>
          <w:noProof/>
          <w:lang w:val="fr"/>
        </w:rPr>
        <w:t>[Préciser le sujet, s’il y en a]</w:t>
      </w:r>
    </w:p>
    <w:p w14:paraId="256AEC1C" w14:textId="50AACA4F" w:rsidR="00382C10" w:rsidRPr="007D0506" w:rsidRDefault="00382C10" w:rsidP="00382C10">
      <w:pPr>
        <w:keepNext/>
        <w:keepLines/>
        <w:numPr>
          <w:ilvl w:val="0"/>
          <w:numId w:val="29"/>
        </w:numPr>
        <w:spacing w:before="240" w:after="120" w:line="240" w:lineRule="auto"/>
        <w:outlineLvl w:val="0"/>
        <w:rPr>
          <w:rFonts w:asciiTheme="majorHAnsi" w:eastAsia="MS Gothic" w:hAnsiTheme="majorHAnsi" w:cstheme="majorHAnsi"/>
          <w:b/>
          <w:bCs/>
          <w:sz w:val="24"/>
          <w:szCs w:val="28"/>
        </w:rPr>
      </w:pPr>
      <w:bookmarkStart w:id="89" w:name="_Toc101550404"/>
      <w:bookmarkStart w:id="90" w:name="_Toc101541017"/>
      <w:bookmarkStart w:id="91" w:name="_Toc101540577"/>
      <w:bookmarkStart w:id="92" w:name="_Toc101540447"/>
      <w:bookmarkStart w:id="93" w:name="_Toc101540348"/>
      <w:bookmarkStart w:id="94" w:name="_Toc101540297"/>
      <w:bookmarkStart w:id="95" w:name="_Toc101540239"/>
      <w:bookmarkStart w:id="96" w:name="_Toc101540058"/>
      <w:bookmarkStart w:id="97" w:name="_Toc101539153"/>
      <w:bookmarkStart w:id="98" w:name="_Toc101538302"/>
      <w:bookmarkStart w:id="99" w:name="_Toc100821738"/>
      <w:bookmarkStart w:id="100" w:name="_Toc100559992"/>
      <w:bookmarkStart w:id="101" w:name="_Toc101550403"/>
      <w:bookmarkStart w:id="102" w:name="_Toc101541016"/>
      <w:bookmarkStart w:id="103" w:name="_Toc101540576"/>
      <w:bookmarkStart w:id="104" w:name="_Toc101540446"/>
      <w:bookmarkStart w:id="105" w:name="_Toc101540347"/>
      <w:bookmarkStart w:id="106" w:name="_Toc101540296"/>
      <w:bookmarkStart w:id="107" w:name="_Toc101540238"/>
      <w:bookmarkStart w:id="108" w:name="_Toc101540057"/>
      <w:bookmarkStart w:id="109" w:name="_Toc101539152"/>
      <w:bookmarkStart w:id="110" w:name="_Toc101538301"/>
      <w:bookmarkStart w:id="111" w:name="_Toc100821737"/>
      <w:bookmarkStart w:id="112" w:name="_Toc100559991"/>
      <w:bookmarkStart w:id="113" w:name="_Toc5026417"/>
      <w:bookmarkStart w:id="114" w:name="_Toc19971616"/>
      <w:bookmarkStart w:id="115" w:name="_Toc19971782"/>
      <w:bookmarkStart w:id="116" w:name="_Toc19971948"/>
      <w:bookmarkStart w:id="117" w:name="_Toc19972114"/>
      <w:bookmarkStart w:id="118" w:name="_Toc19972280"/>
      <w:bookmarkStart w:id="119" w:name="_Toc19972446"/>
      <w:bookmarkStart w:id="120" w:name="_Toc20466640"/>
      <w:bookmarkStart w:id="121" w:name="_Toc103940827"/>
      <w:bookmarkEnd w:id="87"/>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asciiTheme="majorHAnsi" w:eastAsia="MS Gothic" w:hAnsiTheme="majorHAnsi" w:cstheme="majorHAnsi"/>
          <w:b/>
          <w:bCs/>
          <w:sz w:val="24"/>
          <w:szCs w:val="28"/>
          <w:lang w:val="fr"/>
        </w:rPr>
        <w:t>Procédures d’audit</w:t>
      </w:r>
      <w:bookmarkEnd w:id="113"/>
      <w:bookmarkEnd w:id="114"/>
      <w:bookmarkEnd w:id="115"/>
      <w:bookmarkEnd w:id="116"/>
      <w:bookmarkEnd w:id="117"/>
      <w:bookmarkEnd w:id="118"/>
      <w:bookmarkEnd w:id="119"/>
      <w:bookmarkEnd w:id="120"/>
      <w:bookmarkEnd w:id="121"/>
    </w:p>
    <w:p w14:paraId="11F0BA4D" w14:textId="543F86AF" w:rsidR="00382C10" w:rsidRPr="00382C10" w:rsidRDefault="00382C10" w:rsidP="00382C10">
      <w:pPr>
        <w:keepNext/>
        <w:keepLines/>
        <w:numPr>
          <w:ilvl w:val="1"/>
          <w:numId w:val="43"/>
        </w:numPr>
        <w:spacing w:before="240" w:after="120" w:line="240" w:lineRule="auto"/>
        <w:outlineLvl w:val="0"/>
        <w:rPr>
          <w:rFonts w:asciiTheme="majorHAnsi" w:eastAsia="MS Gothic" w:hAnsiTheme="majorHAnsi" w:cstheme="majorHAnsi"/>
          <w:b/>
          <w:bCs/>
          <w:sz w:val="24"/>
          <w:szCs w:val="26"/>
        </w:rPr>
      </w:pPr>
      <w:bookmarkStart w:id="122" w:name="_Toc5026418"/>
      <w:bookmarkStart w:id="123" w:name="_Toc19971617"/>
      <w:bookmarkStart w:id="124" w:name="_Toc19971783"/>
      <w:bookmarkStart w:id="125" w:name="_Toc19971949"/>
      <w:bookmarkStart w:id="126" w:name="_Toc19972115"/>
      <w:bookmarkStart w:id="127" w:name="_Toc19972281"/>
      <w:bookmarkStart w:id="128" w:name="_Toc19972447"/>
      <w:bookmarkStart w:id="129" w:name="_Toc20466641"/>
      <w:bookmarkStart w:id="130" w:name="_Toc103940828"/>
      <w:r>
        <w:rPr>
          <w:rFonts w:asciiTheme="majorHAnsi" w:eastAsia="MS Gothic" w:hAnsiTheme="majorHAnsi" w:cstheme="majorHAnsi"/>
          <w:b/>
          <w:bCs/>
          <w:noProof/>
          <w:color w:val="000000"/>
          <w:sz w:val="24"/>
          <w:szCs w:val="28"/>
          <w:lang w:val="fr"/>
        </w:rPr>
        <w:t>Planification</w:t>
      </w:r>
      <w:bookmarkEnd w:id="122"/>
      <w:bookmarkEnd w:id="123"/>
      <w:bookmarkEnd w:id="124"/>
      <w:bookmarkEnd w:id="125"/>
      <w:bookmarkEnd w:id="126"/>
      <w:bookmarkEnd w:id="127"/>
      <w:bookmarkEnd w:id="128"/>
      <w:bookmarkEnd w:id="129"/>
      <w:bookmarkEnd w:id="130"/>
    </w:p>
    <w:p w14:paraId="5B27E46D" w14:textId="34A0A395" w:rsidR="00382C10" w:rsidRPr="0003530F" w:rsidRDefault="00382C10" w:rsidP="00A30A41">
      <w:pPr>
        <w:keepNext/>
        <w:keepLines/>
        <w:numPr>
          <w:ilvl w:val="2"/>
          <w:numId w:val="43"/>
        </w:numPr>
        <w:spacing w:before="0" w:after="120" w:line="240" w:lineRule="auto"/>
        <w:ind w:left="1260" w:hanging="540"/>
        <w:outlineLvl w:val="2"/>
        <w:rPr>
          <w:rFonts w:asciiTheme="majorHAnsi" w:eastAsia="MS Gothic" w:hAnsiTheme="majorHAnsi" w:cstheme="majorHAnsi"/>
          <w:b/>
          <w:bCs/>
          <w:noProof/>
          <w:szCs w:val="24"/>
          <w:lang w:val="fr-FR"/>
        </w:rPr>
      </w:pPr>
      <w:bookmarkStart w:id="131" w:name="_Toc5026419"/>
      <w:bookmarkStart w:id="132" w:name="_Toc19971618"/>
      <w:bookmarkStart w:id="133" w:name="_Toc19971784"/>
      <w:bookmarkStart w:id="134" w:name="_Toc19971950"/>
      <w:bookmarkStart w:id="135" w:name="_Toc19972116"/>
      <w:bookmarkStart w:id="136" w:name="_Toc19972282"/>
      <w:bookmarkStart w:id="137" w:name="_Toc19972448"/>
      <w:bookmarkStart w:id="138" w:name="_Toc20466642"/>
      <w:bookmarkStart w:id="139" w:name="_Toc103940829"/>
      <w:r>
        <w:rPr>
          <w:rFonts w:asciiTheme="majorHAnsi" w:eastAsia="MS Gothic" w:hAnsiTheme="majorHAnsi" w:cstheme="majorHAnsi"/>
          <w:b/>
          <w:bCs/>
          <w:noProof/>
          <w:szCs w:val="24"/>
          <w:lang w:val="fr"/>
        </w:rPr>
        <w:t>Réunion de lancement avec le récipiendaire principal</w:t>
      </w:r>
      <w:bookmarkEnd w:id="131"/>
      <w:bookmarkEnd w:id="132"/>
      <w:bookmarkEnd w:id="133"/>
      <w:bookmarkEnd w:id="134"/>
      <w:bookmarkEnd w:id="135"/>
      <w:bookmarkEnd w:id="136"/>
      <w:bookmarkEnd w:id="137"/>
      <w:bookmarkEnd w:id="138"/>
      <w:bookmarkEnd w:id="139"/>
    </w:p>
    <w:p w14:paraId="24731C3D" w14:textId="77777777" w:rsidR="00382C10" w:rsidRPr="0003530F" w:rsidRDefault="00382C10" w:rsidP="00382C10">
      <w:pPr>
        <w:numPr>
          <w:ilvl w:val="0"/>
          <w:numId w:val="36"/>
        </w:numPr>
        <w:spacing w:before="0" w:after="120" w:line="240" w:lineRule="auto"/>
        <w:ind w:right="26"/>
        <w:jc w:val="both"/>
        <w:rPr>
          <w:rFonts w:asciiTheme="majorHAnsi" w:eastAsia="Calibri" w:hAnsiTheme="majorHAnsi" w:cstheme="majorHAnsi"/>
          <w:lang w:val="fr-FR"/>
        </w:rPr>
      </w:pPr>
      <w:r>
        <w:rPr>
          <w:rFonts w:asciiTheme="majorHAnsi" w:eastAsia="Calibri" w:hAnsiTheme="majorHAnsi" w:cstheme="majorHAnsi"/>
          <w:lang w:val="fr"/>
        </w:rPr>
        <w:t xml:space="preserve">Pour chaque subvention, l’auditeur organisera une réunion de lancement avec le récipiendaire principal et l’agent fiscal/fiduciaire, le cas échéant, </w:t>
      </w:r>
      <w:r>
        <w:rPr>
          <w:rFonts w:asciiTheme="majorHAnsi" w:eastAsia="Calibri" w:hAnsiTheme="majorHAnsi" w:cstheme="majorHAnsi"/>
          <w:noProof/>
          <w:lang w:val="fr"/>
        </w:rPr>
        <w:t>pour discuter et expliquer la planification, le travail sur les lieux et l’établissement des rapports. L’auditeur expliquera la nature, les objectifs et la portée de l’audit.</w:t>
      </w:r>
      <w:r>
        <w:rPr>
          <w:rFonts w:asciiTheme="majorHAnsi" w:eastAsia="Calibri" w:hAnsiTheme="majorHAnsi" w:cstheme="majorHAnsi"/>
          <w:lang w:val="fr"/>
        </w:rPr>
        <w:t xml:space="preserve"> </w:t>
      </w:r>
    </w:p>
    <w:p w14:paraId="6F0F268D" w14:textId="24F59023"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 xml:space="preserve">Lors des réunions préparatoires et de </w:t>
      </w:r>
      <w:r>
        <w:rPr>
          <w:rFonts w:asciiTheme="majorHAnsi" w:eastAsia="Calibri" w:hAnsiTheme="majorHAnsi" w:cstheme="majorHAnsi"/>
          <w:noProof/>
          <w:lang w:val="fr"/>
        </w:rPr>
        <w:t>lancement</w:t>
      </w:r>
      <w:r>
        <w:rPr>
          <w:rFonts w:asciiTheme="majorHAnsi" w:eastAsia="Calibri" w:hAnsiTheme="majorHAnsi" w:cstheme="majorHAnsi"/>
          <w:lang w:val="fr"/>
        </w:rPr>
        <w:t xml:space="preserve">, </w:t>
      </w:r>
      <w:r>
        <w:rPr>
          <w:rFonts w:asciiTheme="majorHAnsi" w:eastAsia="Calibri" w:hAnsiTheme="majorHAnsi" w:cstheme="majorHAnsi"/>
          <w:noProof/>
          <w:lang w:val="fr"/>
        </w:rPr>
        <w:t>l’auditeur peut demander des informations et des documents supplémentaires qu’il juge nécessaires ou utiles à la planification de l’audit et du travail sur les lieux. L’auditeur peut contacter</w:t>
      </w:r>
      <w:r>
        <w:rPr>
          <w:rFonts w:asciiTheme="majorHAnsi" w:eastAsia="Calibri" w:hAnsiTheme="majorHAnsi" w:cstheme="majorHAnsi"/>
          <w:lang w:val="fr"/>
        </w:rPr>
        <w:t xml:space="preserve"> directement le récipiendaire principal pour obtenir ces informations. Pour tous les pays de la catégorie « ciblé », la présence de l’agent local du Fonds est obligatoire. Dans le cas des pays des catégories « à fort impact » et « essentiel », soit l’agent local du Fonds ou soit le spécialiste financier doit participer.</w:t>
      </w:r>
    </w:p>
    <w:p w14:paraId="3346D99F" w14:textId="77777777" w:rsidR="00382C10" w:rsidRPr="0003530F" w:rsidRDefault="00382C10" w:rsidP="00382C10">
      <w:pPr>
        <w:spacing w:after="120" w:line="240" w:lineRule="auto"/>
        <w:jc w:val="both"/>
        <w:rPr>
          <w:rFonts w:asciiTheme="majorHAnsi" w:eastAsia="MS Mincho" w:hAnsiTheme="majorHAnsi" w:cstheme="majorHAnsi"/>
          <w:b/>
          <w:i/>
          <w:sz w:val="6"/>
          <w:szCs w:val="6"/>
          <w:highlight w:val="yellow"/>
          <w:lang w:val="fr-FR"/>
        </w:rPr>
      </w:pPr>
    </w:p>
    <w:p w14:paraId="40177FE7" w14:textId="176BC8B4" w:rsidR="00382C10" w:rsidRPr="0003530F" w:rsidRDefault="00382C10" w:rsidP="00A30A41">
      <w:pPr>
        <w:keepNext/>
        <w:keepLines/>
        <w:numPr>
          <w:ilvl w:val="2"/>
          <w:numId w:val="43"/>
        </w:numPr>
        <w:spacing w:before="0" w:after="120" w:line="240" w:lineRule="auto"/>
        <w:ind w:left="1260" w:hanging="540"/>
        <w:outlineLvl w:val="2"/>
        <w:rPr>
          <w:rFonts w:asciiTheme="majorHAnsi" w:eastAsia="MS Gothic" w:hAnsiTheme="majorHAnsi" w:cstheme="majorHAnsi"/>
          <w:b/>
          <w:bCs/>
          <w:noProof/>
          <w:szCs w:val="24"/>
          <w:lang w:val="fr-FR"/>
        </w:rPr>
      </w:pPr>
      <w:bookmarkStart w:id="140" w:name="_Toc5026420"/>
      <w:bookmarkStart w:id="141" w:name="_Toc19971619"/>
      <w:bookmarkStart w:id="142" w:name="_Toc19971785"/>
      <w:bookmarkStart w:id="143" w:name="_Toc19971951"/>
      <w:bookmarkStart w:id="144" w:name="_Toc19972117"/>
      <w:bookmarkStart w:id="145" w:name="_Toc19972283"/>
      <w:bookmarkStart w:id="146" w:name="_Toc19972449"/>
      <w:bookmarkStart w:id="147" w:name="_Toc20466643"/>
      <w:bookmarkStart w:id="148" w:name="_Toc103940830"/>
      <w:r>
        <w:rPr>
          <w:rFonts w:asciiTheme="majorHAnsi" w:eastAsia="MS Gothic" w:hAnsiTheme="majorHAnsi" w:cstheme="majorHAnsi"/>
          <w:b/>
          <w:bCs/>
          <w:noProof/>
          <w:szCs w:val="24"/>
          <w:lang w:val="fr"/>
        </w:rPr>
        <w:t>Activités de planification, plan d’audit et programmes de travail d’audit</w:t>
      </w:r>
      <w:bookmarkEnd w:id="140"/>
      <w:bookmarkEnd w:id="141"/>
      <w:bookmarkEnd w:id="142"/>
      <w:bookmarkEnd w:id="143"/>
      <w:bookmarkEnd w:id="144"/>
      <w:bookmarkEnd w:id="145"/>
      <w:bookmarkEnd w:id="146"/>
      <w:bookmarkEnd w:id="147"/>
      <w:bookmarkEnd w:id="148"/>
    </w:p>
    <w:p w14:paraId="6092A445"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 xml:space="preserve">Pour chaque subvention, l’auditeur doit planifier </w:t>
      </w:r>
      <w:r>
        <w:rPr>
          <w:rFonts w:asciiTheme="majorHAnsi" w:eastAsia="Calibri" w:hAnsiTheme="majorHAnsi" w:cstheme="majorHAnsi"/>
          <w:noProof/>
          <w:lang w:val="fr"/>
        </w:rPr>
        <w:t xml:space="preserve">un audit </w:t>
      </w:r>
      <w:r>
        <w:rPr>
          <w:rFonts w:asciiTheme="majorHAnsi" w:eastAsia="Calibri" w:hAnsiTheme="majorHAnsi" w:cstheme="majorHAnsi"/>
          <w:lang w:val="fr"/>
        </w:rPr>
        <w:t>efficace</w:t>
      </w:r>
      <w:r>
        <w:rPr>
          <w:rFonts w:asciiTheme="majorHAnsi" w:eastAsia="Calibri" w:hAnsiTheme="majorHAnsi" w:cstheme="majorHAnsi"/>
          <w:noProof/>
          <w:lang w:val="fr"/>
        </w:rPr>
        <w:t xml:space="preserve"> et efficient. Une planification adéquate signifie de veiller à ce qu’une attention appropriée soit accordée aux domaines importants de l’audit, que les problèmes potentiels soient relevés et résolus en temps voulu et que</w:t>
      </w:r>
      <w:r>
        <w:rPr>
          <w:rFonts w:asciiTheme="majorHAnsi" w:eastAsia="Calibri" w:hAnsiTheme="majorHAnsi" w:cstheme="majorHAnsi"/>
          <w:lang w:val="fr"/>
        </w:rPr>
        <w:t xml:space="preserve"> l’audit soit correctement organisé et géré dans les délais impartis.</w:t>
      </w:r>
    </w:p>
    <w:p w14:paraId="74B4E5B9"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noProof/>
          <w:lang w:val="fr"/>
        </w:rPr>
        <w:t>L’appréciation par l’auditeur de l’environnement de contrôle a une incidence</w:t>
      </w:r>
      <w:r>
        <w:rPr>
          <w:rFonts w:asciiTheme="majorHAnsi" w:eastAsia="Calibri" w:hAnsiTheme="majorHAnsi" w:cstheme="majorHAnsi"/>
          <w:lang w:val="fr"/>
        </w:rPr>
        <w:t xml:space="preserve"> sur l’évaluation des risques d’anomalies significatives au niveau des états financiers, et donc des réponses globales de l’auditeur. </w:t>
      </w:r>
    </w:p>
    <w:p w14:paraId="5ADDD14F"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 xml:space="preserve">L’auditeur dispose d’un plan d’audit reprenant la démarche de l’audit, ainsi que les principes fondamentaux relatifs à sa planification, au travail sur les lieux et à la communication de l’information. Il doit aussi définir un programme de travail qui détaille et documente les tests et les procédures d’audit. </w:t>
      </w:r>
    </w:p>
    <w:p w14:paraId="0AB39B25"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 xml:space="preserve">Avant d’entamer les travaux sur les lieux et avant la </w:t>
      </w:r>
      <w:r>
        <w:rPr>
          <w:rFonts w:asciiTheme="majorHAnsi" w:eastAsia="Calibri" w:hAnsiTheme="majorHAnsi" w:cstheme="majorHAnsi"/>
          <w:noProof/>
          <w:lang w:val="fr"/>
        </w:rPr>
        <w:t>réunion de lancement,</w:t>
      </w:r>
      <w:r>
        <w:rPr>
          <w:rFonts w:asciiTheme="majorHAnsi" w:eastAsia="Calibri" w:hAnsiTheme="majorHAnsi" w:cstheme="majorHAnsi"/>
          <w:lang w:val="fr"/>
        </w:rPr>
        <w:t xml:space="preserve"> l’auditeur </w:t>
      </w:r>
      <w:r>
        <w:rPr>
          <w:rFonts w:asciiTheme="majorHAnsi" w:eastAsia="Calibri" w:hAnsiTheme="majorHAnsi" w:cstheme="majorHAnsi"/>
          <w:noProof/>
          <w:lang w:val="fr"/>
        </w:rPr>
        <w:t>fournit</w:t>
      </w:r>
      <w:r>
        <w:rPr>
          <w:rFonts w:asciiTheme="majorHAnsi" w:eastAsia="Calibri" w:hAnsiTheme="majorHAnsi" w:cstheme="majorHAnsi"/>
          <w:lang w:val="fr"/>
        </w:rPr>
        <w:t xml:space="preserve"> au spécialiste financier</w:t>
      </w:r>
      <w:r>
        <w:rPr>
          <w:rFonts w:asciiTheme="majorHAnsi" w:eastAsia="Calibri" w:hAnsiTheme="majorHAnsi" w:cstheme="majorHAnsi"/>
          <w:vertAlign w:val="superscript"/>
          <w:lang w:val="fr"/>
        </w:rPr>
        <w:footnoteReference w:id="15"/>
      </w:r>
      <w:r>
        <w:rPr>
          <w:rFonts w:asciiTheme="majorHAnsi" w:eastAsia="Calibri" w:hAnsiTheme="majorHAnsi" w:cstheme="majorHAnsi"/>
          <w:lang w:val="fr"/>
        </w:rPr>
        <w:t xml:space="preserve"> du Fonds mondial et au récipiendaire principal le plan d’audit pour chacune </w:t>
      </w:r>
      <w:r>
        <w:rPr>
          <w:rFonts w:asciiTheme="majorHAnsi" w:eastAsia="Calibri" w:hAnsiTheme="majorHAnsi" w:cstheme="majorHAnsi"/>
          <w:lang w:val="fr"/>
        </w:rPr>
        <w:lastRenderedPageBreak/>
        <w:t>des subventions, y compris la portée de l’examen. Une attention particulière sera accordée à la méthode d’audit chez le récipiendaire principal, mais également chez les sous-récipiendaires sélectionnés.</w:t>
      </w:r>
    </w:p>
    <w:p w14:paraId="27538CF2" w14:textId="64C9FD4B" w:rsidR="00382C10" w:rsidRPr="00382C10" w:rsidRDefault="006B6F27" w:rsidP="00382C10">
      <w:pPr>
        <w:keepNext/>
        <w:keepLines/>
        <w:numPr>
          <w:ilvl w:val="1"/>
          <w:numId w:val="43"/>
        </w:numPr>
        <w:spacing w:before="240" w:after="120" w:line="240" w:lineRule="auto"/>
        <w:outlineLvl w:val="0"/>
        <w:rPr>
          <w:rFonts w:asciiTheme="majorHAnsi" w:eastAsia="MS Gothic" w:hAnsiTheme="majorHAnsi" w:cstheme="majorHAnsi"/>
          <w:b/>
          <w:bCs/>
          <w:noProof/>
          <w:color w:val="000000"/>
          <w:sz w:val="24"/>
          <w:szCs w:val="28"/>
        </w:rPr>
      </w:pPr>
      <w:bookmarkStart w:id="149" w:name="_Toc103940831"/>
      <w:r>
        <w:rPr>
          <w:rFonts w:asciiTheme="majorHAnsi" w:eastAsia="MS Gothic" w:hAnsiTheme="majorHAnsi" w:cstheme="majorHAnsi"/>
          <w:b/>
          <w:bCs/>
          <w:noProof/>
          <w:color w:val="000000"/>
          <w:sz w:val="24"/>
          <w:szCs w:val="28"/>
          <w:lang w:val="fr"/>
        </w:rPr>
        <w:t>Seuil de Signification</w:t>
      </w:r>
      <w:bookmarkEnd w:id="149"/>
    </w:p>
    <w:p w14:paraId="4B52E3B9" w14:textId="3D34A51A" w:rsidR="00382C10" w:rsidRPr="0003530F" w:rsidRDefault="00382C10" w:rsidP="00382C10">
      <w:pPr>
        <w:numPr>
          <w:ilvl w:val="0"/>
          <w:numId w:val="36"/>
        </w:numPr>
        <w:spacing w:before="0" w:after="120" w:line="240" w:lineRule="auto"/>
        <w:jc w:val="both"/>
        <w:rPr>
          <w:rFonts w:asciiTheme="majorHAnsi" w:eastAsia="Calibri" w:hAnsiTheme="majorHAnsi" w:cstheme="majorHAnsi"/>
          <w:noProof/>
          <w:lang w:val="fr-FR"/>
        </w:rPr>
      </w:pPr>
      <w:r>
        <w:rPr>
          <w:rFonts w:asciiTheme="majorHAnsi" w:eastAsia="Calibri" w:hAnsiTheme="majorHAnsi" w:cstheme="majorHAnsi"/>
          <w:noProof/>
          <w:lang w:val="fr"/>
        </w:rPr>
        <w:t>L’auditeur doit appliquer un</w:t>
      </w:r>
      <w:r w:rsidR="000D6E6C">
        <w:rPr>
          <w:rFonts w:asciiTheme="majorHAnsi" w:eastAsia="Calibri" w:hAnsiTheme="majorHAnsi" w:cstheme="majorHAnsi"/>
          <w:noProof/>
          <w:lang w:val="fr"/>
        </w:rPr>
        <w:t xml:space="preserve"> seuil de signification</w:t>
      </w:r>
      <w:r>
        <w:rPr>
          <w:rFonts w:asciiTheme="majorHAnsi" w:eastAsia="Calibri" w:hAnsiTheme="majorHAnsi" w:cstheme="majorHAnsi"/>
          <w:noProof/>
          <w:lang w:val="fr"/>
        </w:rPr>
        <w:t xml:space="preserve"> et une approche fondée sur les risques pour détecter les erreurs et les anomalies significatives dans les dépenses et les recettes déclarées dans les </w:t>
      </w:r>
      <w:r>
        <w:rPr>
          <w:rFonts w:asciiTheme="majorHAnsi" w:eastAsia="Calibri" w:hAnsiTheme="majorHAnsi" w:cstheme="majorHAnsi"/>
          <w:lang w:val="fr"/>
        </w:rPr>
        <w:t xml:space="preserve">états financiers des subventions, </w:t>
      </w:r>
      <w:r>
        <w:rPr>
          <w:rFonts w:asciiTheme="majorHAnsi" w:eastAsia="Calibri" w:hAnsiTheme="majorHAnsi" w:cstheme="majorHAnsi"/>
          <w:noProof/>
          <w:lang w:val="fr"/>
        </w:rPr>
        <w:t>que celles-ci résultent d’une erreur ou d’une fraude.</w:t>
      </w:r>
    </w:p>
    <w:p w14:paraId="4FA8177A" w14:textId="65EB302B" w:rsidR="001058DC" w:rsidRPr="0003530F" w:rsidRDefault="001058DC" w:rsidP="00825DE6">
      <w:p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 xml:space="preserve">19. Aux fins </w:t>
      </w:r>
      <w:r w:rsidR="004053D6">
        <w:rPr>
          <w:rFonts w:asciiTheme="majorHAnsi" w:eastAsia="Calibri" w:hAnsiTheme="majorHAnsi" w:cstheme="majorHAnsi"/>
          <w:lang w:val="fr"/>
        </w:rPr>
        <w:t xml:space="preserve">des </w:t>
      </w:r>
      <w:r>
        <w:rPr>
          <w:rFonts w:asciiTheme="majorHAnsi" w:eastAsia="Calibri" w:hAnsiTheme="majorHAnsi" w:cstheme="majorHAnsi"/>
          <w:lang w:val="fr"/>
        </w:rPr>
        <w:t>présent</w:t>
      </w:r>
      <w:r w:rsidR="004053D6">
        <w:rPr>
          <w:rFonts w:asciiTheme="majorHAnsi" w:eastAsia="Calibri" w:hAnsiTheme="majorHAnsi" w:cstheme="majorHAnsi"/>
          <w:lang w:val="fr"/>
        </w:rPr>
        <w:t>s</w:t>
      </w:r>
      <w:r>
        <w:rPr>
          <w:rFonts w:asciiTheme="majorHAnsi" w:eastAsia="Calibri" w:hAnsiTheme="majorHAnsi" w:cstheme="majorHAnsi"/>
          <w:lang w:val="fr"/>
        </w:rPr>
        <w:t xml:space="preserve"> </w:t>
      </w:r>
      <w:r w:rsidR="004053D6">
        <w:rPr>
          <w:rFonts w:asciiTheme="majorHAnsi" w:eastAsia="Calibri" w:hAnsiTheme="majorHAnsi" w:cstheme="majorHAnsi"/>
          <w:lang w:val="fr"/>
        </w:rPr>
        <w:t xml:space="preserve">termes </w:t>
      </w:r>
      <w:r>
        <w:rPr>
          <w:rFonts w:asciiTheme="majorHAnsi" w:eastAsia="Calibri" w:hAnsiTheme="majorHAnsi" w:cstheme="majorHAnsi"/>
          <w:lang w:val="fr"/>
        </w:rPr>
        <w:t xml:space="preserve">de référence, l’auditeur doit utiliser les </w:t>
      </w:r>
      <w:r w:rsidR="001C036E">
        <w:rPr>
          <w:rFonts w:asciiTheme="majorHAnsi" w:eastAsia="Calibri" w:hAnsiTheme="majorHAnsi" w:cstheme="majorHAnsi"/>
          <w:lang w:val="fr"/>
        </w:rPr>
        <w:t>seuils de signification suivants</w:t>
      </w:r>
      <w:r>
        <w:rPr>
          <w:rFonts w:asciiTheme="majorHAnsi" w:eastAsia="Calibri" w:hAnsiTheme="majorHAnsi" w:cstheme="majorHAnsi"/>
          <w:lang w:val="fr"/>
        </w:rPr>
        <w:t xml:space="preserve"> </w:t>
      </w:r>
      <w:bookmarkStart w:id="150" w:name="_Hlk101786581"/>
      <w:r>
        <w:rPr>
          <w:rFonts w:asciiTheme="majorHAnsi" w:eastAsia="Calibri" w:hAnsiTheme="majorHAnsi" w:cstheme="majorHAnsi"/>
          <w:lang w:val="fr"/>
        </w:rPr>
        <w:t>pour évaluer les erreurs et les anomalies</w:t>
      </w:r>
      <w:bookmarkEnd w:id="150"/>
      <w:r>
        <w:rPr>
          <w:rFonts w:asciiTheme="majorHAnsi" w:eastAsia="Calibri" w:hAnsiTheme="majorHAnsi" w:cstheme="majorHAnsi"/>
          <w:lang w:val="fr"/>
        </w:rPr>
        <w:t xml:space="preserve">, ou pour déterminer si un constat de non-conformité est significatif. </w:t>
      </w:r>
    </w:p>
    <w:p w14:paraId="13F9ABB6" w14:textId="486C57BE" w:rsidR="001058DC" w:rsidRPr="0003530F" w:rsidRDefault="001058DC" w:rsidP="00825DE6">
      <w:pPr>
        <w:pStyle w:val="ListParagraph"/>
        <w:numPr>
          <w:ilvl w:val="0"/>
          <w:numId w:val="47"/>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 xml:space="preserve">Un seuil </w:t>
      </w:r>
      <w:r w:rsidR="001C036E">
        <w:rPr>
          <w:rFonts w:asciiTheme="majorHAnsi" w:eastAsia="Calibri" w:hAnsiTheme="majorHAnsi" w:cstheme="majorHAnsi"/>
          <w:lang w:val="fr"/>
        </w:rPr>
        <w:t>de signification</w:t>
      </w:r>
      <w:r>
        <w:rPr>
          <w:rFonts w:asciiTheme="majorHAnsi" w:eastAsia="Calibri" w:hAnsiTheme="majorHAnsi" w:cstheme="majorHAnsi"/>
          <w:lang w:val="fr"/>
        </w:rPr>
        <w:t xml:space="preserve"> correspondant à 2 % d</w:t>
      </w:r>
      <w:r w:rsidR="006D7BE2">
        <w:rPr>
          <w:rFonts w:asciiTheme="majorHAnsi" w:eastAsia="Calibri" w:hAnsiTheme="majorHAnsi" w:cstheme="majorHAnsi"/>
          <w:lang w:val="fr"/>
        </w:rPr>
        <w:t>u total</w:t>
      </w:r>
      <w:r>
        <w:rPr>
          <w:rFonts w:asciiTheme="majorHAnsi" w:eastAsia="Calibri" w:hAnsiTheme="majorHAnsi" w:cstheme="majorHAnsi"/>
          <w:lang w:val="fr"/>
        </w:rPr>
        <w:t xml:space="preserve"> des dépenses brutes déclarées, avec un degré de confiance de 95 % pour les portefeuilles de la catégorie « ciblé ».</w:t>
      </w:r>
    </w:p>
    <w:p w14:paraId="41E955B8" w14:textId="5EEFBA36" w:rsidR="008624D5" w:rsidRPr="0003530F" w:rsidRDefault="001058DC" w:rsidP="00825DE6">
      <w:pPr>
        <w:pStyle w:val="ListParagraph"/>
        <w:numPr>
          <w:ilvl w:val="0"/>
          <w:numId w:val="47"/>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 xml:space="preserve">Un seuil </w:t>
      </w:r>
      <w:r w:rsidR="006D7BE2">
        <w:rPr>
          <w:rFonts w:asciiTheme="majorHAnsi" w:eastAsia="Calibri" w:hAnsiTheme="majorHAnsi" w:cstheme="majorHAnsi"/>
          <w:lang w:val="fr"/>
        </w:rPr>
        <w:t>de signification</w:t>
      </w:r>
      <w:r>
        <w:rPr>
          <w:rFonts w:asciiTheme="majorHAnsi" w:eastAsia="Calibri" w:hAnsiTheme="majorHAnsi" w:cstheme="majorHAnsi"/>
          <w:lang w:val="fr"/>
        </w:rPr>
        <w:t xml:space="preserve"> correspondant à 2 % d</w:t>
      </w:r>
      <w:r w:rsidR="006D7BE2">
        <w:rPr>
          <w:rFonts w:asciiTheme="majorHAnsi" w:eastAsia="Calibri" w:hAnsiTheme="majorHAnsi" w:cstheme="majorHAnsi"/>
          <w:lang w:val="fr"/>
        </w:rPr>
        <w:t>u total</w:t>
      </w:r>
      <w:r>
        <w:rPr>
          <w:rFonts w:asciiTheme="majorHAnsi" w:eastAsia="Calibri" w:hAnsiTheme="majorHAnsi" w:cstheme="majorHAnsi"/>
          <w:lang w:val="fr"/>
        </w:rPr>
        <w:t xml:space="preserve"> des dépenses brutes déclarées, moins les dépenses dans le mécanisme d’achat groupé/Wambo, avec un degré de confiance de 95 % pour les portefeuilles des catégories « à fort impact » et « essentiel ».</w:t>
      </w:r>
    </w:p>
    <w:p w14:paraId="337F868E" w14:textId="2DC79FEE" w:rsidR="00382C10" w:rsidRPr="007C7F1E" w:rsidRDefault="00382C10" w:rsidP="00382C10">
      <w:pPr>
        <w:keepNext/>
        <w:keepLines/>
        <w:numPr>
          <w:ilvl w:val="1"/>
          <w:numId w:val="43"/>
        </w:numPr>
        <w:spacing w:before="240" w:after="120" w:line="240" w:lineRule="auto"/>
        <w:outlineLvl w:val="0"/>
        <w:rPr>
          <w:rFonts w:asciiTheme="majorHAnsi" w:eastAsia="MS Gothic" w:hAnsiTheme="majorHAnsi" w:cstheme="majorHAnsi"/>
          <w:b/>
          <w:bCs/>
          <w:noProof/>
          <w:sz w:val="24"/>
          <w:szCs w:val="28"/>
          <w:lang w:val="fr-FR"/>
        </w:rPr>
      </w:pPr>
      <w:bookmarkStart w:id="151" w:name="_Toc5026422"/>
      <w:bookmarkStart w:id="152" w:name="_Toc19971621"/>
      <w:bookmarkStart w:id="153" w:name="_Toc19971787"/>
      <w:bookmarkStart w:id="154" w:name="_Toc19971953"/>
      <w:bookmarkStart w:id="155" w:name="_Toc19972119"/>
      <w:bookmarkStart w:id="156" w:name="_Toc19972285"/>
      <w:bookmarkStart w:id="157" w:name="_Toc19972451"/>
      <w:bookmarkStart w:id="158" w:name="_Toc20466645"/>
      <w:bookmarkStart w:id="159" w:name="_Toc103940832"/>
      <w:r>
        <w:rPr>
          <w:rFonts w:asciiTheme="majorHAnsi" w:eastAsia="MS Gothic" w:hAnsiTheme="majorHAnsi" w:cstheme="majorHAnsi"/>
          <w:b/>
          <w:bCs/>
          <w:noProof/>
          <w:sz w:val="24"/>
          <w:szCs w:val="28"/>
          <w:lang w:val="fr"/>
        </w:rPr>
        <w:t>Trava</w:t>
      </w:r>
      <w:r w:rsidR="006242DB">
        <w:rPr>
          <w:rFonts w:asciiTheme="majorHAnsi" w:eastAsia="MS Gothic" w:hAnsiTheme="majorHAnsi" w:cstheme="majorHAnsi"/>
          <w:b/>
          <w:bCs/>
          <w:noProof/>
          <w:sz w:val="24"/>
          <w:szCs w:val="28"/>
          <w:lang w:val="fr"/>
        </w:rPr>
        <w:t>ux terrain</w:t>
      </w:r>
      <w:bookmarkEnd w:id="151"/>
      <w:bookmarkEnd w:id="152"/>
      <w:bookmarkEnd w:id="153"/>
      <w:bookmarkEnd w:id="154"/>
      <w:bookmarkEnd w:id="155"/>
      <w:bookmarkEnd w:id="156"/>
      <w:bookmarkEnd w:id="157"/>
      <w:bookmarkEnd w:id="158"/>
      <w:bookmarkEnd w:id="159"/>
    </w:p>
    <w:p w14:paraId="3E59C8C2" w14:textId="5DF0DE04" w:rsidR="00382C10" w:rsidRPr="0003530F" w:rsidRDefault="00382C10" w:rsidP="00382C10">
      <w:pPr>
        <w:keepNext/>
        <w:keepLines/>
        <w:numPr>
          <w:ilvl w:val="2"/>
          <w:numId w:val="43"/>
        </w:numPr>
        <w:spacing w:before="0" w:after="120" w:line="240" w:lineRule="auto"/>
        <w:ind w:left="1260" w:hanging="540"/>
        <w:outlineLvl w:val="2"/>
        <w:rPr>
          <w:rFonts w:asciiTheme="majorHAnsi" w:eastAsia="MS Gothic" w:hAnsiTheme="majorHAnsi" w:cstheme="majorHAnsi"/>
          <w:b/>
          <w:bCs/>
          <w:noProof/>
          <w:szCs w:val="24"/>
          <w:lang w:val="fr-FR"/>
        </w:rPr>
      </w:pPr>
      <w:bookmarkStart w:id="160" w:name="_Toc5026423"/>
      <w:bookmarkStart w:id="161" w:name="_Toc19971622"/>
      <w:bookmarkStart w:id="162" w:name="_Toc19971788"/>
      <w:bookmarkStart w:id="163" w:name="_Toc19971954"/>
      <w:bookmarkStart w:id="164" w:name="_Toc19972120"/>
      <w:bookmarkStart w:id="165" w:name="_Toc19972286"/>
      <w:bookmarkStart w:id="166" w:name="_Toc19972452"/>
      <w:bookmarkStart w:id="167" w:name="_Toc20466646"/>
      <w:r>
        <w:rPr>
          <w:rFonts w:asciiTheme="majorHAnsi" w:eastAsia="MS Gothic" w:hAnsiTheme="majorHAnsi" w:cstheme="majorHAnsi"/>
          <w:b/>
          <w:bCs/>
          <w:noProof/>
          <w:szCs w:val="24"/>
          <w:lang w:val="fr"/>
        </w:rPr>
        <w:t xml:space="preserve"> </w:t>
      </w:r>
      <w:bookmarkStart w:id="168" w:name="_Toc103940833"/>
      <w:r>
        <w:rPr>
          <w:rFonts w:asciiTheme="majorHAnsi" w:eastAsia="MS Gothic" w:hAnsiTheme="majorHAnsi" w:cstheme="majorHAnsi"/>
          <w:b/>
          <w:bCs/>
          <w:noProof/>
          <w:szCs w:val="24"/>
          <w:lang w:val="fr"/>
        </w:rPr>
        <w:t>Obtention d’éléments probants concernant la conception des contrôles et la réalisation de tests des contrôles</w:t>
      </w:r>
      <w:bookmarkEnd w:id="160"/>
      <w:bookmarkEnd w:id="161"/>
      <w:bookmarkEnd w:id="162"/>
      <w:bookmarkEnd w:id="163"/>
      <w:bookmarkEnd w:id="164"/>
      <w:bookmarkEnd w:id="165"/>
      <w:bookmarkEnd w:id="166"/>
      <w:bookmarkEnd w:id="167"/>
      <w:bookmarkEnd w:id="168"/>
    </w:p>
    <w:p w14:paraId="157785C8"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noProof/>
          <w:lang w:val="fr"/>
        </w:rPr>
        <w:t>L’auditeur</w:t>
      </w:r>
      <w:r>
        <w:rPr>
          <w:rFonts w:asciiTheme="majorHAnsi" w:eastAsia="Calibri" w:hAnsiTheme="majorHAnsi" w:cstheme="majorHAnsi"/>
          <w:lang w:val="fr"/>
        </w:rPr>
        <w:t xml:space="preserve"> mettra </w:t>
      </w:r>
      <w:r>
        <w:rPr>
          <w:rFonts w:asciiTheme="majorHAnsi" w:eastAsia="Calibri" w:hAnsiTheme="majorHAnsi" w:cstheme="majorHAnsi"/>
          <w:noProof/>
          <w:lang w:val="fr"/>
        </w:rPr>
        <w:t>en œuvre des procédures pour obtenir des éléments probants concernant la conception des contrôles et procédera à des tests des contrôles s’il le juge approprié ou nécessaire aux fins du présent audit financier.</w:t>
      </w:r>
    </w:p>
    <w:p w14:paraId="25541230"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L’auditeur concentrera les tests des contrôles sur les contrôles financiers clés qui se rapportent aux sujets décrits</w:t>
      </w:r>
      <w:r>
        <w:rPr>
          <w:rFonts w:asciiTheme="majorHAnsi" w:eastAsia="Calibri" w:hAnsiTheme="majorHAnsi" w:cstheme="majorHAnsi"/>
          <w:noProof/>
          <w:lang w:val="fr"/>
        </w:rPr>
        <w:t xml:space="preserve"> dans le cadre de référence </w:t>
      </w:r>
      <w:r>
        <w:rPr>
          <w:rFonts w:asciiTheme="majorHAnsi" w:eastAsia="Calibri" w:hAnsiTheme="majorHAnsi" w:cstheme="majorHAnsi"/>
          <w:lang w:val="fr"/>
        </w:rPr>
        <w:t xml:space="preserve">et qui sont pertinents pour la gestion des risques. </w:t>
      </w:r>
      <w:r>
        <w:rPr>
          <w:rFonts w:asciiTheme="majorHAnsi" w:eastAsia="Calibri" w:hAnsiTheme="majorHAnsi" w:cstheme="majorHAnsi"/>
          <w:noProof/>
          <w:lang w:val="fr"/>
        </w:rPr>
        <w:t xml:space="preserve">Les constatations de faiblesses et de défaillances importantes dans la conception ou l’efficacité opérationnelle des contrôles du </w:t>
      </w:r>
      <w:r>
        <w:rPr>
          <w:rFonts w:asciiTheme="majorHAnsi" w:eastAsia="Calibri" w:hAnsiTheme="majorHAnsi" w:cstheme="majorHAnsi"/>
          <w:lang w:val="fr"/>
        </w:rPr>
        <w:t>récipiendaire principal seront consignées dans la lettre de recommandation.</w:t>
      </w:r>
    </w:p>
    <w:p w14:paraId="254A8EAF"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 xml:space="preserve">Pour les pays des catégories « à fort impact », « essentiel » et un certain nombre de pays « ciblés » à </w:t>
      </w:r>
      <w:r>
        <w:rPr>
          <w:rFonts w:asciiTheme="majorHAnsi" w:eastAsia="Calibri" w:hAnsiTheme="majorHAnsi" w:cstheme="majorHAnsi"/>
          <w:noProof/>
          <w:lang w:val="fr"/>
        </w:rPr>
        <w:t>haut risque</w:t>
      </w:r>
      <w:r>
        <w:rPr>
          <w:rFonts w:asciiTheme="majorHAnsi" w:eastAsia="Calibri" w:hAnsiTheme="majorHAnsi" w:cstheme="majorHAnsi"/>
          <w:lang w:val="fr"/>
        </w:rPr>
        <w:t xml:space="preserve">, l’audit </w:t>
      </w:r>
      <w:r>
        <w:rPr>
          <w:rFonts w:asciiTheme="majorHAnsi" w:eastAsia="Calibri" w:hAnsiTheme="majorHAnsi" w:cstheme="majorHAnsi"/>
          <w:b/>
          <w:bCs/>
          <w:lang w:val="fr"/>
        </w:rPr>
        <w:t xml:space="preserve">doit </w:t>
      </w:r>
      <w:r>
        <w:rPr>
          <w:rFonts w:asciiTheme="majorHAnsi" w:eastAsia="Calibri" w:hAnsiTheme="majorHAnsi" w:cstheme="majorHAnsi"/>
          <w:lang w:val="fr"/>
        </w:rPr>
        <w:t xml:space="preserve">examiner le cadre de contrôle interne (financier et programmatique) du récipiendaire principal et des sous-récipiendaires clés identifiés par l’équipe pays du Fonds mondial en consultation avec le récipiendaire principal et en rendre compte. À la discrétion de l’équipe de pays, de tels examens pourraient </w:t>
      </w:r>
      <w:r>
        <w:rPr>
          <w:rFonts w:asciiTheme="majorHAnsi" w:eastAsia="Calibri" w:hAnsiTheme="majorHAnsi" w:cstheme="majorHAnsi"/>
          <w:noProof/>
          <w:lang w:val="fr"/>
        </w:rPr>
        <w:t>être effectués</w:t>
      </w:r>
      <w:r>
        <w:rPr>
          <w:rFonts w:asciiTheme="majorHAnsi" w:eastAsia="Calibri" w:hAnsiTheme="majorHAnsi" w:cstheme="majorHAnsi"/>
          <w:lang w:val="fr"/>
        </w:rPr>
        <w:t xml:space="preserve"> lors d’un </w:t>
      </w:r>
      <w:r>
        <w:rPr>
          <w:rFonts w:asciiTheme="majorHAnsi" w:eastAsia="Calibri" w:hAnsiTheme="majorHAnsi" w:cstheme="majorHAnsi"/>
          <w:b/>
          <w:bCs/>
          <w:lang w:val="fr"/>
        </w:rPr>
        <w:t>audit intermédiaire</w:t>
      </w:r>
      <w:r>
        <w:rPr>
          <w:rFonts w:asciiTheme="majorHAnsi" w:eastAsia="Calibri" w:hAnsiTheme="majorHAnsi" w:cstheme="majorHAnsi"/>
          <w:lang w:val="fr"/>
        </w:rPr>
        <w:t xml:space="preserve"> dans les locaux du récipiendaire principal.</w:t>
      </w:r>
    </w:p>
    <w:p w14:paraId="085DC63F" w14:textId="65EE9E54" w:rsidR="00382C10" w:rsidRPr="007D0506" w:rsidRDefault="00382C10" w:rsidP="00382C10">
      <w:pPr>
        <w:keepNext/>
        <w:keepLines/>
        <w:numPr>
          <w:ilvl w:val="2"/>
          <w:numId w:val="43"/>
        </w:numPr>
        <w:spacing w:before="0" w:after="120" w:line="240" w:lineRule="auto"/>
        <w:ind w:left="1260" w:hanging="540"/>
        <w:outlineLvl w:val="2"/>
        <w:rPr>
          <w:rFonts w:asciiTheme="majorHAnsi" w:eastAsia="MS Gothic" w:hAnsiTheme="majorHAnsi" w:cstheme="majorHAnsi"/>
          <w:b/>
          <w:bCs/>
          <w:noProof/>
          <w:szCs w:val="24"/>
        </w:rPr>
      </w:pPr>
      <w:bookmarkStart w:id="169" w:name="_Toc101550412"/>
      <w:bookmarkStart w:id="170" w:name="_Toc101541025"/>
      <w:bookmarkStart w:id="171" w:name="_Toc101540585"/>
      <w:bookmarkStart w:id="172" w:name="_Toc101540455"/>
      <w:bookmarkStart w:id="173" w:name="_Toc101540356"/>
      <w:bookmarkStart w:id="174" w:name="_Toc101540305"/>
      <w:bookmarkStart w:id="175" w:name="_Toc101540247"/>
      <w:bookmarkStart w:id="176" w:name="_Toc101540066"/>
      <w:bookmarkStart w:id="177" w:name="_Toc101539161"/>
      <w:bookmarkStart w:id="178" w:name="_Toc101538310"/>
      <w:bookmarkStart w:id="179" w:name="_Toc100821746"/>
      <w:bookmarkStart w:id="180" w:name="_Toc100560000"/>
      <w:bookmarkStart w:id="181" w:name="_Toc5026424"/>
      <w:bookmarkStart w:id="182" w:name="_Toc19971623"/>
      <w:bookmarkStart w:id="183" w:name="_Toc19971789"/>
      <w:bookmarkStart w:id="184" w:name="_Toc19971955"/>
      <w:bookmarkStart w:id="185" w:name="_Toc19972121"/>
      <w:bookmarkStart w:id="186" w:name="_Toc19972287"/>
      <w:bookmarkStart w:id="187" w:name="_Toc19972453"/>
      <w:bookmarkStart w:id="188" w:name="_Toc20466647"/>
      <w:bookmarkStart w:id="189" w:name="_Toc103940834"/>
      <w:bookmarkEnd w:id="169"/>
      <w:bookmarkEnd w:id="170"/>
      <w:bookmarkEnd w:id="171"/>
      <w:bookmarkEnd w:id="172"/>
      <w:bookmarkEnd w:id="173"/>
      <w:bookmarkEnd w:id="174"/>
      <w:bookmarkEnd w:id="175"/>
      <w:bookmarkEnd w:id="176"/>
      <w:bookmarkEnd w:id="177"/>
      <w:bookmarkEnd w:id="178"/>
      <w:bookmarkEnd w:id="179"/>
      <w:bookmarkEnd w:id="180"/>
      <w:r>
        <w:rPr>
          <w:rFonts w:asciiTheme="majorHAnsi" w:eastAsia="MS Gothic" w:hAnsiTheme="majorHAnsi" w:cstheme="majorHAnsi"/>
          <w:b/>
          <w:bCs/>
          <w:noProof/>
          <w:szCs w:val="24"/>
          <w:lang w:val="fr"/>
        </w:rPr>
        <w:t>Procédures substantives</w:t>
      </w:r>
      <w:bookmarkEnd w:id="181"/>
      <w:bookmarkEnd w:id="182"/>
      <w:bookmarkEnd w:id="183"/>
      <w:bookmarkEnd w:id="184"/>
      <w:bookmarkEnd w:id="185"/>
      <w:bookmarkEnd w:id="186"/>
      <w:bookmarkEnd w:id="187"/>
      <w:bookmarkEnd w:id="188"/>
      <w:bookmarkEnd w:id="189"/>
    </w:p>
    <w:p w14:paraId="108B0C26"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noProof/>
          <w:lang w:val="fr"/>
        </w:rPr>
        <w:t xml:space="preserve">L’auditeur doit mettre en œuvre des procédures substantives afin de tenir compte de son évaluation des risques d’erreurs ou d’inexactitudes significatives dans les dépenses et les recettes déclarées dans les </w:t>
      </w:r>
      <w:r>
        <w:rPr>
          <w:rFonts w:asciiTheme="majorHAnsi" w:eastAsia="Calibri" w:hAnsiTheme="majorHAnsi" w:cstheme="majorHAnsi"/>
          <w:lang w:val="fr"/>
        </w:rPr>
        <w:t>états financiers du programme de subventions</w:t>
      </w:r>
      <w:r>
        <w:rPr>
          <w:rFonts w:asciiTheme="majorHAnsi" w:eastAsia="Calibri" w:hAnsiTheme="majorHAnsi" w:cstheme="majorHAnsi"/>
          <w:noProof/>
          <w:lang w:val="fr"/>
        </w:rPr>
        <w:t xml:space="preserve">, qu’elles aient été causées par une erreur ou par une fraude. Les résultats des tests des contrôles, le cas échéant, doivent être pris en compte. L’auditeur doit exécuter les procédures substantives qui couvrent les sujets décrits dans le cadre de </w:t>
      </w:r>
      <w:r>
        <w:rPr>
          <w:rFonts w:asciiTheme="majorHAnsi" w:eastAsia="Calibri" w:hAnsiTheme="majorHAnsi" w:cstheme="majorHAnsi"/>
          <w:lang w:val="fr"/>
        </w:rPr>
        <w:t xml:space="preserve">référence </w:t>
      </w:r>
      <w:r>
        <w:rPr>
          <w:rFonts w:asciiTheme="majorHAnsi" w:eastAsia="Calibri" w:hAnsiTheme="majorHAnsi" w:cstheme="majorHAnsi"/>
          <w:noProof/>
          <w:lang w:val="fr"/>
        </w:rPr>
        <w:t>et qui sont pertinentes pour la gestion des risques</w:t>
      </w:r>
      <w:r>
        <w:rPr>
          <w:rFonts w:asciiTheme="majorHAnsi" w:eastAsia="Calibri" w:hAnsiTheme="majorHAnsi" w:cstheme="majorHAnsi"/>
          <w:noProof/>
          <w:vertAlign w:val="superscript"/>
          <w:lang w:val="fr"/>
        </w:rPr>
        <w:footnoteReference w:id="16"/>
      </w:r>
      <w:r>
        <w:rPr>
          <w:rFonts w:asciiTheme="majorHAnsi" w:eastAsia="Calibri" w:hAnsiTheme="majorHAnsi" w:cstheme="majorHAnsi"/>
          <w:noProof/>
          <w:lang w:val="fr"/>
        </w:rPr>
        <w:t>.</w:t>
      </w:r>
    </w:p>
    <w:p w14:paraId="415DB631"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bookmarkStart w:id="190" w:name="_Hlk5226491"/>
      <w:r>
        <w:rPr>
          <w:rFonts w:asciiTheme="majorHAnsi" w:eastAsia="Calibri" w:hAnsiTheme="majorHAnsi" w:cstheme="majorHAnsi"/>
          <w:noProof/>
          <w:lang w:val="fr"/>
        </w:rPr>
        <w:t>En ce qui concerne le risque de fraude, l’auditeur doit se conformer à la norme internationale d’audit ISA 240 sur les responsabilités de l’auditeur en matière de fraude dans le cadre d’un audit d’états financiers.</w:t>
      </w:r>
    </w:p>
    <w:bookmarkEnd w:id="190"/>
    <w:p w14:paraId="43234BF8" w14:textId="77777777" w:rsidR="00382C10" w:rsidRPr="0003530F" w:rsidRDefault="00382C10" w:rsidP="00382C10">
      <w:pPr>
        <w:spacing w:after="120" w:line="240" w:lineRule="auto"/>
        <w:jc w:val="both"/>
        <w:rPr>
          <w:rFonts w:asciiTheme="majorHAnsi" w:eastAsia="MS Mincho" w:hAnsiTheme="majorHAnsi" w:cstheme="majorHAnsi"/>
          <w:b/>
          <w:i/>
          <w:sz w:val="6"/>
          <w:szCs w:val="6"/>
          <w:highlight w:val="yellow"/>
          <w:lang w:val="fr-FR"/>
        </w:rPr>
      </w:pPr>
    </w:p>
    <w:p w14:paraId="3C263E96" w14:textId="26471658" w:rsidR="00382C10" w:rsidRPr="0003530F" w:rsidRDefault="00382C10" w:rsidP="00382C10">
      <w:pPr>
        <w:keepNext/>
        <w:keepLines/>
        <w:numPr>
          <w:ilvl w:val="2"/>
          <w:numId w:val="43"/>
        </w:numPr>
        <w:spacing w:before="0" w:after="120" w:line="240" w:lineRule="auto"/>
        <w:ind w:left="1260" w:hanging="540"/>
        <w:outlineLvl w:val="2"/>
        <w:rPr>
          <w:rFonts w:asciiTheme="majorHAnsi" w:eastAsia="MS Gothic" w:hAnsiTheme="majorHAnsi" w:cstheme="majorHAnsi"/>
          <w:b/>
          <w:bCs/>
          <w:noProof/>
          <w:szCs w:val="24"/>
          <w:lang w:val="fr-FR"/>
        </w:rPr>
      </w:pPr>
      <w:bookmarkStart w:id="191" w:name="_Toc103940835"/>
      <w:r>
        <w:rPr>
          <w:rFonts w:asciiTheme="majorHAnsi" w:eastAsia="MS Gothic" w:hAnsiTheme="majorHAnsi" w:cstheme="majorHAnsi"/>
          <w:b/>
          <w:bCs/>
          <w:noProof/>
          <w:szCs w:val="24"/>
          <w:lang w:val="fr"/>
        </w:rPr>
        <w:lastRenderedPageBreak/>
        <w:t>Échantillonnage et autres moyens de sélection des éléments à tester</w:t>
      </w:r>
      <w:bookmarkEnd w:id="191"/>
    </w:p>
    <w:p w14:paraId="223BE400"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noProof/>
          <w:lang w:val="fr-FR"/>
        </w:rPr>
      </w:pPr>
      <w:r>
        <w:rPr>
          <w:rFonts w:asciiTheme="majorHAnsi" w:eastAsia="Calibri" w:hAnsiTheme="majorHAnsi" w:cstheme="majorHAnsi"/>
          <w:noProof/>
          <w:lang w:val="fr"/>
        </w:rPr>
        <w:t xml:space="preserve">Lors de la conception et de la réalisation des tests des contrôles et des tests de détail, l’auditeur doit appliquer l’échantillonnage de vérification ou d’autres moyens de sélection des éléments à tester. L’échantillonnage d’audit fait intervenir l’application de procédures d’audit à moins de 100 % des éléments d’une population pertinente pour l’audit (par exemple, une catégorie d’opérations ou un solde de compte) de sorte que toutes les unités d’échantillonnage aient une chance d’être sélectionnées afin de fournir à l’auditeur une base raisonnable sur laquelle il pourra tirer des conclusions sur l’ensemble de la population. </w:t>
      </w:r>
    </w:p>
    <w:p w14:paraId="6EA68FDD"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noProof/>
          <w:lang w:val="fr-FR"/>
        </w:rPr>
      </w:pPr>
      <w:r>
        <w:rPr>
          <w:rFonts w:asciiTheme="majorHAnsi" w:eastAsia="Calibri" w:hAnsiTheme="majorHAnsi" w:cstheme="majorHAnsi"/>
          <w:noProof/>
          <w:lang w:val="fr"/>
        </w:rPr>
        <w:t xml:space="preserve">L’échantillonnage d’audit peut utiliser une approche statistique ou non statistique. L’auditeur peut décider de choisir des éléments précis d’une population (par exemple, des éléments de grande valeur ou essentiels, tous les éléments supérieurs à un montant donné, des éléments permettant d’obtenir certaines informations ou des éléments pour tester des activités de contrôle). </w:t>
      </w:r>
    </w:p>
    <w:p w14:paraId="06EA1683"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noProof/>
          <w:lang w:val="fr-FR"/>
        </w:rPr>
      </w:pPr>
      <w:r>
        <w:rPr>
          <w:rFonts w:asciiTheme="majorHAnsi" w:eastAsia="Calibri" w:hAnsiTheme="majorHAnsi" w:cstheme="majorHAnsi"/>
          <w:noProof/>
          <w:lang w:val="fr"/>
        </w:rPr>
        <w:t>Bien que l’examen sélectif d’éléments spécifiques soit souvent un moyen efficace d’obtenir des preuves, il ne constitue pas un échantillonnage. La projection sur l’ensemble de la population des résultats des procédures appliquées aux éléments sélectionnés de cette manière n’est pas possible ; par conséquent, l’examen sélectif d’éléments spécifiques ne fournit pas de preuves concernant le reste de la population. L’échantillonnage, en revanche, est conçu pour permettre de tirer des conclusions sur l’ensemble d’une population en testant un échantillon qui en est issu.</w:t>
      </w:r>
    </w:p>
    <w:p w14:paraId="5D6E5191" w14:textId="5F28931B" w:rsidR="00382C10" w:rsidRPr="0003530F" w:rsidRDefault="00382C10" w:rsidP="00A30A41">
      <w:pPr>
        <w:pStyle w:val="ListParagraph"/>
        <w:numPr>
          <w:ilvl w:val="0"/>
          <w:numId w:val="36"/>
        </w:numPr>
        <w:spacing w:before="0" w:after="120" w:line="240" w:lineRule="auto"/>
        <w:jc w:val="both"/>
        <w:rPr>
          <w:rFonts w:asciiTheme="majorHAnsi" w:eastAsia="Calibri" w:hAnsiTheme="majorHAnsi" w:cstheme="majorHAnsi"/>
          <w:noProof/>
          <w:lang w:val="fr-FR"/>
        </w:rPr>
      </w:pPr>
      <w:bookmarkStart w:id="192" w:name="_Hlk99707450"/>
      <w:r>
        <w:rPr>
          <w:rFonts w:asciiTheme="majorHAnsi" w:eastAsia="Calibri" w:hAnsiTheme="majorHAnsi" w:cstheme="majorHAnsi"/>
          <w:noProof/>
          <w:lang w:val="fr"/>
        </w:rPr>
        <w:t xml:space="preserve">L’auditeur </w:t>
      </w:r>
      <w:r>
        <w:rPr>
          <w:rFonts w:asciiTheme="majorHAnsi" w:eastAsia="Calibri" w:hAnsiTheme="majorHAnsi" w:cstheme="majorHAnsi"/>
          <w:b/>
          <w:bCs/>
          <w:noProof/>
          <w:lang w:val="fr"/>
        </w:rPr>
        <w:t>doit</w:t>
      </w:r>
      <w:r>
        <w:rPr>
          <w:rFonts w:asciiTheme="majorHAnsi" w:eastAsia="Calibri" w:hAnsiTheme="majorHAnsi" w:cstheme="majorHAnsi"/>
          <w:noProof/>
          <w:lang w:val="fr"/>
        </w:rPr>
        <w:t xml:space="preserve"> clairement fournir des détails sur la couverture des dépenses par groupe de coûts et par récipiendaire, ainsi que sur la méthode de sélection de l’échantillon.</w:t>
      </w:r>
      <w:bookmarkEnd w:id="192"/>
      <w:r>
        <w:rPr>
          <w:rFonts w:asciiTheme="majorHAnsi" w:eastAsia="Calibri" w:hAnsiTheme="majorHAnsi" w:cstheme="majorHAnsi"/>
          <w:noProof/>
          <w:lang w:val="fr"/>
        </w:rPr>
        <w:t xml:space="preserve"> Aux fins des présentes, les auditeurs doivent échantillonner chaque groupe de coûts se trouvant dans le budget récapitulatif de la subvention à l'examen. Aux fins de l’échantillonnage, l’auditeur doit employer les seuils adéquats, basés sur son évaluation des risques. L’annexe 3 </w:t>
      </w:r>
      <w:r w:rsidR="00F87EE9">
        <w:rPr>
          <w:rFonts w:asciiTheme="majorHAnsi" w:eastAsia="Calibri" w:hAnsiTheme="majorHAnsi" w:cstheme="majorHAnsi"/>
          <w:noProof/>
          <w:lang w:val="fr"/>
        </w:rPr>
        <w:t>des présents termes</w:t>
      </w:r>
      <w:r>
        <w:rPr>
          <w:rFonts w:asciiTheme="majorHAnsi" w:eastAsia="Calibri" w:hAnsiTheme="majorHAnsi" w:cstheme="majorHAnsi"/>
          <w:noProof/>
          <w:lang w:val="fr"/>
        </w:rPr>
        <w:t xml:space="preserve"> de référence doit être utilisée pour documenter ces informations.</w:t>
      </w:r>
    </w:p>
    <w:p w14:paraId="6C3C076F" w14:textId="77777777" w:rsidR="00382C10" w:rsidRPr="0003530F" w:rsidRDefault="00382C10" w:rsidP="00382C10">
      <w:pPr>
        <w:spacing w:after="120" w:line="240" w:lineRule="auto"/>
        <w:jc w:val="both"/>
        <w:rPr>
          <w:rFonts w:asciiTheme="majorHAnsi" w:eastAsia="MS Mincho" w:hAnsiTheme="majorHAnsi" w:cstheme="majorHAnsi"/>
          <w:b/>
          <w:i/>
          <w:sz w:val="6"/>
          <w:szCs w:val="6"/>
          <w:highlight w:val="yellow"/>
          <w:lang w:val="fr-FR"/>
        </w:rPr>
      </w:pPr>
    </w:p>
    <w:p w14:paraId="55F60C68" w14:textId="3F3E5649" w:rsidR="00382C10" w:rsidRPr="00382C10" w:rsidRDefault="00382C10" w:rsidP="00382C10">
      <w:pPr>
        <w:keepNext/>
        <w:keepLines/>
        <w:numPr>
          <w:ilvl w:val="2"/>
          <w:numId w:val="43"/>
        </w:numPr>
        <w:spacing w:before="0" w:after="120" w:line="240" w:lineRule="auto"/>
        <w:ind w:left="1260" w:hanging="540"/>
        <w:outlineLvl w:val="2"/>
        <w:rPr>
          <w:rFonts w:asciiTheme="majorHAnsi" w:eastAsia="MS Gothic" w:hAnsiTheme="majorHAnsi" w:cstheme="majorHAnsi"/>
          <w:b/>
          <w:bCs/>
          <w:noProof/>
          <w:szCs w:val="24"/>
        </w:rPr>
      </w:pPr>
      <w:bookmarkStart w:id="193" w:name="_Toc5026425"/>
      <w:bookmarkStart w:id="194" w:name="_Toc19971624"/>
      <w:bookmarkStart w:id="195" w:name="_Toc19971790"/>
      <w:bookmarkStart w:id="196" w:name="_Toc19971956"/>
      <w:bookmarkStart w:id="197" w:name="_Toc19972122"/>
      <w:bookmarkStart w:id="198" w:name="_Toc19972288"/>
      <w:bookmarkStart w:id="199" w:name="_Toc19972454"/>
      <w:bookmarkStart w:id="200" w:name="_Toc20466648"/>
      <w:bookmarkStart w:id="201" w:name="_Toc103940836"/>
      <w:r>
        <w:rPr>
          <w:rFonts w:asciiTheme="majorHAnsi" w:eastAsia="MS Gothic" w:hAnsiTheme="majorHAnsi" w:cstheme="majorHAnsi"/>
          <w:b/>
          <w:bCs/>
          <w:noProof/>
          <w:szCs w:val="24"/>
          <w:lang w:val="fr"/>
        </w:rPr>
        <w:t>Procédures analytiques</w:t>
      </w:r>
      <w:bookmarkEnd w:id="193"/>
      <w:bookmarkEnd w:id="194"/>
      <w:bookmarkEnd w:id="195"/>
      <w:bookmarkEnd w:id="196"/>
      <w:bookmarkEnd w:id="197"/>
      <w:bookmarkEnd w:id="198"/>
      <w:bookmarkEnd w:id="199"/>
      <w:bookmarkEnd w:id="200"/>
      <w:bookmarkEnd w:id="201"/>
    </w:p>
    <w:p w14:paraId="5B46DEF3"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noProof/>
          <w:lang w:val="fr"/>
        </w:rPr>
        <w:t xml:space="preserve">Les procédures analytiques doivent être effectuées par </w:t>
      </w:r>
      <w:r>
        <w:rPr>
          <w:rFonts w:asciiTheme="majorHAnsi" w:eastAsia="Calibri" w:hAnsiTheme="majorHAnsi" w:cstheme="majorHAnsi"/>
          <w:lang w:val="fr"/>
        </w:rPr>
        <w:t xml:space="preserve">l’auditeur. </w:t>
      </w:r>
      <w:r>
        <w:rPr>
          <w:rFonts w:asciiTheme="majorHAnsi" w:eastAsia="Calibri" w:hAnsiTheme="majorHAnsi" w:cstheme="majorHAnsi"/>
          <w:noProof/>
          <w:lang w:val="fr"/>
        </w:rPr>
        <w:t xml:space="preserve">Elles consistent </w:t>
      </w:r>
      <w:r>
        <w:rPr>
          <w:rFonts w:asciiTheme="majorHAnsi" w:eastAsia="Calibri" w:hAnsiTheme="majorHAnsi" w:cstheme="majorHAnsi"/>
          <w:lang w:val="fr"/>
        </w:rPr>
        <w:t xml:space="preserve">à vérifier </w:t>
      </w:r>
      <w:r>
        <w:rPr>
          <w:rFonts w:asciiTheme="majorHAnsi" w:eastAsia="Calibri" w:hAnsiTheme="majorHAnsi" w:cstheme="majorHAnsi"/>
          <w:noProof/>
          <w:lang w:val="fr"/>
        </w:rPr>
        <w:t xml:space="preserve">les données </w:t>
      </w:r>
      <w:r>
        <w:rPr>
          <w:rFonts w:asciiTheme="majorHAnsi" w:eastAsia="Calibri" w:hAnsiTheme="majorHAnsi" w:cstheme="majorHAnsi"/>
          <w:lang w:val="fr"/>
        </w:rPr>
        <w:t xml:space="preserve">financières en </w:t>
      </w:r>
      <w:r>
        <w:rPr>
          <w:rFonts w:asciiTheme="majorHAnsi" w:eastAsia="Calibri" w:hAnsiTheme="majorHAnsi" w:cstheme="majorHAnsi"/>
          <w:noProof/>
          <w:lang w:val="fr"/>
        </w:rPr>
        <w:t>évaluant les liens plausibles entre les informations financières et non financières.</w:t>
      </w:r>
      <w:r>
        <w:rPr>
          <w:rFonts w:asciiTheme="majorHAnsi" w:eastAsia="Calibri" w:hAnsiTheme="majorHAnsi" w:cstheme="majorHAnsi"/>
          <w:lang w:val="fr"/>
        </w:rPr>
        <w:t xml:space="preserve"> </w:t>
      </w:r>
      <w:r>
        <w:rPr>
          <w:rFonts w:asciiTheme="majorHAnsi" w:eastAsia="Calibri" w:hAnsiTheme="majorHAnsi" w:cstheme="majorHAnsi"/>
          <w:b/>
          <w:bCs/>
          <w:noProof/>
          <w:lang w:val="fr"/>
        </w:rPr>
        <w:t xml:space="preserve">La revue analytique des dépenses effectives engagées avec le </w:t>
      </w:r>
      <w:r>
        <w:rPr>
          <w:rFonts w:asciiTheme="majorHAnsi" w:eastAsia="Calibri" w:hAnsiTheme="majorHAnsi" w:cstheme="majorHAnsi"/>
          <w:b/>
          <w:bCs/>
          <w:lang w:val="fr"/>
        </w:rPr>
        <w:t>budget de la subvention (comparaisons budget-réel) est un contrôle de conformité critique.</w:t>
      </w:r>
    </w:p>
    <w:p w14:paraId="48E40311" w14:textId="77777777" w:rsidR="00382C10" w:rsidRPr="0003530F" w:rsidRDefault="00382C10" w:rsidP="00382C10">
      <w:pPr>
        <w:spacing w:after="120" w:line="240" w:lineRule="auto"/>
        <w:jc w:val="both"/>
        <w:rPr>
          <w:rFonts w:asciiTheme="majorHAnsi" w:eastAsia="MS Mincho" w:hAnsiTheme="majorHAnsi" w:cstheme="majorHAnsi"/>
          <w:b/>
          <w:i/>
          <w:sz w:val="6"/>
          <w:szCs w:val="6"/>
          <w:highlight w:val="yellow"/>
          <w:lang w:val="fr-FR"/>
        </w:rPr>
      </w:pPr>
    </w:p>
    <w:p w14:paraId="6E568781" w14:textId="3AE61DAD" w:rsidR="00382C10" w:rsidRPr="0003530F" w:rsidRDefault="00382C10" w:rsidP="00382C10">
      <w:pPr>
        <w:keepNext/>
        <w:keepLines/>
        <w:numPr>
          <w:ilvl w:val="2"/>
          <w:numId w:val="43"/>
        </w:numPr>
        <w:spacing w:before="0" w:after="120" w:line="240" w:lineRule="auto"/>
        <w:outlineLvl w:val="2"/>
        <w:rPr>
          <w:rFonts w:asciiTheme="majorHAnsi" w:eastAsia="MS Gothic" w:hAnsiTheme="majorHAnsi" w:cstheme="majorHAnsi"/>
          <w:b/>
          <w:bCs/>
          <w:szCs w:val="24"/>
          <w:lang w:val="fr-FR"/>
        </w:rPr>
      </w:pPr>
      <w:bookmarkStart w:id="202" w:name="_Toc5026426"/>
      <w:bookmarkStart w:id="203" w:name="_Toc19971625"/>
      <w:bookmarkStart w:id="204" w:name="_Toc19971791"/>
      <w:bookmarkStart w:id="205" w:name="_Toc19971957"/>
      <w:bookmarkStart w:id="206" w:name="_Toc19972123"/>
      <w:bookmarkStart w:id="207" w:name="_Toc19972289"/>
      <w:bookmarkStart w:id="208" w:name="_Toc19972455"/>
      <w:bookmarkStart w:id="209" w:name="_Toc20466649"/>
      <w:bookmarkStart w:id="210" w:name="_Toc103940837"/>
      <w:r>
        <w:rPr>
          <w:rFonts w:asciiTheme="majorHAnsi" w:eastAsia="MS Gothic" w:hAnsiTheme="majorHAnsi" w:cstheme="majorHAnsi"/>
          <w:b/>
          <w:bCs/>
          <w:szCs w:val="24"/>
          <w:lang w:val="fr"/>
        </w:rPr>
        <w:t>Prise en compte des travaux de l’audit interne</w:t>
      </w:r>
      <w:bookmarkEnd w:id="202"/>
      <w:bookmarkEnd w:id="203"/>
      <w:bookmarkEnd w:id="204"/>
      <w:bookmarkEnd w:id="205"/>
      <w:bookmarkEnd w:id="206"/>
      <w:bookmarkEnd w:id="207"/>
      <w:bookmarkEnd w:id="208"/>
      <w:bookmarkEnd w:id="209"/>
      <w:bookmarkEnd w:id="210"/>
    </w:p>
    <w:p w14:paraId="08994206"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noProof/>
          <w:lang w:val="fr-FR"/>
        </w:rPr>
      </w:pPr>
      <w:r>
        <w:rPr>
          <w:rFonts w:asciiTheme="majorHAnsi" w:eastAsia="Calibri" w:hAnsiTheme="majorHAnsi" w:cstheme="majorHAnsi"/>
          <w:noProof/>
          <w:lang w:val="fr"/>
        </w:rPr>
        <w:t xml:space="preserve">Le cas échéant, l’auditeur devrait utiliser l’ISA 610 (Utilisation du travail des auditeurs internes). Si l’auditeur estime qu’il est possible de s’appuyer sur un mécanisme d’audit interne pour la mission, son rôle est  : </w:t>
      </w:r>
    </w:p>
    <w:p w14:paraId="7A8691DB" w14:textId="77777777" w:rsidR="00382C10" w:rsidRPr="0003530F" w:rsidRDefault="00382C10" w:rsidP="00382C10">
      <w:pPr>
        <w:numPr>
          <w:ilvl w:val="0"/>
          <w:numId w:val="44"/>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 xml:space="preserve">d’évaluer les travaux de l’audit interne et la mesure dans laquelle l’audit peut en </w:t>
      </w:r>
      <w:r>
        <w:rPr>
          <w:rFonts w:asciiTheme="majorHAnsi" w:eastAsia="Calibri" w:hAnsiTheme="majorHAnsi" w:cstheme="majorHAnsi"/>
          <w:noProof/>
          <w:lang w:val="fr"/>
        </w:rPr>
        <w:t>tenir compte</w:t>
      </w:r>
      <w:r>
        <w:rPr>
          <w:rFonts w:asciiTheme="majorHAnsi" w:eastAsia="Calibri" w:hAnsiTheme="majorHAnsi" w:cstheme="majorHAnsi"/>
          <w:lang w:val="fr"/>
        </w:rPr>
        <w:t> ;</w:t>
      </w:r>
    </w:p>
    <w:p w14:paraId="179668CF" w14:textId="77777777" w:rsidR="00382C10" w:rsidRPr="0003530F" w:rsidRDefault="00382C10" w:rsidP="00382C10">
      <w:pPr>
        <w:numPr>
          <w:ilvl w:val="0"/>
          <w:numId w:val="44"/>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de déterminer si les travaux de l’audit interne permettent d’atteindre l’objectif de l’audit.</w:t>
      </w:r>
    </w:p>
    <w:p w14:paraId="003F968F" w14:textId="77777777" w:rsidR="00382C10" w:rsidRPr="0003530F" w:rsidRDefault="00382C10" w:rsidP="00382C10">
      <w:pPr>
        <w:spacing w:before="0" w:after="120" w:line="240" w:lineRule="auto"/>
        <w:jc w:val="both"/>
        <w:rPr>
          <w:rFonts w:asciiTheme="majorHAnsi" w:eastAsia="MS Mincho" w:hAnsiTheme="majorHAnsi" w:cstheme="majorHAnsi"/>
          <w:szCs w:val="24"/>
          <w:lang w:val="fr-FR"/>
        </w:rPr>
      </w:pPr>
    </w:p>
    <w:p w14:paraId="227F98C2"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 xml:space="preserve">Lorsque le récipiendaire principal dispose d’une fonction d’audit interne </w:t>
      </w:r>
      <w:r>
        <w:rPr>
          <w:rFonts w:asciiTheme="majorHAnsi" w:eastAsia="Calibri" w:hAnsiTheme="majorHAnsi" w:cstheme="majorHAnsi"/>
          <w:noProof/>
          <w:lang w:val="fr"/>
        </w:rPr>
        <w:t>et</w:t>
      </w:r>
      <w:r>
        <w:rPr>
          <w:rFonts w:asciiTheme="majorHAnsi" w:eastAsia="Calibri" w:hAnsiTheme="majorHAnsi" w:cstheme="majorHAnsi"/>
          <w:lang w:val="fr"/>
        </w:rPr>
        <w:t xml:space="preserve"> que l’auditeur ne s’y fie pas, l’auditeur doit formuler des </w:t>
      </w:r>
      <w:r>
        <w:rPr>
          <w:rFonts w:asciiTheme="majorHAnsi" w:eastAsia="Calibri" w:hAnsiTheme="majorHAnsi" w:cstheme="majorHAnsi"/>
          <w:noProof/>
          <w:lang w:val="fr"/>
        </w:rPr>
        <w:t>recommandations</w:t>
      </w:r>
      <w:r>
        <w:rPr>
          <w:rFonts w:asciiTheme="majorHAnsi" w:eastAsia="Calibri" w:hAnsiTheme="majorHAnsi" w:cstheme="majorHAnsi"/>
          <w:lang w:val="fr"/>
        </w:rPr>
        <w:t xml:space="preserve"> pour l’amélioration de la fonction d’audit interne dans une section de la lettre de recommandation prévue à cet effet.</w:t>
      </w:r>
    </w:p>
    <w:p w14:paraId="141415C9" w14:textId="77777777" w:rsidR="00382C10" w:rsidRPr="0003530F" w:rsidRDefault="00382C10" w:rsidP="00382C10">
      <w:pPr>
        <w:spacing w:after="120" w:line="240" w:lineRule="auto"/>
        <w:jc w:val="both"/>
        <w:rPr>
          <w:rFonts w:asciiTheme="majorHAnsi" w:eastAsia="MS Mincho" w:hAnsiTheme="majorHAnsi" w:cstheme="majorHAnsi"/>
          <w:b/>
          <w:i/>
          <w:sz w:val="6"/>
          <w:szCs w:val="6"/>
          <w:highlight w:val="yellow"/>
          <w:lang w:val="fr-FR"/>
        </w:rPr>
      </w:pPr>
    </w:p>
    <w:p w14:paraId="61947092" w14:textId="095A9CEC" w:rsidR="00382C10" w:rsidRPr="0003530F" w:rsidRDefault="00382C10" w:rsidP="00382C10">
      <w:pPr>
        <w:keepNext/>
        <w:keepLines/>
        <w:numPr>
          <w:ilvl w:val="2"/>
          <w:numId w:val="43"/>
        </w:numPr>
        <w:spacing w:before="0" w:after="120" w:line="240" w:lineRule="auto"/>
        <w:outlineLvl w:val="2"/>
        <w:rPr>
          <w:rFonts w:asciiTheme="majorHAnsi" w:eastAsia="MS Gothic" w:hAnsiTheme="majorHAnsi" w:cstheme="majorHAnsi"/>
          <w:b/>
          <w:bCs/>
          <w:szCs w:val="24"/>
          <w:lang w:val="fr-FR"/>
        </w:rPr>
      </w:pPr>
      <w:bookmarkStart w:id="211" w:name="_Toc5026427"/>
      <w:bookmarkStart w:id="212" w:name="_Toc20125420"/>
      <w:bookmarkStart w:id="213" w:name="_Toc20125586"/>
      <w:bookmarkStart w:id="214" w:name="_Toc20125752"/>
      <w:bookmarkStart w:id="215" w:name="_Toc20125918"/>
      <w:bookmarkStart w:id="216" w:name="_Toc20126084"/>
      <w:bookmarkStart w:id="217" w:name="_Toc20126250"/>
      <w:bookmarkStart w:id="218" w:name="_Toc20126416"/>
      <w:bookmarkStart w:id="219" w:name="_Toc20466650"/>
      <w:bookmarkStart w:id="220" w:name="_Toc103940838"/>
      <w:r>
        <w:rPr>
          <w:rFonts w:asciiTheme="majorHAnsi" w:eastAsia="MS Gothic" w:hAnsiTheme="majorHAnsi" w:cstheme="majorHAnsi"/>
          <w:b/>
          <w:bCs/>
          <w:szCs w:val="24"/>
          <w:lang w:val="fr"/>
        </w:rPr>
        <w:t>Prise en compte des travaux d’experts</w:t>
      </w:r>
      <w:bookmarkEnd w:id="211"/>
      <w:bookmarkEnd w:id="212"/>
      <w:bookmarkEnd w:id="213"/>
      <w:bookmarkEnd w:id="214"/>
      <w:bookmarkEnd w:id="215"/>
      <w:bookmarkEnd w:id="216"/>
      <w:bookmarkEnd w:id="217"/>
      <w:bookmarkEnd w:id="218"/>
      <w:bookmarkEnd w:id="219"/>
      <w:bookmarkEnd w:id="220"/>
    </w:p>
    <w:p w14:paraId="16AF85DB"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noProof/>
          <w:lang w:val="fr"/>
        </w:rPr>
        <w:t>L’auditeur peut utiliser</w:t>
      </w:r>
      <w:r>
        <w:rPr>
          <w:rFonts w:asciiTheme="majorHAnsi" w:eastAsia="Calibri" w:hAnsiTheme="majorHAnsi" w:cstheme="majorHAnsi"/>
          <w:lang w:val="fr"/>
        </w:rPr>
        <w:t xml:space="preserve"> les travaux d’une personne</w:t>
      </w:r>
      <w:r>
        <w:rPr>
          <w:rFonts w:asciiTheme="majorHAnsi" w:eastAsia="Calibri" w:hAnsiTheme="majorHAnsi" w:cstheme="majorHAnsi"/>
          <w:noProof/>
          <w:lang w:val="fr"/>
        </w:rPr>
        <w:t xml:space="preserve"> ou d’une</w:t>
      </w:r>
      <w:r>
        <w:rPr>
          <w:rFonts w:asciiTheme="majorHAnsi" w:eastAsia="Calibri" w:hAnsiTheme="majorHAnsi" w:cstheme="majorHAnsi"/>
          <w:lang w:val="fr"/>
        </w:rPr>
        <w:t xml:space="preserve"> </w:t>
      </w:r>
      <w:r>
        <w:rPr>
          <w:rFonts w:asciiTheme="majorHAnsi" w:eastAsia="Calibri" w:hAnsiTheme="majorHAnsi" w:cstheme="majorHAnsi"/>
          <w:noProof/>
          <w:lang w:val="fr"/>
        </w:rPr>
        <w:t>organisation présentant une expertise dans un domaine autre que la comptabilité ou l’audit, s’il en a besoin pour recueillir suffisamment d’éléments probants et parvenir à sa conclusion. L’auditeur doit se conformer à la norme ISA 620 (Utilisation des travaux d’un expert-réviseur) dans la mesure où cette norme est pertinente pour l’audit.</w:t>
      </w:r>
    </w:p>
    <w:p w14:paraId="66AEDCDA" w14:textId="77777777" w:rsidR="00382C10" w:rsidRPr="0003530F" w:rsidRDefault="00382C10" w:rsidP="00382C10">
      <w:pPr>
        <w:spacing w:after="120" w:line="240" w:lineRule="auto"/>
        <w:jc w:val="both"/>
        <w:rPr>
          <w:rFonts w:asciiTheme="majorHAnsi" w:eastAsia="MS Mincho" w:hAnsiTheme="majorHAnsi" w:cstheme="majorHAnsi"/>
          <w:b/>
          <w:i/>
          <w:sz w:val="6"/>
          <w:szCs w:val="6"/>
          <w:highlight w:val="yellow"/>
          <w:lang w:val="fr-FR"/>
        </w:rPr>
      </w:pPr>
    </w:p>
    <w:p w14:paraId="5D5B7D2C" w14:textId="1D70A388" w:rsidR="00382C10" w:rsidRPr="00382C10" w:rsidRDefault="00382C10" w:rsidP="00382C10">
      <w:pPr>
        <w:keepNext/>
        <w:keepLines/>
        <w:numPr>
          <w:ilvl w:val="2"/>
          <w:numId w:val="43"/>
        </w:numPr>
        <w:spacing w:before="0" w:after="120" w:line="240" w:lineRule="auto"/>
        <w:outlineLvl w:val="2"/>
        <w:rPr>
          <w:rFonts w:asciiTheme="majorHAnsi" w:eastAsia="MS Gothic" w:hAnsiTheme="majorHAnsi" w:cstheme="majorHAnsi"/>
          <w:b/>
          <w:bCs/>
          <w:szCs w:val="24"/>
        </w:rPr>
      </w:pPr>
      <w:bookmarkStart w:id="221" w:name="_Toc5026428"/>
      <w:bookmarkStart w:id="222" w:name="_Toc19971627"/>
      <w:bookmarkStart w:id="223" w:name="_Toc19971793"/>
      <w:bookmarkStart w:id="224" w:name="_Toc19971959"/>
      <w:bookmarkStart w:id="225" w:name="_Toc19972125"/>
      <w:bookmarkStart w:id="226" w:name="_Toc19972291"/>
      <w:bookmarkStart w:id="227" w:name="_Toc19972457"/>
      <w:bookmarkStart w:id="228" w:name="_Toc20466651"/>
      <w:bookmarkStart w:id="229" w:name="_Toc103940839"/>
      <w:r>
        <w:rPr>
          <w:rFonts w:asciiTheme="majorHAnsi" w:eastAsia="MS Gothic" w:hAnsiTheme="majorHAnsi" w:cstheme="majorHAnsi"/>
          <w:b/>
          <w:bCs/>
          <w:szCs w:val="24"/>
          <w:lang w:val="fr"/>
        </w:rPr>
        <w:t>Déclarations écrites</w:t>
      </w:r>
      <w:bookmarkEnd w:id="221"/>
      <w:bookmarkEnd w:id="222"/>
      <w:bookmarkEnd w:id="223"/>
      <w:bookmarkEnd w:id="224"/>
      <w:bookmarkEnd w:id="225"/>
      <w:bookmarkEnd w:id="226"/>
      <w:bookmarkEnd w:id="227"/>
      <w:bookmarkEnd w:id="228"/>
      <w:bookmarkEnd w:id="229"/>
    </w:p>
    <w:p w14:paraId="19DDE2FE"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noProof/>
          <w:lang w:val="fr"/>
        </w:rPr>
        <w:t xml:space="preserve">Conformément à l’exigence standard, à savoir ISA 580 (Déclarations écrites), la direction du récipiendaire principal doit fournir à l’auditeur une lettre de déclaration écrite. </w:t>
      </w:r>
      <w:r>
        <w:rPr>
          <w:rFonts w:asciiTheme="majorHAnsi" w:eastAsia="Calibri" w:hAnsiTheme="majorHAnsi" w:cstheme="majorHAnsi"/>
          <w:lang w:val="fr"/>
        </w:rPr>
        <w:t xml:space="preserve">L’auditeur doit demander une lettre de déclaration signée par les membres de la direction du récipiendaire principal </w:t>
      </w:r>
      <w:r>
        <w:rPr>
          <w:rFonts w:asciiTheme="majorHAnsi" w:eastAsia="Calibri" w:hAnsiTheme="majorHAnsi" w:cstheme="majorHAnsi"/>
          <w:noProof/>
          <w:lang w:val="fr"/>
        </w:rPr>
        <w:t>qui</w:t>
      </w:r>
      <w:r>
        <w:rPr>
          <w:rFonts w:asciiTheme="majorHAnsi" w:eastAsia="Calibri" w:hAnsiTheme="majorHAnsi" w:cstheme="majorHAnsi"/>
          <w:lang w:val="fr"/>
        </w:rPr>
        <w:t xml:space="preserve"> ont la responsabilité principale de la subvention et de ses aspects financiers. </w:t>
      </w:r>
    </w:p>
    <w:p w14:paraId="7059F43A" w14:textId="77777777" w:rsidR="00382C10" w:rsidRPr="0003530F" w:rsidRDefault="00382C10" w:rsidP="00382C10">
      <w:pPr>
        <w:spacing w:after="120" w:line="240" w:lineRule="auto"/>
        <w:jc w:val="both"/>
        <w:rPr>
          <w:rFonts w:asciiTheme="majorHAnsi" w:eastAsia="MS Mincho" w:hAnsiTheme="majorHAnsi" w:cstheme="majorHAnsi"/>
          <w:b/>
          <w:i/>
          <w:sz w:val="6"/>
          <w:szCs w:val="6"/>
          <w:lang w:val="fr-FR"/>
        </w:rPr>
      </w:pPr>
    </w:p>
    <w:p w14:paraId="45FB39A0" w14:textId="5122F894" w:rsidR="00382C10" w:rsidRPr="00382C10" w:rsidRDefault="00382C10" w:rsidP="00382C10">
      <w:pPr>
        <w:keepNext/>
        <w:keepLines/>
        <w:numPr>
          <w:ilvl w:val="2"/>
          <w:numId w:val="43"/>
        </w:numPr>
        <w:spacing w:before="0" w:after="120" w:line="240" w:lineRule="auto"/>
        <w:outlineLvl w:val="2"/>
        <w:rPr>
          <w:rFonts w:asciiTheme="majorHAnsi" w:eastAsia="MS Gothic" w:hAnsiTheme="majorHAnsi" w:cstheme="majorHAnsi"/>
          <w:b/>
          <w:bCs/>
          <w:szCs w:val="24"/>
        </w:rPr>
      </w:pPr>
      <w:bookmarkStart w:id="230" w:name="_Toc5026429"/>
      <w:bookmarkStart w:id="231" w:name="_Toc19971628"/>
      <w:bookmarkStart w:id="232" w:name="_Toc19971794"/>
      <w:bookmarkStart w:id="233" w:name="_Toc19971960"/>
      <w:bookmarkStart w:id="234" w:name="_Toc19972126"/>
      <w:bookmarkStart w:id="235" w:name="_Toc19972292"/>
      <w:bookmarkStart w:id="236" w:name="_Toc19972458"/>
      <w:bookmarkStart w:id="237" w:name="_Toc20466652"/>
      <w:bookmarkStart w:id="238" w:name="_Toc103940840"/>
      <w:r>
        <w:rPr>
          <w:rFonts w:asciiTheme="majorHAnsi" w:eastAsia="MS Gothic" w:hAnsiTheme="majorHAnsi" w:cstheme="majorHAnsi"/>
          <w:b/>
          <w:bCs/>
          <w:szCs w:val="24"/>
          <w:lang w:val="fr"/>
        </w:rPr>
        <w:t>Lettre complémentaire</w:t>
      </w:r>
      <w:bookmarkEnd w:id="230"/>
      <w:bookmarkEnd w:id="231"/>
      <w:bookmarkEnd w:id="232"/>
      <w:bookmarkEnd w:id="233"/>
      <w:bookmarkEnd w:id="234"/>
      <w:bookmarkEnd w:id="235"/>
      <w:bookmarkEnd w:id="236"/>
      <w:bookmarkEnd w:id="237"/>
      <w:bookmarkEnd w:id="238"/>
    </w:p>
    <w:p w14:paraId="51DE7FF9"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noProof/>
          <w:sz w:val="24"/>
          <w:szCs w:val="20"/>
          <w:lang w:val="fr-FR"/>
        </w:rPr>
      </w:pPr>
      <w:r>
        <w:rPr>
          <w:rFonts w:asciiTheme="majorHAnsi" w:eastAsia="Calibri" w:hAnsiTheme="majorHAnsi" w:cstheme="majorHAnsi"/>
          <w:lang w:val="fr"/>
        </w:rPr>
        <w:t xml:space="preserve"> </w:t>
      </w:r>
      <w:r>
        <w:rPr>
          <w:rFonts w:asciiTheme="majorHAnsi" w:eastAsia="Calibri" w:hAnsiTheme="majorHAnsi" w:cstheme="majorHAnsi"/>
          <w:noProof/>
          <w:sz w:val="24"/>
          <w:szCs w:val="20"/>
          <w:lang w:val="fr"/>
        </w:rPr>
        <w:t xml:space="preserve">L’auditeur peut, à tout moment du processus d’audit, rédiger une lettre complémentaire s’il estime que le Fonds mondial doit être informé de faits et de problèmes urgents, très inhabituels ou d’une importance particulière pour le Fonds mondial. </w:t>
      </w:r>
    </w:p>
    <w:p w14:paraId="5FE04CEB"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noProof/>
          <w:lang w:val="fr"/>
        </w:rPr>
        <w:t xml:space="preserve">Par exemple, cela pourrait être le cas de fraudes ou </w:t>
      </w:r>
      <w:r>
        <w:rPr>
          <w:rFonts w:asciiTheme="majorHAnsi" w:eastAsia="Calibri" w:hAnsiTheme="majorHAnsi" w:cstheme="majorHAnsi"/>
          <w:lang w:val="fr"/>
        </w:rPr>
        <w:t>d’irrégularités survenues ou susceptibles de se produire. Le Fonds mondial décidera des mesures de suivi à adopter, y compris, le cas échéant, l’ouverture d’une enquête du Bureau de l’inspecteur général.</w:t>
      </w:r>
    </w:p>
    <w:p w14:paraId="3AF3CEEE" w14:textId="77777777" w:rsidR="00382C10" w:rsidRPr="0003530F" w:rsidRDefault="00382C10" w:rsidP="00382C10">
      <w:pPr>
        <w:spacing w:after="120" w:line="240" w:lineRule="auto"/>
        <w:jc w:val="both"/>
        <w:rPr>
          <w:rFonts w:asciiTheme="majorHAnsi" w:eastAsia="MS Mincho" w:hAnsiTheme="majorHAnsi" w:cstheme="majorHAnsi"/>
          <w:b/>
          <w:i/>
          <w:sz w:val="6"/>
          <w:szCs w:val="6"/>
          <w:highlight w:val="yellow"/>
          <w:lang w:val="fr-FR"/>
        </w:rPr>
      </w:pPr>
    </w:p>
    <w:p w14:paraId="36564818" w14:textId="5D007E84" w:rsidR="00382C10" w:rsidRPr="007D0506" w:rsidRDefault="00382C10" w:rsidP="00382C10">
      <w:pPr>
        <w:keepNext/>
        <w:keepLines/>
        <w:numPr>
          <w:ilvl w:val="2"/>
          <w:numId w:val="43"/>
        </w:numPr>
        <w:spacing w:before="0" w:after="120" w:line="240" w:lineRule="auto"/>
        <w:outlineLvl w:val="2"/>
        <w:rPr>
          <w:rFonts w:asciiTheme="majorHAnsi" w:eastAsia="MS Gothic" w:hAnsiTheme="majorHAnsi" w:cstheme="majorHAnsi"/>
          <w:b/>
          <w:bCs/>
          <w:szCs w:val="24"/>
        </w:rPr>
      </w:pPr>
      <w:bookmarkStart w:id="239" w:name="_Toc5026430"/>
      <w:bookmarkStart w:id="240" w:name="_Toc19971629"/>
      <w:bookmarkStart w:id="241" w:name="_Toc19971795"/>
      <w:bookmarkStart w:id="242" w:name="_Toc19971961"/>
      <w:bookmarkStart w:id="243" w:name="_Toc19972127"/>
      <w:bookmarkStart w:id="244" w:name="_Toc19972293"/>
      <w:bookmarkStart w:id="245" w:name="_Toc19972459"/>
      <w:bookmarkStart w:id="246" w:name="_Toc20466653"/>
      <w:bookmarkStart w:id="247" w:name="_Toc103940841"/>
      <w:r>
        <w:rPr>
          <w:rFonts w:asciiTheme="majorHAnsi" w:eastAsia="MS Gothic" w:hAnsiTheme="majorHAnsi" w:cstheme="majorHAnsi"/>
          <w:b/>
          <w:bCs/>
          <w:szCs w:val="24"/>
          <w:lang w:val="fr"/>
        </w:rPr>
        <w:t>Compte rendu (aide-mémoire)</w:t>
      </w:r>
      <w:bookmarkEnd w:id="239"/>
      <w:bookmarkEnd w:id="240"/>
      <w:bookmarkEnd w:id="241"/>
      <w:bookmarkEnd w:id="242"/>
      <w:bookmarkEnd w:id="243"/>
      <w:bookmarkEnd w:id="244"/>
      <w:bookmarkEnd w:id="245"/>
      <w:bookmarkEnd w:id="246"/>
      <w:bookmarkEnd w:id="247"/>
    </w:p>
    <w:p w14:paraId="27188D13" w14:textId="632727A5" w:rsidR="00382C10" w:rsidRPr="0003530F" w:rsidRDefault="00382C10" w:rsidP="00382C10">
      <w:pPr>
        <w:numPr>
          <w:ilvl w:val="0"/>
          <w:numId w:val="36"/>
        </w:numPr>
        <w:spacing w:before="0" w:after="120" w:line="240" w:lineRule="auto"/>
        <w:jc w:val="both"/>
        <w:rPr>
          <w:rFonts w:asciiTheme="majorHAnsi" w:eastAsia="Calibri" w:hAnsiTheme="majorHAnsi" w:cstheme="majorHAnsi"/>
          <w:noProof/>
          <w:sz w:val="24"/>
          <w:szCs w:val="20"/>
          <w:lang w:val="fr-FR"/>
        </w:rPr>
      </w:pPr>
      <w:r>
        <w:rPr>
          <w:rFonts w:asciiTheme="majorHAnsi" w:eastAsia="Calibri" w:hAnsiTheme="majorHAnsi" w:cstheme="majorHAnsi"/>
          <w:noProof/>
          <w:sz w:val="24"/>
          <w:szCs w:val="20"/>
          <w:lang w:val="fr"/>
        </w:rPr>
        <w:t>L’auditeur rédige un compte rendu ou le rapport provisoire présentant les principales conclusions, les opinions préliminaires et les recommandations de l’audit qui seront abordées lors de la réunion finale. Le récipiendaire principal envoie une copie de ce compte rendu ou du rapport provisoire au Fonds mondial.</w:t>
      </w:r>
    </w:p>
    <w:p w14:paraId="73E8C8E6" w14:textId="77777777" w:rsidR="00382C10" w:rsidRPr="0003530F" w:rsidRDefault="00382C10" w:rsidP="00382C10">
      <w:pPr>
        <w:spacing w:before="0" w:after="120" w:line="240" w:lineRule="auto"/>
        <w:rPr>
          <w:rFonts w:asciiTheme="majorHAnsi" w:eastAsia="MS Mincho" w:hAnsiTheme="majorHAnsi" w:cstheme="majorHAnsi"/>
          <w:szCs w:val="24"/>
          <w:lang w:val="fr-FR"/>
        </w:rPr>
      </w:pPr>
    </w:p>
    <w:p w14:paraId="447005D5" w14:textId="4AAE5AE4" w:rsidR="00382C10" w:rsidRPr="0003530F" w:rsidRDefault="00382C10" w:rsidP="00382C10">
      <w:pPr>
        <w:keepNext/>
        <w:keepLines/>
        <w:numPr>
          <w:ilvl w:val="2"/>
          <w:numId w:val="43"/>
        </w:numPr>
        <w:spacing w:before="0" w:after="120" w:line="240" w:lineRule="auto"/>
        <w:outlineLvl w:val="2"/>
        <w:rPr>
          <w:rFonts w:asciiTheme="majorHAnsi" w:eastAsia="MS Gothic" w:hAnsiTheme="majorHAnsi" w:cstheme="majorHAnsi"/>
          <w:b/>
          <w:bCs/>
          <w:szCs w:val="24"/>
          <w:lang w:val="fr-FR"/>
        </w:rPr>
      </w:pPr>
      <w:bookmarkStart w:id="248" w:name="_Toc5026431"/>
      <w:bookmarkStart w:id="249" w:name="_Toc19971630"/>
      <w:bookmarkStart w:id="250" w:name="_Toc19971796"/>
      <w:bookmarkStart w:id="251" w:name="_Toc19971962"/>
      <w:bookmarkStart w:id="252" w:name="_Toc19972128"/>
      <w:bookmarkStart w:id="253" w:name="_Toc19972294"/>
      <w:bookmarkStart w:id="254" w:name="_Toc19972460"/>
      <w:bookmarkStart w:id="255" w:name="_Toc20466654"/>
      <w:bookmarkStart w:id="256" w:name="_Toc103940842"/>
      <w:r>
        <w:rPr>
          <w:rFonts w:asciiTheme="majorHAnsi" w:eastAsia="MS Gothic" w:hAnsiTheme="majorHAnsi" w:cstheme="majorHAnsi"/>
          <w:b/>
          <w:bCs/>
          <w:szCs w:val="24"/>
          <w:lang w:val="fr"/>
        </w:rPr>
        <w:t>Réunion de clôture d’audit dans le pays</w:t>
      </w:r>
      <w:bookmarkEnd w:id="248"/>
      <w:bookmarkEnd w:id="249"/>
      <w:bookmarkEnd w:id="250"/>
      <w:bookmarkEnd w:id="251"/>
      <w:bookmarkEnd w:id="252"/>
      <w:bookmarkEnd w:id="253"/>
      <w:bookmarkEnd w:id="254"/>
      <w:bookmarkEnd w:id="255"/>
      <w:bookmarkEnd w:id="256"/>
    </w:p>
    <w:p w14:paraId="189C93F9" w14:textId="6E156CA8"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 xml:space="preserve">L’auditeur doit organiser une réunion de clôture avec le récipiendaire principal. </w:t>
      </w:r>
      <w:r>
        <w:rPr>
          <w:rFonts w:asciiTheme="majorHAnsi" w:eastAsia="Calibri" w:hAnsiTheme="majorHAnsi" w:cstheme="majorHAnsi"/>
          <w:noProof/>
          <w:lang w:val="fr"/>
        </w:rPr>
        <w:t xml:space="preserve">L’objectif de cette réunion est </w:t>
      </w:r>
      <w:r>
        <w:rPr>
          <w:rFonts w:asciiTheme="majorHAnsi" w:eastAsia="Calibri" w:hAnsiTheme="majorHAnsi" w:cstheme="majorHAnsi"/>
          <w:lang w:val="fr"/>
        </w:rPr>
        <w:t xml:space="preserve">de discuter du compte rendu ou du rapport provisoire et d’obtenir l’approbation du récipiendaire principal, ainsi que ses premiers commentaires sur les conclusions, les opinions et les recommandations de l’auditeur. L’auditeur et le récipiendaire principal </w:t>
      </w:r>
      <w:r>
        <w:rPr>
          <w:rFonts w:asciiTheme="majorHAnsi" w:eastAsia="Calibri" w:hAnsiTheme="majorHAnsi" w:cstheme="majorHAnsi"/>
          <w:noProof/>
          <w:lang w:val="fr"/>
        </w:rPr>
        <w:t>peuvent</w:t>
      </w:r>
      <w:r>
        <w:rPr>
          <w:rFonts w:asciiTheme="majorHAnsi" w:eastAsia="Calibri" w:hAnsiTheme="majorHAnsi" w:cstheme="majorHAnsi"/>
          <w:lang w:val="fr"/>
        </w:rPr>
        <w:t xml:space="preserve"> convenir des informations en suspens que le récipiendaire principal devra fournir et, le cas échéant, d’une date limite pour la soumission. </w:t>
      </w:r>
    </w:p>
    <w:p w14:paraId="0F472762" w14:textId="557DC36E" w:rsidR="00382C10" w:rsidRPr="0003530F" w:rsidRDefault="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À la demande de l’équipe de pays du Fonds mondial, l’auditeur informera également l’instance de coordination nationale sur la conclusion de l’audit. L’agent local du Fonds doit, à la demande du Fonds mondial, être invité à participer à cette réunion. Pour les pays de la catégorie « ciblé », la participation de l’agent local du Fonds est obligatoire.</w:t>
      </w:r>
    </w:p>
    <w:p w14:paraId="37BE80E4" w14:textId="15EE88F0" w:rsidR="00382C10" w:rsidRPr="00382C10" w:rsidRDefault="00DC4870" w:rsidP="00A30A41">
      <w:pPr>
        <w:keepNext/>
        <w:keepLines/>
        <w:spacing w:before="240" w:after="120" w:line="240" w:lineRule="auto"/>
        <w:ind w:left="360"/>
        <w:outlineLvl w:val="0"/>
        <w:rPr>
          <w:rFonts w:asciiTheme="majorHAnsi" w:eastAsia="MS Gothic" w:hAnsiTheme="majorHAnsi" w:cstheme="majorHAnsi"/>
          <w:b/>
          <w:bCs/>
          <w:noProof/>
          <w:color w:val="000000"/>
          <w:sz w:val="24"/>
          <w:szCs w:val="28"/>
        </w:rPr>
      </w:pPr>
      <w:bookmarkStart w:id="257" w:name="_Toc5026433"/>
      <w:bookmarkStart w:id="258" w:name="_Toc19971632"/>
      <w:bookmarkStart w:id="259" w:name="_Toc19971798"/>
      <w:bookmarkStart w:id="260" w:name="_Toc19971964"/>
      <w:bookmarkStart w:id="261" w:name="_Toc19972130"/>
      <w:bookmarkStart w:id="262" w:name="_Toc19972296"/>
      <w:bookmarkStart w:id="263" w:name="_Toc19972462"/>
      <w:bookmarkStart w:id="264" w:name="_Toc20466656"/>
      <w:bookmarkStart w:id="265" w:name="_Toc103940843"/>
      <w:r>
        <w:rPr>
          <w:rFonts w:asciiTheme="majorHAnsi" w:eastAsia="MS Gothic" w:hAnsiTheme="majorHAnsi" w:cstheme="majorHAnsi"/>
          <w:b/>
          <w:bCs/>
          <w:noProof/>
          <w:color w:val="000000"/>
          <w:sz w:val="24"/>
          <w:szCs w:val="28"/>
          <w:lang w:val="fr"/>
        </w:rPr>
        <w:t>10 Lettre de recommandation.</w:t>
      </w:r>
      <w:bookmarkEnd w:id="257"/>
      <w:bookmarkEnd w:id="258"/>
      <w:bookmarkEnd w:id="259"/>
      <w:bookmarkEnd w:id="260"/>
      <w:bookmarkEnd w:id="261"/>
      <w:bookmarkEnd w:id="262"/>
      <w:bookmarkEnd w:id="263"/>
      <w:bookmarkEnd w:id="264"/>
      <w:bookmarkEnd w:id="265"/>
    </w:p>
    <w:p w14:paraId="22637DB3" w14:textId="685ECF82" w:rsidR="00382C10" w:rsidRPr="00A30A41" w:rsidRDefault="00382C10">
      <w:pPr>
        <w:numPr>
          <w:ilvl w:val="0"/>
          <w:numId w:val="36"/>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fr"/>
        </w:rPr>
        <w:t xml:space="preserve">En plus du rapport d’audit, l’auditeur préparera une lettre de recommandation réunissant ses conclusions visant le récipiendaire principal et les sous- récipiendaires sélectionnés. Les auditeurs doivent utiliser le document type de lettre de recommandation fourni à l’annexe 4 et présenter l’information demandée en suivant la structure exposée dans ce document. Voici quelques directives concernant la lettre de recommandation.  </w:t>
      </w:r>
    </w:p>
    <w:p w14:paraId="32200CEE" w14:textId="77777777" w:rsidR="00192384" w:rsidRPr="0003530F" w:rsidRDefault="00192384" w:rsidP="00A30A41">
      <w:pPr>
        <w:numPr>
          <w:ilvl w:val="1"/>
          <w:numId w:val="44"/>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 xml:space="preserve">La première page de la lettre de recommandation doit clairement indiquer qu’il s’agit d’un document confidentiel qui doit être traité comme tel. </w:t>
      </w:r>
    </w:p>
    <w:p w14:paraId="129CE134" w14:textId="77777777" w:rsidR="00192384" w:rsidRPr="0003530F" w:rsidRDefault="00192384" w:rsidP="00A30A41">
      <w:pPr>
        <w:numPr>
          <w:ilvl w:val="1"/>
          <w:numId w:val="44"/>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 xml:space="preserve">La lettre de recommandation doit indiquer que l’auditeur convient que la lettre de recommandation soit partagée avec le Fonds mondial et l’agent local du Fonds (de manière confidentielle). </w:t>
      </w:r>
    </w:p>
    <w:p w14:paraId="17B77F8F" w14:textId="553F9BEF" w:rsidR="004735F7" w:rsidRPr="0003530F" w:rsidRDefault="004735F7" w:rsidP="00A30A41">
      <w:pPr>
        <w:numPr>
          <w:ilvl w:val="1"/>
          <w:numId w:val="44"/>
        </w:numPr>
        <w:autoSpaceDE w:val="0"/>
        <w:autoSpaceDN w:val="0"/>
        <w:adjustRightInd w:val="0"/>
        <w:spacing w:before="0" w:after="120" w:line="240" w:lineRule="auto"/>
        <w:jc w:val="both"/>
        <w:rPr>
          <w:rFonts w:asciiTheme="majorHAnsi" w:eastAsia="Calibri" w:hAnsiTheme="majorHAnsi" w:cstheme="majorHAnsi"/>
          <w:color w:val="0000FF"/>
          <w:u w:val="single"/>
          <w:lang w:val="fr-FR"/>
        </w:rPr>
      </w:pPr>
      <w:r>
        <w:rPr>
          <w:rFonts w:asciiTheme="majorHAnsi" w:eastAsia="Calibri" w:hAnsiTheme="majorHAnsi" w:cstheme="majorHAnsi"/>
          <w:lang w:val="fr"/>
        </w:rPr>
        <w:t xml:space="preserve">La lettre de recommandation doit utiliser un système de notation indiquant le degré de gravité comparable au système suggéré dans les </w:t>
      </w:r>
      <w:hyperlink r:id="rId20" w:history="1">
        <w:r>
          <w:rPr>
            <w:rFonts w:asciiTheme="majorHAnsi" w:eastAsia="Calibri" w:hAnsiTheme="majorHAnsi" w:cstheme="majorHAnsi"/>
            <w:i/>
            <w:iCs/>
            <w:noProof/>
            <w:color w:val="0000FF"/>
            <w:u w:val="single"/>
            <w:lang w:val="fr"/>
          </w:rPr>
          <w:t xml:space="preserve">Directives relatives aux </w:t>
        </w:r>
        <w:r>
          <w:rPr>
            <w:rFonts w:asciiTheme="majorHAnsi" w:eastAsia="Calibri" w:hAnsiTheme="majorHAnsi" w:cstheme="majorHAnsi"/>
            <w:i/>
            <w:iCs/>
            <w:color w:val="0000FF"/>
            <w:u w:val="single"/>
            <w:lang w:val="fr"/>
          </w:rPr>
          <w:t>audits annuels des états financiers des programmes de subvention</w:t>
        </w:r>
      </w:hyperlink>
      <w:r>
        <w:rPr>
          <w:lang w:val="fr"/>
        </w:rPr>
        <w:t>.</w:t>
      </w:r>
    </w:p>
    <w:p w14:paraId="1BBB6AD2" w14:textId="52854440" w:rsidR="009E5565" w:rsidRPr="0003530F" w:rsidRDefault="009E5565" w:rsidP="00A30A41">
      <w:pPr>
        <w:numPr>
          <w:ilvl w:val="1"/>
          <w:numId w:val="44"/>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lastRenderedPageBreak/>
        <w:t>Les normes suivantes de l’IAASB peuvent fournir une orientation :</w:t>
      </w:r>
    </w:p>
    <w:p w14:paraId="45FF5BD6" w14:textId="5D983B7E" w:rsidR="009E5565" w:rsidRPr="0003530F" w:rsidRDefault="002F128A" w:rsidP="00A30A41">
      <w:pPr>
        <w:numPr>
          <w:ilvl w:val="2"/>
          <w:numId w:val="44"/>
        </w:numPr>
        <w:autoSpaceDE w:val="0"/>
        <w:autoSpaceDN w:val="0"/>
        <w:adjustRightInd w:val="0"/>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norme relative à la communication des observations relevées dans une lettre de recommandation aux personnes chargées de la gouvernance d’une entité : http://web.ifac.org/download/ISA_260_standalone_2009_Handbook.pdf ;</w:t>
      </w:r>
    </w:p>
    <w:p w14:paraId="0494085C" w14:textId="77777777" w:rsidR="009E5565" w:rsidRPr="0003530F" w:rsidRDefault="009E5565" w:rsidP="00A30A41">
      <w:pPr>
        <w:numPr>
          <w:ilvl w:val="3"/>
          <w:numId w:val="44"/>
        </w:numPr>
        <w:autoSpaceDE w:val="0"/>
        <w:autoSpaceDN w:val="0"/>
        <w:adjustRightInd w:val="0"/>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 xml:space="preserve">norme relative à la communication des défaillances en matière de contrôle interne : </w:t>
      </w:r>
      <w:r>
        <w:rPr>
          <w:rFonts w:asciiTheme="majorHAnsi" w:eastAsia="Calibri" w:hAnsiTheme="majorHAnsi" w:cstheme="majorHAnsi"/>
          <w:u w:val="single"/>
          <w:lang w:val="fr"/>
        </w:rPr>
        <w:t>http://web.ifac.org/download/ISA_265_standalone_2009_Handbook.pdf</w:t>
      </w:r>
    </w:p>
    <w:p w14:paraId="3E115B02" w14:textId="77777777" w:rsidR="009E5565" w:rsidRPr="0003530F" w:rsidRDefault="009E5565" w:rsidP="00A30A41">
      <w:pPr>
        <w:numPr>
          <w:ilvl w:val="3"/>
          <w:numId w:val="44"/>
        </w:numPr>
        <w:autoSpaceDE w:val="0"/>
        <w:autoSpaceDN w:val="0"/>
        <w:adjustRightInd w:val="0"/>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http://web.ifac.org/download/ISA_265_standalone_2009_Handbook.pdf.</w:t>
      </w:r>
    </w:p>
    <w:p w14:paraId="5245F9E4" w14:textId="022B8C0F" w:rsidR="009E5565" w:rsidRPr="0003530F" w:rsidRDefault="009E5565">
      <w:pPr>
        <w:numPr>
          <w:ilvl w:val="2"/>
          <w:numId w:val="44"/>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 xml:space="preserve">Lorsque les auditeurs sont issus du secteur public (par exemple l’Institution supérieure de contrôle des finances publiques), il est possible de s’appuyer sur les normes édictées par l’Organisation internationale des institutions supérieures de contrôle des finances publiques (voir le chapitre 4 « Normes relatives à l’information en matière d’audit des comptes publics » du Code d’éthique et des normes d’audit de ladite Organisation : </w:t>
      </w:r>
      <w:hyperlink r:id="rId21" w:history="1">
        <w:r>
          <w:rPr>
            <w:rStyle w:val="Hyperlink"/>
            <w:lang w:val="fr"/>
          </w:rPr>
          <w:t>https://www.intosai.org/</w:t>
        </w:r>
      </w:hyperlink>
      <w:r>
        <w:rPr>
          <w:rFonts w:asciiTheme="majorHAnsi" w:eastAsia="Calibri" w:hAnsiTheme="majorHAnsi" w:cstheme="majorHAnsi"/>
          <w:lang w:val="fr"/>
        </w:rPr>
        <w:t>)</w:t>
      </w:r>
    </w:p>
    <w:p w14:paraId="389BED9F" w14:textId="77777777" w:rsidR="00C85331" w:rsidRPr="0003530F" w:rsidRDefault="00C85331" w:rsidP="00A30A41">
      <w:pPr>
        <w:spacing w:before="0" w:after="120" w:line="240" w:lineRule="auto"/>
        <w:ind w:left="1800"/>
        <w:jc w:val="both"/>
        <w:rPr>
          <w:rFonts w:asciiTheme="majorHAnsi" w:eastAsia="Calibri" w:hAnsiTheme="majorHAnsi" w:cstheme="majorHAnsi"/>
          <w:lang w:val="fr-FR"/>
        </w:rPr>
      </w:pPr>
    </w:p>
    <w:p w14:paraId="11EA7E4F" w14:textId="4AA67E30" w:rsidR="00382C10" w:rsidRPr="00382C10" w:rsidRDefault="00382C10" w:rsidP="00382C10">
      <w:pPr>
        <w:keepNext/>
        <w:keepLines/>
        <w:numPr>
          <w:ilvl w:val="1"/>
          <w:numId w:val="45"/>
        </w:numPr>
        <w:spacing w:before="0" w:after="120" w:line="240" w:lineRule="auto"/>
        <w:ind w:left="1080"/>
        <w:outlineLvl w:val="2"/>
        <w:rPr>
          <w:rFonts w:asciiTheme="majorHAnsi" w:eastAsia="MS Gothic" w:hAnsiTheme="majorHAnsi" w:cstheme="majorHAnsi"/>
          <w:b/>
          <w:bCs/>
          <w:szCs w:val="24"/>
        </w:rPr>
      </w:pPr>
      <w:bookmarkStart w:id="266" w:name="_Toc101550424"/>
      <w:bookmarkStart w:id="267" w:name="_Toc101541037"/>
      <w:bookmarkStart w:id="268" w:name="_Toc101540597"/>
      <w:bookmarkStart w:id="269" w:name="_Toc101540467"/>
      <w:bookmarkStart w:id="270" w:name="_Toc101540368"/>
      <w:bookmarkStart w:id="271" w:name="_Toc101540317"/>
      <w:bookmarkStart w:id="272" w:name="_Toc101540259"/>
      <w:bookmarkStart w:id="273" w:name="_Toc101540078"/>
      <w:bookmarkStart w:id="274" w:name="_Toc101539173"/>
      <w:bookmarkStart w:id="275" w:name="_Toc101538323"/>
      <w:bookmarkStart w:id="276" w:name="_Toc100821759"/>
      <w:bookmarkStart w:id="277" w:name="_Toc100560013"/>
      <w:bookmarkStart w:id="278" w:name="_Toc101550423"/>
      <w:bookmarkStart w:id="279" w:name="_Toc101541036"/>
      <w:bookmarkStart w:id="280" w:name="_Toc101540596"/>
      <w:bookmarkStart w:id="281" w:name="_Toc101540466"/>
      <w:bookmarkStart w:id="282" w:name="_Toc101540367"/>
      <w:bookmarkStart w:id="283" w:name="_Toc101540316"/>
      <w:bookmarkStart w:id="284" w:name="_Toc101540258"/>
      <w:bookmarkStart w:id="285" w:name="_Toc101540077"/>
      <w:bookmarkStart w:id="286" w:name="_Toc101539172"/>
      <w:bookmarkStart w:id="287" w:name="_Toc101538322"/>
      <w:bookmarkStart w:id="288" w:name="_Toc100821758"/>
      <w:bookmarkStart w:id="289" w:name="_Toc100560012"/>
      <w:bookmarkStart w:id="290" w:name="_Toc5026434"/>
      <w:bookmarkStart w:id="291" w:name="_Toc19971633"/>
      <w:bookmarkStart w:id="292" w:name="_Toc19971799"/>
      <w:bookmarkStart w:id="293" w:name="_Toc19971965"/>
      <w:bookmarkStart w:id="294" w:name="_Toc19972131"/>
      <w:bookmarkStart w:id="295" w:name="_Toc19972297"/>
      <w:bookmarkStart w:id="296" w:name="_Toc19972463"/>
      <w:bookmarkStart w:id="297" w:name="_Toc20466657"/>
      <w:bookmarkStart w:id="298" w:name="_Toc103940844"/>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Pr>
          <w:rFonts w:asciiTheme="majorHAnsi" w:hAnsiTheme="majorHAnsi" w:cstheme="majorHAnsi"/>
          <w:b/>
          <w:bCs/>
          <w:szCs w:val="24"/>
          <w:lang w:val="fr"/>
        </w:rPr>
        <w:t>Cadre de contrôle interne</w:t>
      </w:r>
      <w:r>
        <w:rPr>
          <w:rFonts w:asciiTheme="majorHAnsi" w:hAnsiTheme="majorHAnsi" w:cstheme="majorHAnsi"/>
          <w:vertAlign w:val="superscript"/>
          <w:lang w:val="fr"/>
        </w:rPr>
        <w:footnoteReference w:id="17"/>
      </w:r>
      <w:bookmarkEnd w:id="290"/>
      <w:bookmarkEnd w:id="291"/>
      <w:bookmarkEnd w:id="292"/>
      <w:bookmarkEnd w:id="293"/>
      <w:bookmarkEnd w:id="294"/>
      <w:bookmarkEnd w:id="295"/>
      <w:bookmarkEnd w:id="296"/>
      <w:bookmarkEnd w:id="297"/>
      <w:bookmarkEnd w:id="298"/>
    </w:p>
    <w:p w14:paraId="48662DFD" w14:textId="073699AE"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La lettre de recommandation doit mettre en évidence les défaillances du cadre de contrôle interne de la subvention relevées vis-à-vis des processus mentionnés. L’auditeur doit formuler une recommandation pour chaque défaillance. Pour les pays des catégories « à fort impact » et « essentiel » visés par un audit intermédiaire, une lettre de recommandation sur le cadre de contrôle interne doit être publiée. L’auditeur doit également présenter un résumé des procédures de contrôle du récipiendaire principal dans la lettre de recommandation.</w:t>
      </w:r>
    </w:p>
    <w:p w14:paraId="12FF0D2B"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L’auditeur doit commenter les cas de non-conformité relevés dans les livres, procédures, systèmes et contrôles comptables qui ont été examinés au cours de l’audit, en se référant notamment aux dépenses irrecevables et aux points faibles systématiques.</w:t>
      </w:r>
    </w:p>
    <w:p w14:paraId="5DA8DE52" w14:textId="54B262CE"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L’auditeur doit communiquer dans la lettre de recommandation les situations portées à son attention durant l’audit qui pourraient avoir un impact significatif sur la mise en œuvre ou la pérennité du programme de la subvention. La lettre de recommandation devra au moins comprendre les sections suivantes.</w:t>
      </w:r>
    </w:p>
    <w:p w14:paraId="3265D65E" w14:textId="1AB95E56" w:rsidR="00382C10" w:rsidRPr="0003530F" w:rsidRDefault="00382C10" w:rsidP="00382C10">
      <w:pPr>
        <w:numPr>
          <w:ilvl w:val="1"/>
          <w:numId w:val="35"/>
        </w:numPr>
        <w:spacing w:before="0" w:after="120" w:line="240" w:lineRule="auto"/>
        <w:ind w:left="648"/>
        <w:jc w:val="both"/>
        <w:rPr>
          <w:rFonts w:asciiTheme="majorHAnsi" w:eastAsia="Calibri" w:hAnsiTheme="majorHAnsi" w:cstheme="majorHAnsi"/>
          <w:lang w:val="fr-FR"/>
        </w:rPr>
      </w:pPr>
      <w:r>
        <w:rPr>
          <w:rFonts w:asciiTheme="majorHAnsi" w:eastAsia="Calibri" w:hAnsiTheme="majorHAnsi" w:cstheme="majorHAnsi"/>
          <w:b/>
          <w:bCs/>
          <w:lang w:val="fr"/>
        </w:rPr>
        <w:t>Contrôle interne.</w:t>
      </w:r>
      <w:r>
        <w:rPr>
          <w:rFonts w:asciiTheme="majorHAnsi" w:eastAsia="Calibri" w:hAnsiTheme="majorHAnsi" w:cstheme="majorHAnsi"/>
          <w:lang w:val="fr"/>
        </w:rPr>
        <w:t xml:space="preserve"> Cette section rend compte de tous les autres problèmes de contrôle interne essentiels relevés par l’auditeur lors de l’examen décrit dans le périmètre des travaux, en particulier dans les sous-catégories suivantes : a) la gestion financière, b) la gestion des sous-récipiendaires, c) la gestion du programme, d) la gestion des stocks, e) les contrôles informatiques généraux, f) les contrôles liés aux tierces parties au service du récipiendaire principal ou du Fonds mondial, y compris pour l’examen des conditions de leurs engagements et de leur observance de ces engagements.</w:t>
      </w:r>
    </w:p>
    <w:p w14:paraId="07DDA12E" w14:textId="77777777" w:rsidR="00382C10" w:rsidRPr="0003530F" w:rsidRDefault="00382C10" w:rsidP="00382C10">
      <w:pPr>
        <w:numPr>
          <w:ilvl w:val="1"/>
          <w:numId w:val="35"/>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b/>
          <w:bCs/>
          <w:lang w:val="fr"/>
        </w:rPr>
        <w:t>Conformité à l’accord de subvention et à la législation applicable.</w:t>
      </w:r>
      <w:r>
        <w:rPr>
          <w:rFonts w:asciiTheme="majorHAnsi" w:eastAsia="Calibri" w:hAnsiTheme="majorHAnsi" w:cstheme="majorHAnsi"/>
          <w:lang w:val="fr"/>
        </w:rPr>
        <w:t xml:space="preserve"> </w:t>
      </w:r>
      <w:r>
        <w:rPr>
          <w:rFonts w:asciiTheme="majorHAnsi" w:eastAsia="Calibri" w:hAnsiTheme="majorHAnsi" w:cstheme="majorHAnsi"/>
          <w:noProof/>
          <w:lang w:val="fr"/>
        </w:rPr>
        <w:t>Cette section indique tous les cas de non-conformité</w:t>
      </w:r>
      <w:r>
        <w:rPr>
          <w:rFonts w:asciiTheme="majorHAnsi" w:eastAsia="Calibri" w:hAnsiTheme="majorHAnsi" w:cstheme="majorHAnsi"/>
          <w:lang w:val="fr"/>
        </w:rPr>
        <w:t xml:space="preserve"> avec l’accord de subvention correspondant relevés par l’auditeur dans le cadre de ses travaux ayant conduit à la formulation de son opinion d’audit des états financiers des subventions à des fins spéciales, ou atteste qu’aucun cas de non-conformité n’a été relevé dans l’échantillon audité. Cela signifie que l’auditeur doit s’assurer que la dépense correspond à l’activité approuvée dans le budget détaillé de la période à l'examen et correspond également à toute réaffectation budgétaire subséquente, y compris les approbations requises pour les réaffectations.</w:t>
      </w:r>
    </w:p>
    <w:p w14:paraId="5C7D0AB2" w14:textId="77777777" w:rsidR="00382C10" w:rsidRPr="0003530F" w:rsidRDefault="00382C10" w:rsidP="00382C10">
      <w:pPr>
        <w:numPr>
          <w:ilvl w:val="1"/>
          <w:numId w:val="35"/>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b/>
          <w:bCs/>
          <w:lang w:val="fr"/>
        </w:rPr>
        <w:lastRenderedPageBreak/>
        <w:t>Rapport coût-efficacité.</w:t>
      </w:r>
      <w:r>
        <w:rPr>
          <w:rFonts w:asciiTheme="majorHAnsi" w:eastAsia="Calibri" w:hAnsiTheme="majorHAnsi" w:cstheme="majorHAnsi"/>
          <w:lang w:val="fr"/>
        </w:rPr>
        <w:t xml:space="preserve"> Cette section comprend l’opinion que l’auditeur a formulée dans le cadre de sa vérification des dépenses liées à la subvention concernant le souci d’économie et d’efficacité du récipiendaire principal et du sous-récipiendaire. L’équipe de pays du Fonds mondial peut demander à l’auditeur de fournir ce service supplémentaire. Tous les constats touchant le rapport coût-efficacité (déficiences des contrôles, </w:t>
      </w:r>
      <w:r>
        <w:rPr>
          <w:rFonts w:asciiTheme="majorHAnsi" w:eastAsia="Calibri" w:hAnsiTheme="majorHAnsi" w:cstheme="majorHAnsi"/>
          <w:noProof/>
          <w:lang w:val="fr"/>
        </w:rPr>
        <w:t>pertes estimées</w:t>
      </w:r>
      <w:r>
        <w:rPr>
          <w:rFonts w:asciiTheme="majorHAnsi" w:eastAsia="Calibri" w:hAnsiTheme="majorHAnsi" w:cstheme="majorHAnsi"/>
          <w:lang w:val="fr"/>
        </w:rPr>
        <w:t xml:space="preserve"> découlant de l’inefficacité </w:t>
      </w:r>
      <w:r>
        <w:rPr>
          <w:rFonts w:asciiTheme="majorHAnsi" w:eastAsia="Calibri" w:hAnsiTheme="majorHAnsi" w:cstheme="majorHAnsi"/>
          <w:noProof/>
          <w:lang w:val="fr"/>
        </w:rPr>
        <w:t>de</w:t>
      </w:r>
      <w:r>
        <w:rPr>
          <w:rFonts w:asciiTheme="majorHAnsi" w:eastAsia="Calibri" w:hAnsiTheme="majorHAnsi" w:cstheme="majorHAnsi"/>
          <w:lang w:val="fr"/>
        </w:rPr>
        <w:t xml:space="preserve"> processus et autres) doivent </w:t>
      </w:r>
      <w:r>
        <w:rPr>
          <w:rFonts w:asciiTheme="majorHAnsi" w:eastAsia="Calibri" w:hAnsiTheme="majorHAnsi" w:cstheme="majorHAnsi"/>
          <w:noProof/>
          <w:lang w:val="fr"/>
        </w:rPr>
        <w:t>être décrits</w:t>
      </w:r>
      <w:r>
        <w:rPr>
          <w:rFonts w:asciiTheme="majorHAnsi" w:eastAsia="Calibri" w:hAnsiTheme="majorHAnsi" w:cstheme="majorHAnsi"/>
          <w:lang w:val="fr"/>
        </w:rPr>
        <w:t xml:space="preserve"> dans cette section de la lettre de recommandation.</w:t>
      </w:r>
    </w:p>
    <w:p w14:paraId="44103637" w14:textId="5A855452" w:rsidR="00382C10" w:rsidRPr="0003530F" w:rsidRDefault="00382C10" w:rsidP="00382C10">
      <w:pPr>
        <w:numPr>
          <w:ilvl w:val="1"/>
          <w:numId w:val="35"/>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b/>
          <w:bCs/>
          <w:lang w:val="fr"/>
        </w:rPr>
        <w:t>Dépenses irrecevables et non justifiées.</w:t>
      </w:r>
      <w:r>
        <w:rPr>
          <w:rFonts w:asciiTheme="majorHAnsi" w:eastAsia="Calibri" w:hAnsiTheme="majorHAnsi" w:cstheme="majorHAnsi"/>
          <w:lang w:val="fr"/>
        </w:rPr>
        <w:t xml:space="preserve"> Cette section présente sous forme de tableau les dépenses non conformes relevées par les auditeurs dans le cadre de leur travail. Les auditeurs doivent fournir au Fonds mondial la version électronique, lisible par machine, de cette section.</w:t>
      </w:r>
    </w:p>
    <w:p w14:paraId="3CFCB6DE" w14:textId="3457C1ED" w:rsidR="00382C10" w:rsidRPr="0003530F" w:rsidRDefault="00382C10" w:rsidP="00382C10">
      <w:pPr>
        <w:numPr>
          <w:ilvl w:val="1"/>
          <w:numId w:val="35"/>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b/>
          <w:bCs/>
          <w:lang w:val="fr"/>
        </w:rPr>
        <w:t xml:space="preserve">Suivi des rapports d’audit précédents. </w:t>
      </w:r>
      <w:r>
        <w:rPr>
          <w:rFonts w:asciiTheme="majorHAnsi" w:eastAsia="Calibri" w:hAnsiTheme="majorHAnsi" w:cstheme="majorHAnsi"/>
          <w:lang w:val="fr"/>
        </w:rPr>
        <w:t>Dans cette section, l’auditeur fait le point sur l’état d’avancement des recommandations formulées dans les précédents rapports d’audit.</w:t>
      </w:r>
    </w:p>
    <w:p w14:paraId="1403233B" w14:textId="04965F5A" w:rsidR="00382C10" w:rsidRPr="00382C10" w:rsidRDefault="00382C10" w:rsidP="00382C10">
      <w:pPr>
        <w:keepNext/>
        <w:keepLines/>
        <w:numPr>
          <w:ilvl w:val="1"/>
          <w:numId w:val="45"/>
        </w:numPr>
        <w:spacing w:before="0" w:after="120" w:line="240" w:lineRule="auto"/>
        <w:ind w:left="1080"/>
        <w:outlineLvl w:val="2"/>
        <w:rPr>
          <w:rFonts w:asciiTheme="majorHAnsi" w:eastAsia="MS Gothic" w:hAnsiTheme="majorHAnsi" w:cstheme="majorHAnsi"/>
          <w:b/>
          <w:bCs/>
          <w:szCs w:val="24"/>
        </w:rPr>
      </w:pPr>
      <w:bookmarkStart w:id="299" w:name="_Toc101550426"/>
      <w:bookmarkStart w:id="300" w:name="_Toc101541039"/>
      <w:bookmarkStart w:id="301" w:name="_Toc101540599"/>
      <w:bookmarkStart w:id="302" w:name="_Toc101540469"/>
      <w:bookmarkStart w:id="303" w:name="_Toc101540370"/>
      <w:bookmarkStart w:id="304" w:name="_Toc101540319"/>
      <w:bookmarkStart w:id="305" w:name="_Toc101540261"/>
      <w:bookmarkStart w:id="306" w:name="_Toc101540080"/>
      <w:bookmarkStart w:id="307" w:name="_Toc101539175"/>
      <w:bookmarkStart w:id="308" w:name="_Toc101538325"/>
      <w:bookmarkStart w:id="309" w:name="_Toc100821761"/>
      <w:bookmarkStart w:id="310" w:name="_Toc100560015"/>
      <w:bookmarkStart w:id="311" w:name="_Toc5026435"/>
      <w:bookmarkStart w:id="312" w:name="_Toc19971634"/>
      <w:bookmarkStart w:id="313" w:name="_Toc19971800"/>
      <w:bookmarkStart w:id="314" w:name="_Toc19971966"/>
      <w:bookmarkStart w:id="315" w:name="_Toc19972132"/>
      <w:bookmarkStart w:id="316" w:name="_Toc19972298"/>
      <w:bookmarkStart w:id="317" w:name="_Toc19972464"/>
      <w:bookmarkStart w:id="318" w:name="_Toc20466658"/>
      <w:bookmarkStart w:id="319" w:name="_Toc103940845"/>
      <w:bookmarkEnd w:id="299"/>
      <w:bookmarkEnd w:id="300"/>
      <w:bookmarkEnd w:id="301"/>
      <w:bookmarkEnd w:id="302"/>
      <w:bookmarkEnd w:id="303"/>
      <w:bookmarkEnd w:id="304"/>
      <w:bookmarkEnd w:id="305"/>
      <w:bookmarkEnd w:id="306"/>
      <w:bookmarkEnd w:id="307"/>
      <w:bookmarkEnd w:id="308"/>
      <w:bookmarkEnd w:id="309"/>
      <w:bookmarkEnd w:id="310"/>
      <w:r>
        <w:rPr>
          <w:rFonts w:asciiTheme="majorHAnsi" w:eastAsia="MS Gothic" w:hAnsiTheme="majorHAnsi" w:cstheme="majorHAnsi"/>
          <w:b/>
          <w:bCs/>
          <w:szCs w:val="24"/>
          <w:lang w:val="fr"/>
        </w:rPr>
        <w:t>Gestion des risques</w:t>
      </w:r>
      <w:bookmarkEnd w:id="311"/>
      <w:bookmarkEnd w:id="312"/>
      <w:bookmarkEnd w:id="313"/>
      <w:bookmarkEnd w:id="314"/>
      <w:bookmarkEnd w:id="315"/>
      <w:bookmarkEnd w:id="316"/>
      <w:bookmarkEnd w:id="317"/>
      <w:bookmarkEnd w:id="318"/>
      <w:bookmarkEnd w:id="319"/>
    </w:p>
    <w:p w14:paraId="47D8044F" w14:textId="10AD21B5" w:rsidR="00382C10" w:rsidRPr="00382C10" w:rsidRDefault="00382C10" w:rsidP="00382C10">
      <w:pPr>
        <w:numPr>
          <w:ilvl w:val="0"/>
          <w:numId w:val="36"/>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fr"/>
        </w:rPr>
        <w:t>En tout ce qui concerne la section de la lettre de recommandation sur la gestion financière, le cadre de référence exige que l’auditeur détermine le degré de risque de chacune des six sous-catégories des risques financiers définies par le Fonds mondial. L’auditeur doit fournir un tableau sommaire des niveaux de risque perçus au moyen des niveaux de risque définis par le Fonds mondial (Faible, Moyen, Élevé, Très élevé) avec une justification. Les six catégories sont :</w:t>
      </w:r>
    </w:p>
    <w:p w14:paraId="452A291C" w14:textId="77777777" w:rsidR="00382C10" w:rsidRPr="0003530F" w:rsidRDefault="00382C10" w:rsidP="00A30A41">
      <w:pPr>
        <w:numPr>
          <w:ilvl w:val="1"/>
          <w:numId w:val="44"/>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 xml:space="preserve">modalités inadaptées de circulation des capitaux ; </w:t>
      </w:r>
    </w:p>
    <w:p w14:paraId="7D77EBEA" w14:textId="77777777" w:rsidR="00382C10" w:rsidRPr="00382C10" w:rsidRDefault="00382C10" w:rsidP="00A30A41">
      <w:pPr>
        <w:numPr>
          <w:ilvl w:val="1"/>
          <w:numId w:val="44"/>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fr"/>
        </w:rPr>
        <w:t xml:space="preserve">contrôles internes inadéquats ; </w:t>
      </w:r>
    </w:p>
    <w:p w14:paraId="7CA25A8D" w14:textId="77777777" w:rsidR="00382C10" w:rsidRPr="0003530F" w:rsidRDefault="00382C10" w:rsidP="00A30A41">
      <w:pPr>
        <w:numPr>
          <w:ilvl w:val="1"/>
          <w:numId w:val="44"/>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 xml:space="preserve">fraude financière, corruption et vol ; </w:t>
      </w:r>
    </w:p>
    <w:p w14:paraId="7B78DED0" w14:textId="77777777" w:rsidR="00382C10" w:rsidRPr="0003530F" w:rsidRDefault="00382C10" w:rsidP="00A30A41">
      <w:pPr>
        <w:numPr>
          <w:ilvl w:val="1"/>
          <w:numId w:val="44"/>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 xml:space="preserve">comptabilité et rapports financiers inadéquats ; </w:t>
      </w:r>
    </w:p>
    <w:p w14:paraId="6708BAAF" w14:textId="77777777" w:rsidR="00382C10" w:rsidRPr="00382C10" w:rsidRDefault="00382C10" w:rsidP="00A30A41">
      <w:pPr>
        <w:numPr>
          <w:ilvl w:val="1"/>
          <w:numId w:val="44"/>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fr"/>
        </w:rPr>
        <w:t>rapport coût-efficacité médiocre ;</w:t>
      </w:r>
    </w:p>
    <w:p w14:paraId="54EEC5C8" w14:textId="77777777" w:rsidR="00382C10" w:rsidRPr="00382C10" w:rsidRDefault="00382C10" w:rsidP="00A30A41">
      <w:pPr>
        <w:numPr>
          <w:ilvl w:val="1"/>
          <w:numId w:val="44"/>
        </w:numPr>
        <w:spacing w:before="0" w:after="120" w:line="240" w:lineRule="auto"/>
        <w:jc w:val="both"/>
        <w:rPr>
          <w:rFonts w:asciiTheme="majorHAnsi" w:eastAsia="Calibri" w:hAnsiTheme="majorHAnsi" w:cstheme="majorHAnsi"/>
        </w:rPr>
      </w:pPr>
      <w:r>
        <w:rPr>
          <w:rFonts w:asciiTheme="majorHAnsi" w:eastAsia="Calibri" w:hAnsiTheme="majorHAnsi" w:cstheme="majorHAnsi"/>
          <w:lang w:val="fr"/>
        </w:rPr>
        <w:t>modalités d’audit inadéquates.</w:t>
      </w:r>
    </w:p>
    <w:p w14:paraId="483C5FDE" w14:textId="4C9824C8" w:rsidR="00382C10" w:rsidRPr="0003530F" w:rsidRDefault="00382C10" w:rsidP="00382C10">
      <w:pPr>
        <w:numPr>
          <w:ilvl w:val="0"/>
          <w:numId w:val="36"/>
        </w:numPr>
        <w:spacing w:before="0" w:after="120" w:line="240" w:lineRule="auto"/>
        <w:jc w:val="both"/>
        <w:rPr>
          <w:rFonts w:asciiTheme="majorHAnsi" w:eastAsia="Times New Roman" w:hAnsiTheme="majorHAnsi" w:cstheme="majorHAnsi"/>
          <w:color w:val="000000"/>
          <w:szCs w:val="24"/>
          <w:lang w:val="fr-FR"/>
        </w:rPr>
      </w:pPr>
      <w:r>
        <w:rPr>
          <w:rFonts w:asciiTheme="majorHAnsi" w:eastAsia="MS Gothic" w:hAnsiTheme="majorHAnsi" w:cstheme="majorHAnsi"/>
          <w:lang w:val="fr"/>
        </w:rPr>
        <w:t>Les définitions de chacune de ces catégories figurent dans les</w:t>
      </w:r>
      <w:r>
        <w:rPr>
          <w:rFonts w:asciiTheme="majorHAnsi" w:eastAsia="MS Gothic" w:hAnsiTheme="majorHAnsi" w:cstheme="majorHAnsi"/>
          <w:color w:val="000000"/>
          <w:szCs w:val="24"/>
          <w:lang w:val="fr"/>
        </w:rPr>
        <w:t xml:space="preserve"> </w:t>
      </w:r>
      <w:hyperlink r:id="rId22" w:history="1">
        <w:r>
          <w:rPr>
            <w:rFonts w:asciiTheme="majorHAnsi" w:eastAsia="MS Gothic" w:hAnsiTheme="majorHAnsi" w:cstheme="majorHAnsi"/>
            <w:i/>
            <w:iCs/>
            <w:color w:val="0000FF"/>
            <w:sz w:val="24"/>
            <w:szCs w:val="24"/>
            <w:u w:val="single"/>
            <w:lang w:val="fr"/>
          </w:rPr>
          <w:t>Directives sur la gestion des risques financiers du Fonds mondial</w:t>
        </w:r>
      </w:hyperlink>
      <w:r>
        <w:rPr>
          <w:rFonts w:asciiTheme="majorHAnsi" w:eastAsia="MS Gothic" w:hAnsiTheme="majorHAnsi" w:cstheme="majorHAnsi"/>
          <w:i/>
          <w:iCs/>
          <w:color w:val="0000FF"/>
          <w:szCs w:val="24"/>
          <w:u w:val="single"/>
          <w:vertAlign w:val="superscript"/>
          <w:lang w:val="fr"/>
        </w:rPr>
        <w:footnoteReference w:id="18"/>
      </w:r>
      <w:r>
        <w:rPr>
          <w:rFonts w:asciiTheme="majorHAnsi" w:eastAsia="MS Gothic" w:hAnsiTheme="majorHAnsi" w:cstheme="majorHAnsi"/>
          <w:color w:val="000000"/>
          <w:szCs w:val="24"/>
          <w:lang w:val="fr"/>
        </w:rPr>
        <w:t xml:space="preserve">. L’auditeur est censé </w:t>
      </w:r>
      <w:r>
        <w:rPr>
          <w:rFonts w:asciiTheme="majorHAnsi" w:eastAsia="MS Gothic" w:hAnsiTheme="majorHAnsi" w:cstheme="majorHAnsi"/>
          <w:noProof/>
          <w:color w:val="000000"/>
          <w:szCs w:val="24"/>
          <w:lang w:val="fr"/>
        </w:rPr>
        <w:t>classer</w:t>
      </w:r>
      <w:r>
        <w:rPr>
          <w:rFonts w:asciiTheme="majorHAnsi" w:eastAsia="MS Gothic" w:hAnsiTheme="majorHAnsi" w:cstheme="majorHAnsi"/>
          <w:color w:val="000000"/>
          <w:szCs w:val="24"/>
          <w:lang w:val="fr"/>
        </w:rPr>
        <w:t xml:space="preserve"> chaque </w:t>
      </w:r>
      <w:r>
        <w:rPr>
          <w:rFonts w:asciiTheme="majorHAnsi" w:eastAsia="MS Gothic" w:hAnsiTheme="majorHAnsi" w:cstheme="majorHAnsi"/>
          <w:noProof/>
          <w:color w:val="000000"/>
          <w:szCs w:val="24"/>
          <w:lang w:val="fr"/>
        </w:rPr>
        <w:t>constatation,</w:t>
      </w:r>
      <w:r>
        <w:rPr>
          <w:rFonts w:asciiTheme="majorHAnsi" w:eastAsia="MS Gothic" w:hAnsiTheme="majorHAnsi" w:cstheme="majorHAnsi"/>
          <w:color w:val="000000"/>
          <w:szCs w:val="24"/>
          <w:lang w:val="fr"/>
        </w:rPr>
        <w:t xml:space="preserve"> le cas échéant, dans l’une de ces six catégories et fournir un tableau récapitulatif présentant les constatations par catégorie de risque et par niveau. Le jugement de l’auditeur sur les principaux risques d’audit et la méthodologie utilisée pour traiter ces risques doivent être indiqués dans cette section.</w:t>
      </w:r>
    </w:p>
    <w:p w14:paraId="7D626FA4" w14:textId="618BBF0B" w:rsidR="00382C10" w:rsidRPr="00382C10" w:rsidRDefault="00382C10" w:rsidP="00382C10">
      <w:pPr>
        <w:keepNext/>
        <w:keepLines/>
        <w:numPr>
          <w:ilvl w:val="1"/>
          <w:numId w:val="45"/>
        </w:numPr>
        <w:spacing w:before="0" w:after="120" w:line="240" w:lineRule="auto"/>
        <w:ind w:left="1080"/>
        <w:outlineLvl w:val="2"/>
        <w:rPr>
          <w:rFonts w:asciiTheme="majorHAnsi" w:eastAsia="MS Gothic" w:hAnsiTheme="majorHAnsi" w:cstheme="majorHAnsi"/>
          <w:b/>
          <w:bCs/>
          <w:szCs w:val="24"/>
        </w:rPr>
      </w:pPr>
      <w:bookmarkStart w:id="320" w:name="_Toc101550428"/>
      <w:bookmarkStart w:id="321" w:name="_Toc101541041"/>
      <w:bookmarkStart w:id="322" w:name="_Toc101540601"/>
      <w:bookmarkStart w:id="323" w:name="_Toc101540471"/>
      <w:bookmarkStart w:id="324" w:name="_Toc101540372"/>
      <w:bookmarkStart w:id="325" w:name="_Toc101540321"/>
      <w:bookmarkStart w:id="326" w:name="_Toc101540263"/>
      <w:bookmarkStart w:id="327" w:name="_Toc101540082"/>
      <w:bookmarkStart w:id="328" w:name="_Toc101539177"/>
      <w:bookmarkStart w:id="329" w:name="_Toc101538327"/>
      <w:bookmarkStart w:id="330" w:name="_Toc100821763"/>
      <w:bookmarkStart w:id="331" w:name="_Toc100560017"/>
      <w:bookmarkStart w:id="332" w:name="_Toc5026436"/>
      <w:bookmarkStart w:id="333" w:name="_Toc19971635"/>
      <w:bookmarkStart w:id="334" w:name="_Toc19971801"/>
      <w:bookmarkStart w:id="335" w:name="_Toc19971967"/>
      <w:bookmarkStart w:id="336" w:name="_Toc19972133"/>
      <w:bookmarkStart w:id="337" w:name="_Toc19972299"/>
      <w:bookmarkStart w:id="338" w:name="_Toc19972465"/>
      <w:bookmarkStart w:id="339" w:name="_Toc20466659"/>
      <w:bookmarkStart w:id="340" w:name="_Toc103940846"/>
      <w:bookmarkEnd w:id="320"/>
      <w:bookmarkEnd w:id="321"/>
      <w:bookmarkEnd w:id="322"/>
      <w:bookmarkEnd w:id="323"/>
      <w:bookmarkEnd w:id="324"/>
      <w:bookmarkEnd w:id="325"/>
      <w:bookmarkEnd w:id="326"/>
      <w:bookmarkEnd w:id="327"/>
      <w:bookmarkEnd w:id="328"/>
      <w:bookmarkEnd w:id="329"/>
      <w:bookmarkEnd w:id="330"/>
      <w:bookmarkEnd w:id="331"/>
      <w:r>
        <w:rPr>
          <w:rFonts w:asciiTheme="majorHAnsi" w:eastAsia="MS Gothic" w:hAnsiTheme="majorHAnsi" w:cstheme="majorHAnsi"/>
          <w:b/>
          <w:bCs/>
          <w:szCs w:val="24"/>
          <w:lang w:val="fr"/>
        </w:rPr>
        <w:t>Autres déclarations importantes</w:t>
      </w:r>
      <w:bookmarkEnd w:id="332"/>
      <w:bookmarkEnd w:id="333"/>
      <w:bookmarkEnd w:id="334"/>
      <w:bookmarkEnd w:id="335"/>
      <w:bookmarkEnd w:id="336"/>
      <w:bookmarkEnd w:id="337"/>
      <w:bookmarkEnd w:id="338"/>
      <w:bookmarkEnd w:id="339"/>
      <w:bookmarkEnd w:id="340"/>
    </w:p>
    <w:p w14:paraId="3ADA84AE" w14:textId="78474395" w:rsidR="00382C10" w:rsidRPr="0003530F" w:rsidRDefault="00382C10" w:rsidP="00A30A41">
      <w:pPr>
        <w:pStyle w:val="ListParagraph"/>
        <w:numPr>
          <w:ilvl w:val="0"/>
          <w:numId w:val="36"/>
        </w:numPr>
        <w:rPr>
          <w:rFonts w:eastAsia="MS Mincho"/>
          <w:szCs w:val="24"/>
          <w:lang w:val="fr-FR"/>
        </w:rPr>
      </w:pPr>
      <w:r>
        <w:rPr>
          <w:rFonts w:asciiTheme="majorHAnsi" w:eastAsia="Calibri" w:hAnsiTheme="majorHAnsi" w:cstheme="majorHAnsi"/>
          <w:lang w:val="fr"/>
        </w:rPr>
        <w:t xml:space="preserve">Sur la base des constatations de la révision du cadre de contrôle interne (y compris éventuellement celles d’un agent tiers) et du niveau de ces constatations, l’auditeur </w:t>
      </w:r>
      <w:r>
        <w:rPr>
          <w:rFonts w:asciiTheme="majorHAnsi" w:eastAsia="Calibri" w:hAnsiTheme="majorHAnsi" w:cstheme="majorHAnsi"/>
          <w:b/>
          <w:bCs/>
          <w:lang w:val="fr"/>
        </w:rPr>
        <w:t>doit</w:t>
      </w:r>
      <w:r>
        <w:rPr>
          <w:rFonts w:asciiTheme="majorHAnsi" w:eastAsia="Calibri" w:hAnsiTheme="majorHAnsi" w:cstheme="majorHAnsi"/>
          <w:lang w:val="fr"/>
        </w:rPr>
        <w:t xml:space="preserve"> pointer à la direction toute autre information importante. </w:t>
      </w:r>
    </w:p>
    <w:p w14:paraId="60C4CC3E" w14:textId="60F8ABC7" w:rsidR="000E28F1" w:rsidRPr="0003530F" w:rsidRDefault="00382C10" w:rsidP="00852F33">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 xml:space="preserve">La lettre de recommandation doit comprendre les réponses fournies par le récipiendaire principal lors de la discussion des recommandations d’audit, ainsi qu’un calendrier pour la mise en œuvre des recommandations convenues. Dans les cas où le récipiendaire principal n’accepte pas une constatation de l’audit ou l’auditeur n’est pas d’accord avec l’adéquation de la réponse de la direction, la lettre de recommandation en accusera réception. Toutes les observations et </w:t>
      </w:r>
      <w:r>
        <w:rPr>
          <w:rFonts w:asciiTheme="majorHAnsi" w:eastAsia="Calibri" w:hAnsiTheme="majorHAnsi" w:cstheme="majorHAnsi"/>
          <w:lang w:val="fr"/>
        </w:rPr>
        <w:lastRenderedPageBreak/>
        <w:t>recommandations seront discutées avec la direction du récipiendaire principal avant la finalisation de la lettre.</w:t>
      </w:r>
    </w:p>
    <w:p w14:paraId="2B6343B4" w14:textId="77777777" w:rsidR="00BE65F0" w:rsidRPr="0003530F" w:rsidRDefault="00BE65F0" w:rsidP="00A30A41">
      <w:pPr>
        <w:spacing w:before="0" w:after="120" w:line="240" w:lineRule="auto"/>
        <w:ind w:left="360"/>
        <w:jc w:val="both"/>
        <w:rPr>
          <w:rFonts w:asciiTheme="majorHAnsi" w:eastAsia="Calibri" w:hAnsiTheme="majorHAnsi" w:cstheme="majorHAnsi"/>
          <w:lang w:val="fr-FR"/>
        </w:rPr>
      </w:pPr>
    </w:p>
    <w:p w14:paraId="61CD6C98" w14:textId="7EF8B9AB" w:rsidR="000E28F1" w:rsidRPr="00A30A41" w:rsidRDefault="000E28F1" w:rsidP="00A30A41">
      <w:pPr>
        <w:keepNext/>
        <w:keepLines/>
        <w:numPr>
          <w:ilvl w:val="0"/>
          <w:numId w:val="45"/>
        </w:numPr>
        <w:spacing w:before="0" w:after="120" w:line="240" w:lineRule="auto"/>
        <w:outlineLvl w:val="0"/>
        <w:rPr>
          <w:rFonts w:asciiTheme="majorHAnsi" w:eastAsia="MS Gothic" w:hAnsiTheme="majorHAnsi" w:cstheme="majorHAnsi"/>
          <w:b/>
          <w:bCs/>
          <w:color w:val="000000"/>
          <w:sz w:val="24"/>
          <w:szCs w:val="28"/>
        </w:rPr>
      </w:pPr>
      <w:bookmarkStart w:id="341" w:name="_Toc101550430"/>
      <w:bookmarkStart w:id="342" w:name="_Toc101541043"/>
      <w:bookmarkStart w:id="343" w:name="_Toc101540603"/>
      <w:bookmarkStart w:id="344" w:name="_Toc101540473"/>
      <w:bookmarkStart w:id="345" w:name="_Toc103940847"/>
      <w:bookmarkEnd w:id="341"/>
      <w:bookmarkEnd w:id="342"/>
      <w:bookmarkEnd w:id="343"/>
      <w:bookmarkEnd w:id="344"/>
      <w:r>
        <w:rPr>
          <w:rFonts w:asciiTheme="majorHAnsi" w:eastAsia="MS Gothic" w:hAnsiTheme="majorHAnsi" w:cstheme="majorHAnsi"/>
          <w:b/>
          <w:bCs/>
          <w:color w:val="000000"/>
          <w:sz w:val="24"/>
          <w:szCs w:val="28"/>
          <w:lang w:val="fr"/>
        </w:rPr>
        <w:t>Processus d’examen du rapport provisoire</w:t>
      </w:r>
      <w:bookmarkEnd w:id="345"/>
    </w:p>
    <w:p w14:paraId="54FDB2EB" w14:textId="77777777" w:rsidR="00382C10" w:rsidRPr="0003530F" w:rsidRDefault="00382C10">
      <w:pPr>
        <w:numPr>
          <w:ilvl w:val="0"/>
          <w:numId w:val="36"/>
        </w:numPr>
        <w:spacing w:before="0" w:after="120" w:line="240" w:lineRule="auto"/>
        <w:jc w:val="both"/>
        <w:rPr>
          <w:rFonts w:asciiTheme="majorHAnsi" w:eastAsia="Calibri" w:hAnsiTheme="majorHAnsi" w:cstheme="majorHAnsi"/>
          <w:lang w:val="fr-FR"/>
        </w:rPr>
      </w:pPr>
      <w:bookmarkStart w:id="346" w:name="_Toc101540329"/>
      <w:bookmarkStart w:id="347" w:name="_Toc101540271"/>
      <w:bookmarkStart w:id="348" w:name="_Toc101540090"/>
      <w:bookmarkStart w:id="349" w:name="_Toc101539185"/>
      <w:bookmarkStart w:id="350" w:name="_Toc101538334"/>
      <w:bookmarkStart w:id="351" w:name="_Toc100821770"/>
      <w:bookmarkStart w:id="352" w:name="_Toc100560024"/>
      <w:bookmarkStart w:id="353" w:name="_Toc101540327"/>
      <w:bookmarkStart w:id="354" w:name="_Toc101540269"/>
      <w:bookmarkStart w:id="355" w:name="_Toc101540088"/>
      <w:bookmarkStart w:id="356" w:name="_Toc101539183"/>
      <w:bookmarkStart w:id="357" w:name="_Toc101538332"/>
      <w:bookmarkStart w:id="358" w:name="_Toc100821768"/>
      <w:bookmarkStart w:id="359" w:name="_Toc100560022"/>
      <w:bookmarkStart w:id="360" w:name="_Toc101540325"/>
      <w:bookmarkStart w:id="361" w:name="_Toc101540267"/>
      <w:bookmarkStart w:id="362" w:name="_Toc101540086"/>
      <w:bookmarkStart w:id="363" w:name="_Toc101539181"/>
      <w:bookmarkStart w:id="364" w:name="_Toc101538330"/>
      <w:bookmarkStart w:id="365" w:name="_Toc100821766"/>
      <w:bookmarkStart w:id="366" w:name="_Toc100560020"/>
      <w:bookmarkStart w:id="367" w:name="_Toc101540324"/>
      <w:bookmarkStart w:id="368" w:name="_Toc101540266"/>
      <w:bookmarkStart w:id="369" w:name="_Toc101540085"/>
      <w:bookmarkStart w:id="370" w:name="_Toc101539180"/>
      <w:bookmarkStart w:id="371" w:name="_Toc101538329"/>
      <w:bookmarkStart w:id="372" w:name="_Toc100821765"/>
      <w:bookmarkStart w:id="373" w:name="_Toc100560019"/>
      <w:bookmarkStart w:id="374" w:name="_Toc101540084"/>
      <w:bookmarkStart w:id="375" w:name="_Toc101539179"/>
      <w:bookmarkStart w:id="376" w:name="_Hlk5217864"/>
      <w:bookmarkStart w:id="377" w:name="_Hlk5226559"/>
      <w:bookmarkStart w:id="378" w:name="_Hlk5026323"/>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Fonts w:asciiTheme="majorHAnsi" w:eastAsia="Calibri" w:hAnsiTheme="majorHAnsi" w:cstheme="majorHAnsi"/>
          <w:lang w:val="fr"/>
        </w:rPr>
        <w:t xml:space="preserve">Le récipiendaire principal doit présenter ses commentaires sur le rapport provisoire de l’auditeur dans les dix jours civils à compter de sa réception. L’équipe de pays du Fonds mondial concernée peut également demander à consulter le rapport provisoire. À la suite de l’examen du rapport provisoire et si le Fonds mondial demande à l’auditeur de mener des travaux supplémentaires, une nouvelle date pour la communication de l’information peut être fixée. </w:t>
      </w:r>
    </w:p>
    <w:p w14:paraId="23C5B54B"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L’auditeur doit soumettre une nouvelle version du rapport provisoire prenant en compte les commentaires du récipiendaire principal (et, éventuellement, du Fonds mondial) dans un délai de cinq jours calendaires à compter de la réception des commentaires. Le récipiendaire principal enverra ses commentaires sur le rapport provisoire mis à jour dans un délai de cinq jours calendaires.</w:t>
      </w:r>
    </w:p>
    <w:bookmarkEnd w:id="376"/>
    <w:p w14:paraId="72C8C281" w14:textId="357084CC"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Si les commentaires du récipiendaire principal ne sont pas reçus dans ce délai, l’auditeur le relancera jusqu’à ce qu’une réponse écrite du récipiendaire principal soit reçue. En cas de retard excessif de la part du récipiendaire principal (plus de dix jours calendaires), l’auditeur devra contacter le Fonds mondial pour trouver une solution adaptée.</w:t>
      </w:r>
    </w:p>
    <w:p w14:paraId="63EB479F" w14:textId="77777777" w:rsidR="002C4720" w:rsidRPr="0003530F" w:rsidRDefault="002C4720" w:rsidP="00A30A41">
      <w:pPr>
        <w:spacing w:before="0" w:after="120" w:line="240" w:lineRule="auto"/>
        <w:ind w:left="360"/>
        <w:jc w:val="both"/>
        <w:rPr>
          <w:rFonts w:asciiTheme="majorHAnsi" w:eastAsia="Calibri" w:hAnsiTheme="majorHAnsi" w:cstheme="majorHAnsi"/>
          <w:lang w:val="fr-FR"/>
        </w:rPr>
      </w:pPr>
    </w:p>
    <w:p w14:paraId="6E590276" w14:textId="341B7EB4" w:rsidR="00BC0019" w:rsidRPr="00382C10" w:rsidRDefault="00C1660A" w:rsidP="00A30A41">
      <w:pPr>
        <w:keepNext/>
        <w:keepLines/>
        <w:numPr>
          <w:ilvl w:val="0"/>
          <w:numId w:val="45"/>
        </w:numPr>
        <w:spacing w:before="0" w:after="120" w:line="240" w:lineRule="auto"/>
        <w:outlineLvl w:val="0"/>
        <w:rPr>
          <w:rFonts w:asciiTheme="majorHAnsi" w:eastAsia="MS Gothic" w:hAnsiTheme="majorHAnsi" w:cstheme="majorHAnsi"/>
          <w:b/>
          <w:bCs/>
          <w:color w:val="000000"/>
          <w:sz w:val="24"/>
          <w:szCs w:val="28"/>
        </w:rPr>
      </w:pPr>
      <w:bookmarkStart w:id="379" w:name="_Toc103940848"/>
      <w:r>
        <w:rPr>
          <w:rFonts w:asciiTheme="majorHAnsi" w:eastAsia="MS Gothic" w:hAnsiTheme="majorHAnsi" w:cstheme="majorHAnsi"/>
          <w:b/>
          <w:bCs/>
          <w:color w:val="000000"/>
          <w:sz w:val="24"/>
          <w:szCs w:val="28"/>
          <w:lang w:val="fr"/>
        </w:rPr>
        <w:t>Rapport final et langue</w:t>
      </w:r>
      <w:bookmarkEnd w:id="379"/>
    </w:p>
    <w:p w14:paraId="0AD0C131" w14:textId="32A05A83" w:rsidR="00B70820" w:rsidRPr="0003530F" w:rsidRDefault="00BC0019" w:rsidP="00B7082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 xml:space="preserve"> Le rapport final et la lettre de recommandation doivent être conformes à l’article </w:t>
      </w:r>
      <w:bookmarkStart w:id="380" w:name="_Hlk101786949"/>
      <w:r>
        <w:rPr>
          <w:rFonts w:asciiTheme="majorHAnsi" w:eastAsia="Calibri" w:hAnsiTheme="majorHAnsi" w:cstheme="majorHAnsi"/>
          <w:lang w:val="fr"/>
        </w:rPr>
        <w:t>104 des Directives</w:t>
      </w:r>
      <w:bookmarkEnd w:id="380"/>
      <w:r>
        <w:rPr>
          <w:rFonts w:asciiTheme="majorHAnsi" w:eastAsia="Calibri" w:hAnsiTheme="majorHAnsi" w:cstheme="majorHAnsi"/>
          <w:lang w:val="fr"/>
        </w:rPr>
        <w:t xml:space="preserve"> sur les audits annuels des subventions du Fonds mondial, rédigés dans l’une des langues officielles du Fonds mondial et basés sur les documents types fournis aux annexes 3 et 4 des présents</w:t>
      </w:r>
      <w:r w:rsidR="000E7B75">
        <w:rPr>
          <w:rFonts w:asciiTheme="majorHAnsi" w:eastAsia="Calibri" w:hAnsiTheme="majorHAnsi" w:cstheme="majorHAnsi"/>
          <w:lang w:val="fr"/>
        </w:rPr>
        <w:t xml:space="preserve"> termes de référence</w:t>
      </w:r>
      <w:r>
        <w:rPr>
          <w:rFonts w:asciiTheme="majorHAnsi" w:eastAsia="Calibri" w:hAnsiTheme="majorHAnsi" w:cstheme="majorHAnsi"/>
          <w:lang w:val="fr"/>
        </w:rPr>
        <w:t xml:space="preserve">.     </w:t>
      </w:r>
    </w:p>
    <w:p w14:paraId="6982941A" w14:textId="615B190F" w:rsidR="00AF0705" w:rsidRPr="0003530F" w:rsidRDefault="00B70820" w:rsidP="00926549">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 xml:space="preserve">L’auditeur doit remettre trois exemplaires imprimés du rapport final au récipiendaire principal, ainsi qu’une copie électronique lisible sur ordinateur et </w:t>
      </w:r>
      <w:bookmarkStart w:id="381" w:name="_Hlk101799336"/>
      <w:r>
        <w:rPr>
          <w:rFonts w:asciiTheme="majorHAnsi" w:eastAsia="Calibri" w:hAnsiTheme="majorHAnsi" w:cstheme="majorHAnsi"/>
          <w:lang w:val="fr"/>
        </w:rPr>
        <w:t>le fichier Excel des « </w:t>
      </w:r>
      <w:bookmarkStart w:id="382" w:name="_Hlk101787075"/>
      <w:r>
        <w:rPr>
          <w:rFonts w:asciiTheme="majorHAnsi" w:eastAsia="Calibri" w:hAnsiTheme="majorHAnsi" w:cstheme="majorHAnsi"/>
          <w:lang w:val="fr"/>
        </w:rPr>
        <w:t>dépenses non conformes</w:t>
      </w:r>
      <w:bookmarkEnd w:id="381"/>
      <w:bookmarkEnd w:id="382"/>
      <w:r>
        <w:rPr>
          <w:rFonts w:asciiTheme="majorHAnsi" w:eastAsia="Calibri" w:hAnsiTheme="majorHAnsi" w:cstheme="majorHAnsi"/>
          <w:lang w:val="fr"/>
        </w:rPr>
        <w:t> »</w:t>
      </w:r>
      <w:r>
        <w:rPr>
          <w:rFonts w:asciiTheme="majorHAnsi" w:eastAsia="Calibri" w:hAnsiTheme="majorHAnsi" w:cstheme="majorHAnsi"/>
          <w:vertAlign w:val="superscript"/>
          <w:lang w:val="fr"/>
        </w:rPr>
        <w:footnoteReference w:id="19"/>
      </w:r>
      <w:r>
        <w:rPr>
          <w:rFonts w:asciiTheme="majorHAnsi" w:eastAsia="Calibri" w:hAnsiTheme="majorHAnsi" w:cstheme="majorHAnsi"/>
          <w:vertAlign w:val="superscript"/>
          <w:lang w:val="fr"/>
        </w:rPr>
        <w:t xml:space="preserve"> </w:t>
      </w:r>
      <w:r>
        <w:rPr>
          <w:rFonts w:asciiTheme="majorHAnsi" w:eastAsia="Calibri" w:hAnsiTheme="majorHAnsi" w:cstheme="majorHAnsi"/>
          <w:lang w:val="fr"/>
        </w:rPr>
        <w:t>au récipiendaire principal et au Fonds mondial.</w:t>
      </w:r>
      <w:r>
        <w:rPr>
          <w:rFonts w:asciiTheme="majorHAnsi" w:eastAsia="Calibri" w:hAnsiTheme="majorHAnsi" w:cstheme="majorHAnsi"/>
          <w:vertAlign w:val="superscript"/>
          <w:lang w:val="fr"/>
        </w:rPr>
        <w:footnoteReference w:id="20"/>
      </w:r>
      <w:r>
        <w:rPr>
          <w:rFonts w:asciiTheme="majorHAnsi" w:eastAsia="Calibri" w:hAnsiTheme="majorHAnsi" w:cstheme="majorHAnsi"/>
          <w:lang w:val="fr"/>
        </w:rPr>
        <w:t xml:space="preserve"> </w:t>
      </w:r>
    </w:p>
    <w:p w14:paraId="725984A5" w14:textId="77777777" w:rsidR="00382C10" w:rsidRPr="0003530F" w:rsidRDefault="00382C10" w:rsidP="00A30A41">
      <w:pPr>
        <w:spacing w:before="0" w:after="120" w:line="240" w:lineRule="auto"/>
        <w:jc w:val="both"/>
        <w:rPr>
          <w:rFonts w:asciiTheme="majorHAnsi" w:eastAsia="MS Mincho" w:hAnsiTheme="majorHAnsi" w:cstheme="majorHAnsi"/>
          <w:szCs w:val="24"/>
          <w:lang w:val="fr-FR"/>
        </w:rPr>
      </w:pPr>
      <w:bookmarkStart w:id="383" w:name="_Toc100560026"/>
      <w:bookmarkStart w:id="384" w:name="_Toc100821772"/>
      <w:bookmarkStart w:id="385" w:name="_Toc101538336"/>
      <w:bookmarkEnd w:id="377"/>
      <w:bookmarkEnd w:id="383"/>
      <w:bookmarkEnd w:id="384"/>
      <w:bookmarkEnd w:id="385"/>
    </w:p>
    <w:p w14:paraId="6F42AD2B" w14:textId="77777777" w:rsidR="00382C10" w:rsidRPr="0003530F" w:rsidRDefault="00382C10" w:rsidP="00382C10">
      <w:pPr>
        <w:keepNext/>
        <w:keepLines/>
        <w:numPr>
          <w:ilvl w:val="0"/>
          <w:numId w:val="45"/>
        </w:numPr>
        <w:spacing w:before="0" w:after="120" w:line="240" w:lineRule="auto"/>
        <w:outlineLvl w:val="0"/>
        <w:rPr>
          <w:rFonts w:asciiTheme="majorHAnsi" w:eastAsia="MS Gothic" w:hAnsiTheme="majorHAnsi" w:cstheme="majorHAnsi"/>
          <w:b/>
          <w:bCs/>
          <w:color w:val="000000"/>
          <w:sz w:val="24"/>
          <w:szCs w:val="28"/>
          <w:lang w:val="fr-FR"/>
        </w:rPr>
      </w:pPr>
      <w:bookmarkStart w:id="386" w:name="_Toc536777654"/>
      <w:bookmarkStart w:id="387" w:name="_Toc5026437"/>
      <w:bookmarkStart w:id="388" w:name="_Toc19971639"/>
      <w:bookmarkStart w:id="389" w:name="_Toc19971805"/>
      <w:bookmarkStart w:id="390" w:name="_Toc19971971"/>
      <w:bookmarkStart w:id="391" w:name="_Toc19972137"/>
      <w:bookmarkStart w:id="392" w:name="_Toc19972303"/>
      <w:bookmarkStart w:id="393" w:name="_Toc19972469"/>
      <w:bookmarkStart w:id="394" w:name="_Toc20466663"/>
      <w:bookmarkStart w:id="395" w:name="_Toc103940849"/>
      <w:r>
        <w:rPr>
          <w:rFonts w:asciiTheme="majorHAnsi" w:eastAsia="MS Gothic" w:hAnsiTheme="majorHAnsi" w:cstheme="majorHAnsi"/>
          <w:b/>
          <w:bCs/>
          <w:color w:val="000000"/>
          <w:sz w:val="24"/>
          <w:szCs w:val="28"/>
          <w:lang w:val="fr"/>
        </w:rPr>
        <w:t>Évaluation des résultats de l’auditeur, rotation et non-reconduction</w:t>
      </w:r>
      <w:bookmarkEnd w:id="386"/>
      <w:bookmarkEnd w:id="387"/>
      <w:bookmarkEnd w:id="388"/>
      <w:bookmarkEnd w:id="389"/>
      <w:bookmarkEnd w:id="390"/>
      <w:bookmarkEnd w:id="391"/>
      <w:bookmarkEnd w:id="392"/>
      <w:bookmarkEnd w:id="393"/>
      <w:bookmarkEnd w:id="394"/>
      <w:bookmarkEnd w:id="395"/>
    </w:p>
    <w:p w14:paraId="78CDF829" w14:textId="782B2D67"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L’audit doit se référer aux sections des Directives sur les audits des subventions du Fonds mondial concernant l’évaluation de leurs résultats par le Fonds mondial et l’incidence de celle-ci sur le contrat.</w:t>
      </w:r>
    </w:p>
    <w:p w14:paraId="4BD21499" w14:textId="77777777" w:rsidR="00151D19" w:rsidRPr="0003530F" w:rsidRDefault="00151D19" w:rsidP="00A30A41">
      <w:pPr>
        <w:spacing w:before="0" w:after="120" w:line="240" w:lineRule="auto"/>
        <w:jc w:val="both"/>
        <w:rPr>
          <w:rFonts w:asciiTheme="majorHAnsi" w:eastAsia="Calibri" w:hAnsiTheme="majorHAnsi" w:cstheme="majorHAnsi"/>
          <w:lang w:val="fr-FR"/>
        </w:rPr>
      </w:pPr>
    </w:p>
    <w:p w14:paraId="37AC585A" w14:textId="77777777" w:rsidR="00382C10" w:rsidRPr="00382C10" w:rsidRDefault="00382C10" w:rsidP="00382C10">
      <w:pPr>
        <w:keepNext/>
        <w:keepLines/>
        <w:numPr>
          <w:ilvl w:val="0"/>
          <w:numId w:val="45"/>
        </w:numPr>
        <w:spacing w:before="0" w:after="120" w:line="240" w:lineRule="auto"/>
        <w:outlineLvl w:val="0"/>
        <w:rPr>
          <w:rFonts w:asciiTheme="majorHAnsi" w:eastAsia="MS Gothic" w:hAnsiTheme="majorHAnsi" w:cstheme="majorHAnsi"/>
          <w:b/>
          <w:bCs/>
          <w:color w:val="000000"/>
          <w:sz w:val="24"/>
          <w:szCs w:val="28"/>
        </w:rPr>
      </w:pPr>
      <w:bookmarkStart w:id="396" w:name="_Toc101550434"/>
      <w:bookmarkStart w:id="397" w:name="_Toc101541047"/>
      <w:bookmarkStart w:id="398" w:name="_Toc101540607"/>
      <w:bookmarkStart w:id="399" w:name="_Toc101540477"/>
      <w:bookmarkStart w:id="400" w:name="_Toc101540376"/>
      <w:bookmarkStart w:id="401" w:name="_Toc101540333"/>
      <w:bookmarkStart w:id="402" w:name="_Toc101540275"/>
      <w:bookmarkStart w:id="403" w:name="_Toc101540094"/>
      <w:bookmarkStart w:id="404" w:name="_Toc101539189"/>
      <w:bookmarkStart w:id="405" w:name="_Toc101538339"/>
      <w:bookmarkStart w:id="406" w:name="_Toc100821775"/>
      <w:bookmarkStart w:id="407" w:name="_Toc100560029"/>
      <w:bookmarkStart w:id="408" w:name="_Toc20466664"/>
      <w:bookmarkStart w:id="409" w:name="_Toc19972470"/>
      <w:bookmarkStart w:id="410" w:name="_Toc19972304"/>
      <w:bookmarkStart w:id="411" w:name="_Toc19972138"/>
      <w:bookmarkStart w:id="412" w:name="_Toc19971972"/>
      <w:bookmarkStart w:id="413" w:name="_Toc19971806"/>
      <w:bookmarkStart w:id="414" w:name="_Toc19971640"/>
      <w:bookmarkStart w:id="415" w:name="_Toc5026438"/>
      <w:bookmarkStart w:id="416" w:name="_Toc103940850"/>
      <w:bookmarkEnd w:id="378"/>
      <w:bookmarkEnd w:id="396"/>
      <w:bookmarkEnd w:id="397"/>
      <w:bookmarkEnd w:id="398"/>
      <w:bookmarkEnd w:id="399"/>
      <w:bookmarkEnd w:id="400"/>
      <w:bookmarkEnd w:id="401"/>
      <w:bookmarkEnd w:id="402"/>
      <w:bookmarkEnd w:id="403"/>
      <w:bookmarkEnd w:id="404"/>
      <w:bookmarkEnd w:id="405"/>
      <w:bookmarkEnd w:id="406"/>
      <w:bookmarkEnd w:id="407"/>
      <w:r>
        <w:rPr>
          <w:rFonts w:asciiTheme="majorHAnsi" w:eastAsia="MS Gothic" w:hAnsiTheme="majorHAnsi" w:cstheme="majorHAnsi"/>
          <w:b/>
          <w:bCs/>
          <w:color w:val="000000"/>
          <w:sz w:val="24"/>
          <w:szCs w:val="28"/>
          <w:lang w:val="fr"/>
        </w:rPr>
        <w:t>Informations générales</w:t>
      </w:r>
      <w:bookmarkEnd w:id="408"/>
      <w:bookmarkEnd w:id="409"/>
      <w:bookmarkEnd w:id="410"/>
      <w:bookmarkEnd w:id="411"/>
      <w:bookmarkEnd w:id="412"/>
      <w:bookmarkEnd w:id="413"/>
      <w:bookmarkEnd w:id="414"/>
      <w:bookmarkEnd w:id="415"/>
      <w:bookmarkEnd w:id="416"/>
      <w:r>
        <w:rPr>
          <w:rFonts w:asciiTheme="majorHAnsi" w:eastAsia="MS Gothic" w:hAnsiTheme="majorHAnsi" w:cstheme="majorHAnsi"/>
          <w:b/>
          <w:bCs/>
          <w:color w:val="000000"/>
          <w:sz w:val="24"/>
          <w:szCs w:val="28"/>
          <w:lang w:val="fr"/>
        </w:rPr>
        <w:t xml:space="preserve"> </w:t>
      </w:r>
    </w:p>
    <w:p w14:paraId="0657043B" w14:textId="4CFD3D71" w:rsidR="00382C10" w:rsidRPr="0003530F" w:rsidRDefault="00382C10" w:rsidP="00A30A41">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Le cabinet d’audit sélectionné jouira d’un droit de consultation et de visite opportun, entier et illimité au système de gestion financière, aux livres comptables, aux actifs, aux propriétés et au personnel du récipiendaire principal (et des sous-récipiendaires) susceptibles de l’aider à clarifier toute question relative à ses vérifications.</w:t>
      </w:r>
    </w:p>
    <w:p w14:paraId="534A0A99" w14:textId="77777777" w:rsidR="00382C10" w:rsidRPr="0003530F" w:rsidRDefault="00382C10" w:rsidP="00A30A41">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 xml:space="preserve">Pour aider le cabinet d’audit sélectionné à planifier son travail de vérification, le récipiendaire principal fournira au minimum les documents et informations répertoriés ci-après. Dans le cadre </w:t>
      </w:r>
      <w:r>
        <w:rPr>
          <w:rFonts w:asciiTheme="majorHAnsi" w:eastAsia="Calibri" w:hAnsiTheme="majorHAnsi" w:cstheme="majorHAnsi"/>
          <w:lang w:val="fr"/>
        </w:rPr>
        <w:lastRenderedPageBreak/>
        <w:t>des exigences relatives à la compréhension de la nature des activités de l’entité concernée, l’auditeur est fortement encouragé à se familiariser avec les éléments ci-après.</w:t>
      </w:r>
    </w:p>
    <w:p w14:paraId="5A856E24" w14:textId="4E7FDB68" w:rsidR="00382C10" w:rsidRPr="0003530F" w:rsidRDefault="00382C10" w:rsidP="00382C10">
      <w:pPr>
        <w:numPr>
          <w:ilvl w:val="0"/>
          <w:numId w:val="32"/>
        </w:numPr>
        <w:spacing w:before="0" w:after="120" w:line="240" w:lineRule="auto"/>
        <w:ind w:left="1440"/>
        <w:jc w:val="both"/>
        <w:rPr>
          <w:rFonts w:asciiTheme="majorHAnsi" w:eastAsia="MS Mincho" w:hAnsiTheme="majorHAnsi" w:cstheme="majorHAnsi"/>
          <w:szCs w:val="24"/>
          <w:lang w:val="fr-FR"/>
        </w:rPr>
      </w:pPr>
      <w:r>
        <w:rPr>
          <w:rFonts w:asciiTheme="majorHAnsi" w:eastAsia="MS Mincho" w:hAnsiTheme="majorHAnsi" w:cstheme="majorHAnsi"/>
          <w:noProof/>
          <w:szCs w:val="24"/>
          <w:lang w:val="fr"/>
        </w:rPr>
        <w:t xml:space="preserve">Les directives du Fonds mondial relatives aux audits annuels des états financiers des programmes soutenus par une subvention du Fonds mondial : </w:t>
      </w:r>
      <w:hyperlink r:id="rId23" w:history="1">
        <w:r>
          <w:rPr>
            <w:rFonts w:asciiTheme="majorHAnsi" w:eastAsia="MS Mincho" w:hAnsiTheme="majorHAnsi" w:cstheme="majorHAnsi"/>
            <w:i/>
            <w:iCs/>
            <w:noProof/>
            <w:color w:val="0000FF"/>
            <w:szCs w:val="24"/>
            <w:u w:val="single"/>
            <w:lang w:val="fr"/>
          </w:rPr>
          <w:t>Directives et outils – Le Fonds mondial de lutte contre le sida, la tuberculose et le paludisme</w:t>
        </w:r>
      </w:hyperlink>
      <w:r>
        <w:rPr>
          <w:rFonts w:asciiTheme="majorHAnsi" w:eastAsia="MS Mincho" w:hAnsiTheme="majorHAnsi" w:cstheme="majorHAnsi"/>
          <w:i/>
          <w:iCs/>
          <w:noProof/>
          <w:szCs w:val="24"/>
          <w:lang w:val="fr"/>
        </w:rPr>
        <w:t>.</w:t>
      </w:r>
    </w:p>
    <w:p w14:paraId="4BDF3DC2" w14:textId="77777777" w:rsidR="00382C10" w:rsidRPr="0003530F" w:rsidRDefault="00382C10" w:rsidP="00382C10">
      <w:pPr>
        <w:numPr>
          <w:ilvl w:val="0"/>
          <w:numId w:val="32"/>
        </w:numPr>
        <w:spacing w:before="0" w:after="120" w:line="240" w:lineRule="auto"/>
        <w:ind w:left="1440"/>
        <w:jc w:val="both"/>
        <w:rPr>
          <w:rFonts w:asciiTheme="majorHAnsi" w:eastAsia="MS Mincho" w:hAnsiTheme="majorHAnsi" w:cstheme="majorHAnsi"/>
          <w:szCs w:val="24"/>
          <w:lang w:val="fr-FR"/>
        </w:rPr>
      </w:pPr>
      <w:r>
        <w:rPr>
          <w:rFonts w:asciiTheme="majorHAnsi" w:hAnsiTheme="majorHAnsi" w:cstheme="majorHAnsi"/>
          <w:noProof/>
          <w:szCs w:val="24"/>
          <w:lang w:val="fr"/>
        </w:rPr>
        <w:t xml:space="preserve">Les accords de subvention entre le </w:t>
      </w:r>
      <w:r>
        <w:rPr>
          <w:rFonts w:asciiTheme="majorHAnsi" w:hAnsiTheme="majorHAnsi" w:cstheme="majorHAnsi"/>
          <w:lang w:val="fr"/>
        </w:rPr>
        <w:t>récipiendaire principal</w:t>
      </w:r>
      <w:r>
        <w:rPr>
          <w:rFonts w:asciiTheme="majorHAnsi" w:hAnsiTheme="majorHAnsi" w:cstheme="majorHAnsi"/>
          <w:noProof/>
          <w:szCs w:val="24"/>
          <w:lang w:val="fr"/>
        </w:rPr>
        <w:t xml:space="preserve"> et le Fonds mondial et les sous-accords de subvention conclus avec les sous-récipiendaires. Toute correspondance du Fonds mondial marquant son approbation d’un budget reprogrammé touchant l’exercice visé par l’audit.</w:t>
      </w:r>
    </w:p>
    <w:p w14:paraId="4E511DC8" w14:textId="77777777" w:rsidR="00382C10" w:rsidRPr="0003530F" w:rsidRDefault="00382C10" w:rsidP="00382C10">
      <w:pPr>
        <w:numPr>
          <w:ilvl w:val="0"/>
          <w:numId w:val="32"/>
        </w:numPr>
        <w:spacing w:before="0" w:after="120" w:line="240" w:lineRule="auto"/>
        <w:ind w:left="1440"/>
        <w:jc w:val="both"/>
        <w:rPr>
          <w:rFonts w:asciiTheme="majorHAnsi" w:eastAsia="MS Mincho" w:hAnsiTheme="majorHAnsi" w:cstheme="majorHAnsi"/>
          <w:szCs w:val="24"/>
          <w:lang w:val="fr-FR"/>
        </w:rPr>
      </w:pPr>
      <w:r>
        <w:rPr>
          <w:rFonts w:asciiTheme="majorHAnsi" w:eastAsia="MS Mincho" w:hAnsiTheme="majorHAnsi" w:cstheme="majorHAnsi"/>
          <w:noProof/>
          <w:szCs w:val="24"/>
          <w:lang w:val="fr"/>
        </w:rPr>
        <w:t>Les rapports sur les résultats actuels/demande de décaissement (RA/DD) et les lettres de recommandation. L’auditeur doit également obtenir la confirmation des montants décaissés et des créances dues par le Fonds mondial.</w:t>
      </w:r>
    </w:p>
    <w:p w14:paraId="18F0677D" w14:textId="77777777" w:rsidR="00382C10" w:rsidRPr="00382C10" w:rsidRDefault="00382C10" w:rsidP="00382C10">
      <w:pPr>
        <w:numPr>
          <w:ilvl w:val="0"/>
          <w:numId w:val="32"/>
        </w:numPr>
        <w:spacing w:before="0" w:after="120" w:line="240" w:lineRule="auto"/>
        <w:ind w:left="1440"/>
        <w:jc w:val="both"/>
        <w:rPr>
          <w:rFonts w:asciiTheme="majorHAnsi" w:eastAsia="MS Mincho" w:hAnsiTheme="majorHAnsi" w:cstheme="majorHAnsi"/>
          <w:szCs w:val="24"/>
        </w:rPr>
      </w:pPr>
      <w:r>
        <w:rPr>
          <w:rFonts w:asciiTheme="majorHAnsi" w:eastAsia="MS Mincho" w:hAnsiTheme="majorHAnsi" w:cstheme="majorHAnsi"/>
          <w:szCs w:val="24"/>
          <w:lang w:val="fr"/>
        </w:rPr>
        <w:t>Les rapports financiers annuels.</w:t>
      </w:r>
    </w:p>
    <w:p w14:paraId="59BED41D" w14:textId="18D6ED81" w:rsidR="00382C10" w:rsidRPr="0003530F" w:rsidRDefault="00382C10" w:rsidP="00382C10">
      <w:pPr>
        <w:numPr>
          <w:ilvl w:val="0"/>
          <w:numId w:val="32"/>
        </w:numPr>
        <w:spacing w:before="0" w:after="120" w:line="240" w:lineRule="auto"/>
        <w:ind w:left="1440"/>
        <w:jc w:val="both"/>
        <w:rPr>
          <w:rFonts w:asciiTheme="majorHAnsi" w:eastAsia="MS Mincho" w:hAnsiTheme="majorHAnsi" w:cstheme="majorHAnsi"/>
          <w:color w:val="0000FF"/>
          <w:szCs w:val="24"/>
          <w:u w:val="single"/>
          <w:lang w:val="fr-FR"/>
        </w:rPr>
      </w:pPr>
      <w:r>
        <w:rPr>
          <w:rFonts w:asciiTheme="majorHAnsi" w:eastAsia="MS Mincho" w:hAnsiTheme="majorHAnsi" w:cstheme="majorHAnsi"/>
          <w:noProof/>
          <w:szCs w:val="24"/>
          <w:lang w:val="fr"/>
        </w:rPr>
        <w:t xml:space="preserve">Les directives pour l’établissement des budgets des programmes soutenus par une subvention du Fonds mondial : </w:t>
      </w:r>
      <w:r>
        <w:rPr>
          <w:rFonts w:asciiTheme="majorHAnsi" w:eastAsia="MS Mincho" w:hAnsiTheme="majorHAnsi" w:cstheme="majorHAnsi"/>
          <w:noProof/>
          <w:szCs w:val="24"/>
          <w:lang w:val="fr"/>
        </w:rPr>
        <w:fldChar w:fldCharType="begin"/>
      </w:r>
      <w:r>
        <w:rPr>
          <w:rFonts w:asciiTheme="majorHAnsi" w:eastAsia="MS Mincho" w:hAnsiTheme="majorHAnsi" w:cstheme="majorHAnsi"/>
          <w:noProof/>
          <w:szCs w:val="24"/>
          <w:lang w:val="fr"/>
        </w:rPr>
        <w:instrText xml:space="preserve"> HYPERLINK "https://www.theglobalfund.org/media/3261/core_budgetinginglobalfundgrants_guideline_en.pdf" </w:instrText>
      </w:r>
      <w:r>
        <w:rPr>
          <w:rFonts w:asciiTheme="majorHAnsi" w:eastAsia="MS Mincho" w:hAnsiTheme="majorHAnsi" w:cstheme="majorHAnsi"/>
          <w:noProof/>
          <w:szCs w:val="24"/>
          <w:lang w:val="fr"/>
        </w:rPr>
        <w:fldChar w:fldCharType="separate"/>
      </w:r>
      <w:r>
        <w:rPr>
          <w:rFonts w:asciiTheme="majorHAnsi" w:eastAsia="MS Mincho" w:hAnsiTheme="majorHAnsi" w:cstheme="majorHAnsi"/>
          <w:i/>
          <w:iCs/>
          <w:noProof/>
          <w:color w:val="0000FF"/>
          <w:szCs w:val="24"/>
          <w:u w:val="single"/>
          <w:lang w:val="fr"/>
        </w:rPr>
        <w:t>Directives pour l’établissement des budgets des subventions</w:t>
      </w:r>
      <w:r>
        <w:rPr>
          <w:lang w:val="fr"/>
        </w:rPr>
        <w:t>.</w:t>
      </w:r>
    </w:p>
    <w:p w14:paraId="08DC5519" w14:textId="77777777" w:rsidR="00382C10" w:rsidRPr="0003530F" w:rsidRDefault="00382C10" w:rsidP="00382C10">
      <w:pPr>
        <w:spacing w:after="120" w:line="240" w:lineRule="auto"/>
        <w:ind w:left="1440"/>
        <w:jc w:val="both"/>
        <w:rPr>
          <w:rFonts w:asciiTheme="majorHAnsi" w:eastAsia="MS Mincho" w:hAnsiTheme="majorHAnsi" w:cstheme="majorHAnsi"/>
          <w:szCs w:val="24"/>
          <w:lang w:val="fr-FR"/>
        </w:rPr>
      </w:pPr>
      <w:r>
        <w:rPr>
          <w:rFonts w:asciiTheme="majorHAnsi" w:hAnsiTheme="majorHAnsi" w:cstheme="majorHAnsi"/>
          <w:noProof/>
          <w:szCs w:val="24"/>
          <w:lang w:val="fr"/>
        </w:rPr>
        <w:fldChar w:fldCharType="end"/>
      </w:r>
      <w:r>
        <w:rPr>
          <w:rFonts w:asciiTheme="majorHAnsi" w:hAnsiTheme="majorHAnsi" w:cstheme="majorHAnsi"/>
          <w:lang w:val="fr"/>
        </w:rPr>
        <w:t xml:space="preserve"> Les manuels du récipiendaire principal sur les finances</w:t>
      </w:r>
      <w:r>
        <w:rPr>
          <w:rFonts w:asciiTheme="majorHAnsi" w:hAnsiTheme="majorHAnsi" w:cstheme="majorHAnsi"/>
          <w:noProof/>
          <w:szCs w:val="24"/>
          <w:lang w:val="fr"/>
        </w:rPr>
        <w:t>, les achats, la gestion des sous-récipiendaires, etc.</w:t>
      </w:r>
    </w:p>
    <w:p w14:paraId="07B95D87" w14:textId="77777777" w:rsidR="00382C10" w:rsidRPr="0003530F" w:rsidRDefault="00382C10" w:rsidP="00382C10">
      <w:pPr>
        <w:numPr>
          <w:ilvl w:val="0"/>
          <w:numId w:val="32"/>
        </w:numPr>
        <w:spacing w:before="0" w:after="120" w:line="240" w:lineRule="auto"/>
        <w:ind w:left="1440"/>
        <w:jc w:val="both"/>
        <w:rPr>
          <w:rFonts w:asciiTheme="majorHAnsi" w:eastAsia="MS Mincho" w:hAnsiTheme="majorHAnsi" w:cstheme="majorHAnsi"/>
          <w:i/>
          <w:noProof/>
          <w:szCs w:val="24"/>
          <w:lang w:val="fr-FR"/>
        </w:rPr>
      </w:pPr>
      <w:r>
        <w:rPr>
          <w:rFonts w:asciiTheme="majorHAnsi" w:eastAsia="MS Mincho" w:hAnsiTheme="majorHAnsi" w:cstheme="majorHAnsi"/>
          <w:i/>
          <w:iCs/>
          <w:noProof/>
          <w:szCs w:val="24"/>
          <w:lang w:val="fr"/>
        </w:rPr>
        <w:t xml:space="preserve">Il est également recommandé de prendre connaissance de la proposition/note conceptuelle à l’origine du programme mis en œuvre.   </w:t>
      </w:r>
      <w:r>
        <w:rPr>
          <w:rFonts w:asciiTheme="majorHAnsi" w:eastAsia="MS Mincho" w:hAnsiTheme="majorHAnsi" w:cstheme="majorHAnsi"/>
          <w:noProof/>
          <w:szCs w:val="24"/>
          <w:lang w:val="fr"/>
        </w:rPr>
        <w:t xml:space="preserve">Suivez le lien </w:t>
      </w:r>
      <w:hyperlink r:id="rId24" w:history="1">
        <w:r>
          <w:rPr>
            <w:rFonts w:asciiTheme="majorHAnsi" w:eastAsia="MS Mincho" w:hAnsiTheme="majorHAnsi" w:cstheme="majorHAnsi"/>
            <w:i/>
            <w:iCs/>
            <w:noProof/>
            <w:color w:val="0000FF"/>
            <w:szCs w:val="24"/>
            <w:u w:val="single"/>
            <w:lang w:val="fr"/>
          </w:rPr>
          <w:t>Portefeuille de subventions - Le Fonds mondial de lutte contre le sida, la tuberculose et le paludisme</w:t>
        </w:r>
      </w:hyperlink>
      <w:r>
        <w:rPr>
          <w:rFonts w:asciiTheme="majorHAnsi" w:eastAsia="MS Mincho" w:hAnsiTheme="majorHAnsi" w:cstheme="majorHAnsi"/>
          <w:noProof/>
          <w:szCs w:val="24"/>
          <w:lang w:val="fr"/>
        </w:rPr>
        <w:t xml:space="preserve"> pour accéder aux propositions classées par pays.</w:t>
      </w:r>
    </w:p>
    <w:p w14:paraId="264DBE9C" w14:textId="77777777" w:rsidR="00382C10" w:rsidRPr="0003530F" w:rsidRDefault="00382C10" w:rsidP="00382C10">
      <w:pPr>
        <w:numPr>
          <w:ilvl w:val="0"/>
          <w:numId w:val="36"/>
        </w:numPr>
        <w:spacing w:before="0" w:after="120" w:line="240" w:lineRule="auto"/>
        <w:jc w:val="both"/>
        <w:rPr>
          <w:rFonts w:asciiTheme="majorHAnsi" w:eastAsia="Calibri" w:hAnsiTheme="majorHAnsi" w:cstheme="majorHAnsi"/>
          <w:lang w:val="fr-FR"/>
        </w:rPr>
      </w:pPr>
      <w:r>
        <w:rPr>
          <w:rFonts w:asciiTheme="majorHAnsi" w:eastAsia="Calibri" w:hAnsiTheme="majorHAnsi" w:cstheme="majorHAnsi"/>
          <w:lang w:val="fr"/>
        </w:rPr>
        <w:t>Avant de préparer leur plan d’audit, les auditeurs sont vivement encouragés à contacter l’agent local du Fonds afin que celui-ci puisse attirer leur attention, en amont, sur les principaux sujets de préoccupation et lacunes. Au cours de l’audit, les auditeurs sont également invités à contacter l’agent local du Fonds, selon le besoin, en vue d’obtenir toute information ou clarification supplémentaire.</w:t>
      </w:r>
    </w:p>
    <w:sectPr w:rsidR="00382C10" w:rsidRPr="0003530F" w:rsidSect="00A30A41">
      <w:headerReference w:type="default" r:id="rId25"/>
      <w:footerReference w:type="default" r:id="rId26"/>
      <w:headerReference w:type="first" r:id="rId27"/>
      <w:footerReference w:type="first" r:id="rId28"/>
      <w:pgSz w:w="11900" w:h="16840"/>
      <w:pgMar w:top="1134" w:right="1134" w:bottom="1701" w:left="1134"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F710" w14:textId="77777777" w:rsidR="001F16CF" w:rsidRDefault="001F16CF" w:rsidP="0013691B">
      <w:pPr>
        <w:spacing w:after="0" w:line="240" w:lineRule="auto"/>
      </w:pPr>
      <w:r>
        <w:separator/>
      </w:r>
    </w:p>
  </w:endnote>
  <w:endnote w:type="continuationSeparator" w:id="0">
    <w:p w14:paraId="0737E36B" w14:textId="77777777" w:rsidR="001F16CF" w:rsidRDefault="001F16CF" w:rsidP="0013691B">
      <w:pPr>
        <w:spacing w:after="0" w:line="240" w:lineRule="auto"/>
      </w:pPr>
      <w:r>
        <w:continuationSeparator/>
      </w:r>
    </w:p>
  </w:endnote>
  <w:endnote w:type="continuationNotice" w:id="1">
    <w:p w14:paraId="00EDE5E6" w14:textId="77777777" w:rsidR="001F16CF" w:rsidRDefault="001F16C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ED64" w14:textId="77777777" w:rsidR="007C7F1E" w:rsidRDefault="007C7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30F4" w14:textId="279064CD" w:rsidR="00813D40" w:rsidRPr="004551D2" w:rsidRDefault="00813D40" w:rsidP="00866542">
    <w:pPr>
      <w:pStyle w:val="NormalNoSpac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1FC6" w14:textId="77777777" w:rsidR="007C7F1E" w:rsidRDefault="007C7F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3629" w14:textId="77777777" w:rsidR="005225E4" w:rsidRDefault="005225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7D5E" w14:textId="77777777" w:rsidR="005225E4" w:rsidRDefault="005225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EB16" w14:textId="77777777" w:rsidR="005225E4" w:rsidRDefault="005225E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656787"/>
      <w:docPartObj>
        <w:docPartGallery w:val="Page Numbers (Bottom of Page)"/>
        <w:docPartUnique/>
      </w:docPartObj>
    </w:sdtPr>
    <w:sdtEndPr>
      <w:rPr>
        <w:noProof/>
      </w:rPr>
    </w:sdtEndPr>
    <w:sdtContent>
      <w:p w14:paraId="22AE55A3" w14:textId="579DB719" w:rsidR="007C7F1E" w:rsidRDefault="007C7F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2AE610" w14:textId="77777777" w:rsidR="00C86D6F" w:rsidRPr="000E4978" w:rsidRDefault="00C86D6F" w:rsidP="000E497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EA2F" w14:textId="77777777" w:rsidR="00C86D6F" w:rsidRDefault="00C86D6F" w:rsidP="00C86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8994F" w14:textId="77777777" w:rsidR="001F16CF" w:rsidRDefault="001F16CF" w:rsidP="0013691B">
      <w:pPr>
        <w:spacing w:after="0" w:line="240" w:lineRule="auto"/>
      </w:pPr>
      <w:r>
        <w:separator/>
      </w:r>
    </w:p>
  </w:footnote>
  <w:footnote w:type="continuationSeparator" w:id="0">
    <w:p w14:paraId="6F8ECCDE" w14:textId="77777777" w:rsidR="001F16CF" w:rsidRDefault="001F16CF" w:rsidP="0013691B">
      <w:pPr>
        <w:spacing w:after="0" w:line="240" w:lineRule="auto"/>
      </w:pPr>
      <w:r>
        <w:continuationSeparator/>
      </w:r>
    </w:p>
  </w:footnote>
  <w:footnote w:type="continuationNotice" w:id="1">
    <w:p w14:paraId="0CC66B4C" w14:textId="77777777" w:rsidR="001F16CF" w:rsidRDefault="001F16CF">
      <w:pPr>
        <w:spacing w:before="0" w:after="0" w:line="240" w:lineRule="auto"/>
      </w:pPr>
    </w:p>
  </w:footnote>
  <w:footnote w:id="2">
    <w:p w14:paraId="07C8C97E" w14:textId="76F0838D" w:rsidR="006240C2" w:rsidRPr="0003530F" w:rsidRDefault="006240C2">
      <w:pPr>
        <w:pStyle w:val="FootnoteText"/>
        <w:rPr>
          <w:lang w:val="fr-FR"/>
        </w:rPr>
      </w:pPr>
      <w:r>
        <w:rPr>
          <w:rStyle w:val="FootnoteReference"/>
          <w:lang w:val="fr"/>
        </w:rPr>
        <w:footnoteRef/>
      </w:r>
      <w:r>
        <w:rPr>
          <w:lang w:val="fr"/>
        </w:rPr>
        <w:t xml:space="preserve"> Lois : référence au Règlement relatif aux subventions du Fonds mondial (2014), articles 8.4 et 9.4 (lien : https://www.theglobalfund.org/media/5682/core_grant_regulations_en.pdf)</w:t>
      </w:r>
    </w:p>
  </w:footnote>
  <w:footnote w:id="3">
    <w:p w14:paraId="57C53426" w14:textId="5800A308" w:rsidR="00360A8E" w:rsidRPr="0003530F" w:rsidRDefault="00360A8E">
      <w:pPr>
        <w:pStyle w:val="FootnoteText"/>
        <w:rPr>
          <w:lang w:val="fr-FR"/>
        </w:rPr>
      </w:pPr>
      <w:r>
        <w:rPr>
          <w:rStyle w:val="FootnoteReference"/>
          <w:lang w:val="fr"/>
        </w:rPr>
        <w:footnoteRef/>
      </w:r>
      <w:r>
        <w:rPr>
          <w:lang w:val="fr"/>
        </w:rPr>
        <w:t xml:space="preserve"> Par exemple : règlements sur la sécurité sociale, les taxes, les achats ou l’élimination des médicaments.</w:t>
      </w:r>
    </w:p>
  </w:footnote>
  <w:footnote w:id="4">
    <w:p w14:paraId="4C562759" w14:textId="77777777" w:rsidR="003E6735" w:rsidRPr="0003530F" w:rsidRDefault="003E6735" w:rsidP="00A30A41">
      <w:pPr>
        <w:pStyle w:val="FootnoteText"/>
        <w:spacing w:before="0"/>
        <w:rPr>
          <w:rFonts w:ascii="Georgia" w:hAnsi="Georgia"/>
          <w:szCs w:val="16"/>
          <w:lang w:val="fr-FR"/>
        </w:rPr>
      </w:pPr>
      <w:r>
        <w:rPr>
          <w:rStyle w:val="FootnoteReference"/>
          <w:rFonts w:ascii="Georgia" w:hAnsi="Georgia"/>
          <w:szCs w:val="16"/>
          <w:lang w:val="fr"/>
        </w:rPr>
        <w:footnoteRef/>
      </w:r>
      <w:r>
        <w:rPr>
          <w:rFonts w:ascii="Georgia" w:hAnsi="Georgia"/>
          <w:szCs w:val="16"/>
          <w:lang w:val="fr"/>
        </w:rPr>
        <w:t xml:space="preserve"> Comme les agents fiscaux, les agents fiduciaires ou tout autre tiers auquel le récipiendaire principal fait appel pour atténuer les risques.</w:t>
      </w:r>
    </w:p>
  </w:footnote>
  <w:footnote w:id="5">
    <w:p w14:paraId="1ED3CAAC" w14:textId="5F309EE6" w:rsidR="005B36D6" w:rsidRPr="0003530F" w:rsidRDefault="005B36D6" w:rsidP="00A30A41">
      <w:pPr>
        <w:pStyle w:val="FootnoteText"/>
        <w:spacing w:before="0"/>
        <w:rPr>
          <w:rFonts w:ascii="Georgia" w:hAnsi="Georgia"/>
          <w:szCs w:val="16"/>
          <w:lang w:val="fr-FR"/>
        </w:rPr>
      </w:pPr>
      <w:r>
        <w:rPr>
          <w:rStyle w:val="FootnoteReference"/>
          <w:rFonts w:ascii="Georgia" w:hAnsi="Georgia"/>
          <w:szCs w:val="16"/>
          <w:lang w:val="fr"/>
        </w:rPr>
        <w:footnoteRef/>
      </w:r>
      <w:r>
        <w:rPr>
          <w:rFonts w:ascii="Georgia" w:hAnsi="Georgia"/>
          <w:szCs w:val="16"/>
          <w:lang w:val="fr"/>
        </w:rPr>
        <w:t xml:space="preserve"> Agents fiduciaires, agents financiers, magasins de fournitures médicales, etc. Sont exclus toutefois les processus gérés par le Fonds mondial comme le mécanisme d’achat groupé/Wambo.</w:t>
      </w:r>
    </w:p>
  </w:footnote>
  <w:footnote w:id="6">
    <w:p w14:paraId="094F38E7" w14:textId="77777777" w:rsidR="00382C10" w:rsidRPr="0003530F" w:rsidRDefault="00382C10" w:rsidP="00A30A41">
      <w:pPr>
        <w:pStyle w:val="FootnoteText"/>
        <w:spacing w:before="0"/>
        <w:rPr>
          <w:rFonts w:ascii="Georgia" w:hAnsi="Georgia"/>
          <w:szCs w:val="16"/>
          <w:lang w:val="fr-FR"/>
        </w:rPr>
      </w:pPr>
      <w:r>
        <w:rPr>
          <w:rStyle w:val="FootnoteReference"/>
          <w:rFonts w:ascii="Georgia" w:hAnsi="Georgia"/>
          <w:szCs w:val="16"/>
          <w:lang w:val="fr"/>
        </w:rPr>
        <w:footnoteRef/>
      </w:r>
      <w:r>
        <w:rPr>
          <w:rFonts w:ascii="Georgia" w:hAnsi="Georgia"/>
          <w:szCs w:val="16"/>
          <w:lang w:val="fr"/>
        </w:rPr>
        <w:t xml:space="preserve"> Lorsque la </w:t>
      </w:r>
      <w:r>
        <w:rPr>
          <w:rFonts w:ascii="Georgia" w:hAnsi="Georgia"/>
          <w:color w:val="000000"/>
          <w:szCs w:val="16"/>
          <w:lang w:val="fr"/>
        </w:rPr>
        <w:t>période auditée chevauche deux périodes d’utilisation d’allocation, les états financiers préparés par le récipiendaire principal doivent distinguer les produits et les dépenses pour chaque période. Ce sera le cas pour les prorogations financées avec les prochaines sommes allouées.</w:t>
      </w:r>
    </w:p>
  </w:footnote>
  <w:footnote w:id="7">
    <w:p w14:paraId="0AE7BC6B" w14:textId="0B9747E3" w:rsidR="00BA3058" w:rsidRPr="0003530F" w:rsidRDefault="00BA3058" w:rsidP="00A30A41">
      <w:pPr>
        <w:pStyle w:val="FootnoteText"/>
        <w:spacing w:before="0"/>
        <w:rPr>
          <w:rFonts w:ascii="Georgia" w:hAnsi="Georgia"/>
          <w:szCs w:val="16"/>
          <w:lang w:val="fr-FR"/>
        </w:rPr>
      </w:pPr>
      <w:r>
        <w:rPr>
          <w:rStyle w:val="FootnoteReference"/>
          <w:rFonts w:ascii="Georgia" w:hAnsi="Georgia"/>
          <w:szCs w:val="16"/>
          <w:lang w:val="fr"/>
        </w:rPr>
        <w:footnoteRef/>
      </w:r>
      <w:r>
        <w:rPr>
          <w:rFonts w:ascii="Georgia" w:hAnsi="Georgia"/>
          <w:szCs w:val="16"/>
          <w:lang w:val="fr"/>
        </w:rPr>
        <w:t xml:space="preserve"> </w:t>
      </w:r>
      <w:r>
        <w:rPr>
          <w:rFonts w:ascii="Georgia" w:hAnsi="Georgia"/>
          <w:lang w:val="fr"/>
        </w:rPr>
        <w:t>Le budget officiel approuvé à employer pour l</w:t>
      </w:r>
      <w:r w:rsidR="007D333B">
        <w:rPr>
          <w:rFonts w:ascii="Georgia" w:hAnsi="Georgia"/>
          <w:lang w:val="fr"/>
        </w:rPr>
        <w:t>e rapportage</w:t>
      </w:r>
      <w:r>
        <w:rPr>
          <w:rFonts w:ascii="Georgia" w:hAnsi="Georgia"/>
          <w:lang w:val="fr"/>
        </w:rPr>
        <w:t xml:space="preserve"> de l’information financière est le budget disponible pour le cycle de </w:t>
      </w:r>
      <w:r w:rsidR="009F0A13">
        <w:rPr>
          <w:rFonts w:ascii="Georgia" w:hAnsi="Georgia"/>
          <w:lang w:val="fr"/>
        </w:rPr>
        <w:t xml:space="preserve">rapportage </w:t>
      </w:r>
      <w:r>
        <w:rPr>
          <w:rFonts w:ascii="Georgia" w:hAnsi="Georgia"/>
          <w:lang w:val="fr"/>
        </w:rPr>
        <w:t>de l’information, à moins qu</w:t>
      </w:r>
      <w:r w:rsidR="00EF1CF2">
        <w:rPr>
          <w:rFonts w:ascii="Georgia" w:hAnsi="Georgia"/>
          <w:lang w:val="fr"/>
        </w:rPr>
        <w:t>’il n’</w:t>
      </w:r>
      <w:r>
        <w:rPr>
          <w:rFonts w:ascii="Georgia" w:hAnsi="Georgia"/>
          <w:lang w:val="fr"/>
        </w:rPr>
        <w:t>ait été modifié par une lettre de mise en œuvre au cours du cycle.</w:t>
      </w:r>
    </w:p>
  </w:footnote>
  <w:footnote w:id="8">
    <w:p w14:paraId="19286758" w14:textId="50A9DA93" w:rsidR="00571FD1" w:rsidRPr="0003530F" w:rsidRDefault="00571FD1" w:rsidP="00A30A41">
      <w:pPr>
        <w:pStyle w:val="FootnoteText"/>
        <w:spacing w:before="0"/>
        <w:rPr>
          <w:rFonts w:ascii="Georgia" w:hAnsi="Georgia"/>
          <w:lang w:val="fr-FR"/>
        </w:rPr>
      </w:pPr>
      <w:r>
        <w:rPr>
          <w:rStyle w:val="FootnoteReference"/>
          <w:rFonts w:ascii="Georgia" w:hAnsi="Georgia"/>
          <w:szCs w:val="16"/>
          <w:lang w:val="fr"/>
        </w:rPr>
        <w:footnoteRef/>
      </w:r>
      <w:r>
        <w:rPr>
          <w:rFonts w:ascii="Georgia" w:hAnsi="Georgia"/>
          <w:szCs w:val="16"/>
          <w:lang w:val="fr"/>
        </w:rPr>
        <w:t xml:space="preserve"> Des notes </w:t>
      </w:r>
      <w:r w:rsidR="007237D9">
        <w:rPr>
          <w:rFonts w:ascii="Georgia" w:hAnsi="Georgia"/>
          <w:szCs w:val="16"/>
          <w:lang w:val="fr"/>
        </w:rPr>
        <w:t>aux états financiers</w:t>
      </w:r>
      <w:r>
        <w:rPr>
          <w:rFonts w:ascii="Georgia" w:hAnsi="Georgia"/>
          <w:szCs w:val="16"/>
          <w:lang w:val="fr"/>
        </w:rPr>
        <w:t xml:space="preserve"> doivent être fournies pour les éléments de la période en cours, pour les ajustements </w:t>
      </w:r>
      <w:r w:rsidR="00BC3041">
        <w:rPr>
          <w:rFonts w:ascii="Georgia" w:hAnsi="Georgia"/>
          <w:szCs w:val="16"/>
          <w:lang w:val="fr"/>
        </w:rPr>
        <w:t>des états financiers</w:t>
      </w:r>
      <w:r>
        <w:rPr>
          <w:rFonts w:ascii="Georgia" w:hAnsi="Georgia"/>
          <w:szCs w:val="16"/>
          <w:lang w:val="fr"/>
        </w:rPr>
        <w:t xml:space="preserve"> de la période précédente et pour les dépassements de coûts </w:t>
      </w:r>
      <w:r>
        <w:rPr>
          <w:rFonts w:ascii="Georgia" w:hAnsi="Georgia"/>
          <w:lang w:val="fr"/>
        </w:rPr>
        <w:t xml:space="preserve">de la période cumulée. </w:t>
      </w:r>
    </w:p>
  </w:footnote>
  <w:footnote w:id="9">
    <w:p w14:paraId="3F46A69F" w14:textId="77777777" w:rsidR="00382C10" w:rsidRPr="0003530F" w:rsidRDefault="00382C10" w:rsidP="00A30A41">
      <w:pPr>
        <w:pStyle w:val="FootnoteText"/>
        <w:spacing w:before="0"/>
        <w:rPr>
          <w:rFonts w:ascii="Georgia" w:hAnsi="Georgia"/>
          <w:lang w:val="fr-FR"/>
        </w:rPr>
      </w:pPr>
      <w:r>
        <w:rPr>
          <w:rFonts w:ascii="Georgia" w:hAnsi="Georgia"/>
          <w:lang w:val="fr"/>
        </w:rPr>
        <w:footnoteRef/>
      </w:r>
      <w:r>
        <w:rPr>
          <w:rFonts w:ascii="Georgia" w:hAnsi="Georgia"/>
          <w:lang w:val="fr"/>
        </w:rPr>
        <w:t xml:space="preserve"> Avances de personnel (avec analyse de l’âge si possible) ; dépôts remboursables ; tout solde non rapproché ; liste d’engagements, etc. Voir les annexes 1 et 2.</w:t>
      </w:r>
    </w:p>
  </w:footnote>
  <w:footnote w:id="10">
    <w:p w14:paraId="1472FE27" w14:textId="77777777" w:rsidR="00382C10" w:rsidRPr="0003530F" w:rsidRDefault="00382C10" w:rsidP="00A30A41">
      <w:pPr>
        <w:pStyle w:val="FootnoteText"/>
        <w:spacing w:before="0"/>
        <w:rPr>
          <w:rFonts w:ascii="Georgia" w:hAnsi="Georgia"/>
          <w:szCs w:val="16"/>
          <w:lang w:val="fr-FR"/>
        </w:rPr>
      </w:pPr>
      <w:r>
        <w:rPr>
          <w:rFonts w:ascii="Georgia" w:hAnsi="Georgia"/>
          <w:lang w:val="fr"/>
        </w:rPr>
        <w:footnoteRef/>
      </w:r>
      <w:r>
        <w:rPr>
          <w:rFonts w:ascii="Georgia" w:hAnsi="Georgia"/>
          <w:lang w:val="fr"/>
        </w:rPr>
        <w:t xml:space="preserve"> Le récipiendaire principal doit tenir un registre des immobilisations, qui pourrait être nécessaire lorsque l’équipe de pays et les différents fournisseurs de services d’assurance en ont besoin.</w:t>
      </w:r>
    </w:p>
  </w:footnote>
  <w:footnote w:id="11">
    <w:p w14:paraId="1A8CD039" w14:textId="4D63A602" w:rsidR="00382C10" w:rsidRPr="0003530F" w:rsidRDefault="00382C10" w:rsidP="00884E7D">
      <w:pPr>
        <w:pStyle w:val="FootnoteText"/>
        <w:spacing w:before="0"/>
        <w:rPr>
          <w:lang w:val="fr-FR"/>
        </w:rPr>
      </w:pPr>
      <w:r>
        <w:rPr>
          <w:rStyle w:val="FootnoteReference"/>
          <w:rFonts w:ascii="Georgia" w:hAnsi="Georgia"/>
          <w:szCs w:val="16"/>
          <w:lang w:val="fr"/>
        </w:rPr>
        <w:footnoteRef/>
      </w:r>
      <w:r>
        <w:rPr>
          <w:rFonts w:ascii="Georgia" w:hAnsi="Georgia"/>
          <w:szCs w:val="16"/>
          <w:lang w:val="fr"/>
        </w:rPr>
        <w:t xml:space="preserve"> Voir les informations fiscales du récipiendaire principal visées dans les </w:t>
      </w:r>
      <w:hyperlink r:id="rId1" w:history="1">
        <w:r>
          <w:rPr>
            <w:rStyle w:val="Hyperlink"/>
            <w:rFonts w:ascii="Georgia" w:eastAsia="MS Gothic" w:hAnsi="Georgia"/>
            <w:szCs w:val="16"/>
            <w:lang w:val="fr"/>
          </w:rPr>
          <w:t>directives concernant le RA/DD</w:t>
        </w:r>
      </w:hyperlink>
      <w:r>
        <w:rPr>
          <w:rFonts w:ascii="Georgia" w:hAnsi="Georgia"/>
          <w:szCs w:val="16"/>
          <w:lang w:val="fr"/>
        </w:rPr>
        <w:t xml:space="preserve"> pour en savoir plus.</w:t>
      </w:r>
    </w:p>
  </w:footnote>
  <w:footnote w:id="12">
    <w:p w14:paraId="24FD55A7" w14:textId="4CAB2C63" w:rsidR="00FB664D" w:rsidRPr="0003530F" w:rsidRDefault="00FB664D">
      <w:pPr>
        <w:pStyle w:val="FootnoteText"/>
        <w:rPr>
          <w:rFonts w:ascii="Georgia" w:hAnsi="Georgia"/>
          <w:lang w:val="fr-FR"/>
        </w:rPr>
      </w:pPr>
      <w:r>
        <w:rPr>
          <w:rStyle w:val="FootnoteReference"/>
          <w:lang w:val="fr"/>
        </w:rPr>
        <w:footnoteRef/>
      </w:r>
      <w:r>
        <w:rPr>
          <w:lang w:val="fr"/>
        </w:rPr>
        <w:t xml:space="preserve"> </w:t>
      </w:r>
      <w:r>
        <w:rPr>
          <w:rFonts w:ascii="Georgia" w:hAnsi="Georgia"/>
          <w:lang w:val="fr"/>
        </w:rPr>
        <w:t>Lettres de mise en œuvre, convention de sous-récipiendaire et autres ententes juridiques en lien avec la mise en œuvre de la subvention.</w:t>
      </w:r>
    </w:p>
  </w:footnote>
  <w:footnote w:id="13">
    <w:p w14:paraId="190D1C81" w14:textId="77777777" w:rsidR="00382C10" w:rsidRPr="0003530F" w:rsidRDefault="00382C10" w:rsidP="00382C10">
      <w:pPr>
        <w:pStyle w:val="FootnoteText"/>
        <w:jc w:val="both"/>
        <w:rPr>
          <w:rFonts w:ascii="Georgia" w:hAnsi="Georgia"/>
          <w:szCs w:val="16"/>
          <w:lang w:val="fr-FR"/>
        </w:rPr>
      </w:pPr>
      <w:r>
        <w:rPr>
          <w:rStyle w:val="FootnoteReference"/>
          <w:rFonts w:ascii="Georgia" w:hAnsi="Georgia"/>
          <w:szCs w:val="16"/>
          <w:lang w:val="fr"/>
        </w:rPr>
        <w:footnoteRef/>
      </w:r>
      <w:r>
        <w:rPr>
          <w:rFonts w:ascii="Georgia" w:hAnsi="Georgia"/>
          <w:szCs w:val="16"/>
          <w:lang w:val="fr"/>
        </w:rPr>
        <w:t>Intérêts générés, revenus, gains d’échange, recouvrements de TVA, recouvrement de fonds de dépenses irrecevables ou autre concept comptable, etc.</w:t>
      </w:r>
    </w:p>
  </w:footnote>
  <w:footnote w:id="14">
    <w:p w14:paraId="7B90BC1D" w14:textId="77777777" w:rsidR="00BD60A8" w:rsidRPr="0003530F" w:rsidRDefault="00BD60A8" w:rsidP="00BD60A8">
      <w:pPr>
        <w:pStyle w:val="FootnoteText"/>
        <w:jc w:val="both"/>
        <w:rPr>
          <w:rFonts w:ascii="Georgia" w:hAnsi="Georgia"/>
          <w:szCs w:val="16"/>
          <w:lang w:val="fr-FR"/>
        </w:rPr>
      </w:pPr>
      <w:r>
        <w:rPr>
          <w:rStyle w:val="FootnoteReference"/>
          <w:lang w:val="fr"/>
        </w:rPr>
        <w:footnoteRef/>
      </w:r>
      <w:r>
        <w:rPr>
          <w:rFonts w:ascii="Georgia" w:hAnsi="Georgia"/>
          <w:szCs w:val="16"/>
          <w:lang w:val="fr"/>
        </w:rPr>
        <w:t xml:space="preserve"> Agents fiduciaires, agents financiers, magasins de fournitures médicales, etc. Sont exclus toutefois les processus gérés par le Fonds mondial, comme le mécanisme d’achat groupé/Wambo. </w:t>
      </w:r>
    </w:p>
  </w:footnote>
  <w:footnote w:id="15">
    <w:p w14:paraId="29885546" w14:textId="77777777" w:rsidR="00382C10" w:rsidRPr="0003530F" w:rsidRDefault="00382C10" w:rsidP="00382C10">
      <w:pPr>
        <w:pStyle w:val="FootnoteText"/>
        <w:rPr>
          <w:lang w:val="fr-FR"/>
        </w:rPr>
      </w:pPr>
      <w:r>
        <w:rPr>
          <w:rStyle w:val="FootnoteReference"/>
          <w:lang w:val="fr"/>
        </w:rPr>
        <w:footnoteRef/>
      </w:r>
      <w:r>
        <w:rPr>
          <w:lang w:val="fr"/>
        </w:rPr>
        <w:t xml:space="preserve"> Le spécialiste financier du Fonds mondial peut communiquer directement avec l’auditeur dans les cas où l’indépendance ou le caractère aléatoire des audits peuvent être compromis par un partage du plan d’audit détaillé avec le récipiendaire principal.</w:t>
      </w:r>
    </w:p>
  </w:footnote>
  <w:footnote w:id="16">
    <w:p w14:paraId="16338D28" w14:textId="77777777" w:rsidR="00382C10" w:rsidRPr="0003530F" w:rsidRDefault="00382C10" w:rsidP="00382C10">
      <w:pPr>
        <w:pStyle w:val="FootnoteText"/>
        <w:rPr>
          <w:szCs w:val="16"/>
          <w:lang w:val="fr-FR"/>
        </w:rPr>
      </w:pPr>
      <w:r>
        <w:rPr>
          <w:rStyle w:val="FootnoteReference"/>
          <w:szCs w:val="16"/>
          <w:lang w:val="fr"/>
        </w:rPr>
        <w:footnoteRef/>
      </w:r>
      <w:r>
        <w:rPr>
          <w:szCs w:val="16"/>
          <w:lang w:val="fr"/>
        </w:rPr>
        <w:t xml:space="preserve"> </w:t>
      </w:r>
      <w:r>
        <w:rPr>
          <w:rFonts w:ascii="Georgia" w:hAnsi="Georgia"/>
          <w:color w:val="323439"/>
          <w:szCs w:val="16"/>
          <w:lang w:val="fr"/>
        </w:rPr>
        <w:t>Pour la conception et la réalisation des tests des contrôles, consulter : https://www.coursehero.com/file/p13iulp/When-designing-and-performing-tests-of-c</w:t>
      </w:r>
    </w:p>
  </w:footnote>
  <w:footnote w:id="17">
    <w:p w14:paraId="52BAF6B2" w14:textId="77777777" w:rsidR="00382C10" w:rsidRPr="0003530F" w:rsidRDefault="00382C10" w:rsidP="00382C10">
      <w:pPr>
        <w:pStyle w:val="FootnoteText"/>
        <w:rPr>
          <w:lang w:val="fr-FR"/>
        </w:rPr>
      </w:pPr>
      <w:r>
        <w:rPr>
          <w:rStyle w:val="FootnoteReference"/>
          <w:lang w:val="fr"/>
        </w:rPr>
        <w:footnoteRef/>
      </w:r>
      <w:r>
        <w:rPr>
          <w:lang w:val="fr"/>
        </w:rPr>
        <w:t xml:space="preserve"> </w:t>
      </w:r>
      <w:r>
        <w:rPr>
          <w:rFonts w:ascii="Georgia" w:hAnsi="Georgia"/>
          <w:szCs w:val="16"/>
          <w:lang w:val="fr"/>
        </w:rPr>
        <w:t>Toutes les lacunes relatives à la gestion du programme, à la gestion des stocks, à la gestion financière, etc., non décrites dans les quatre autres sections de la lettre de recommandation.</w:t>
      </w:r>
    </w:p>
  </w:footnote>
  <w:footnote w:id="18">
    <w:p w14:paraId="6996E939" w14:textId="363881A6" w:rsidR="00382C10" w:rsidRPr="0003530F" w:rsidRDefault="00382C10" w:rsidP="00382C10">
      <w:pPr>
        <w:pStyle w:val="FootnoteText"/>
        <w:rPr>
          <w:lang w:val="fr-FR"/>
        </w:rPr>
      </w:pPr>
      <w:r>
        <w:rPr>
          <w:rStyle w:val="FootnoteReference"/>
          <w:lang w:val="fr"/>
        </w:rPr>
        <w:footnoteRef/>
      </w:r>
      <w:r>
        <w:rPr>
          <w:lang w:val="fr"/>
        </w:rPr>
        <w:t xml:space="preserve"> </w:t>
      </w:r>
      <w:hyperlink r:id="rId2" w:history="1">
        <w:r>
          <w:rPr>
            <w:rStyle w:val="Hyperlink"/>
            <w:rFonts w:ascii="Georgia" w:hAnsi="Georgia"/>
            <w:sz w:val="18"/>
            <w:u w:val="none"/>
            <w:lang w:val="fr"/>
          </w:rPr>
          <w:t>https://www.theglobalfund.org/media/7539/financial_financialriskmanagement_guidelines_fr.pdf?u=637166000350000000</w:t>
        </w:r>
      </w:hyperlink>
      <w:r>
        <w:rPr>
          <w:rFonts w:ascii="Georgia" w:hAnsi="Georgia"/>
          <w:sz w:val="18"/>
          <w:lang w:val="fr"/>
        </w:rPr>
        <w:t xml:space="preserve"> </w:t>
      </w:r>
    </w:p>
  </w:footnote>
  <w:footnote w:id="19">
    <w:p w14:paraId="71530AFE" w14:textId="77777777" w:rsidR="00B70820" w:rsidRPr="0003530F" w:rsidRDefault="00B70820" w:rsidP="00B70820">
      <w:pPr>
        <w:pStyle w:val="FootnoteText"/>
        <w:rPr>
          <w:lang w:val="fr-FR"/>
        </w:rPr>
      </w:pPr>
      <w:r>
        <w:rPr>
          <w:rStyle w:val="FootnoteReference"/>
          <w:rFonts w:ascii="Georgia" w:hAnsi="Georgia"/>
          <w:szCs w:val="16"/>
          <w:lang w:val="fr"/>
        </w:rPr>
        <w:footnoteRef/>
      </w:r>
      <w:r>
        <w:rPr>
          <w:rFonts w:ascii="Georgia" w:hAnsi="Georgia"/>
          <w:szCs w:val="16"/>
          <w:lang w:val="fr"/>
        </w:rPr>
        <w:t xml:space="preserve"> Cette responsabilité incombe à l’auditeur et doit être mentionnée dans le contrat entre le récipiendaire principal et l’auditeur.</w:t>
      </w:r>
    </w:p>
  </w:footnote>
  <w:footnote w:id="20">
    <w:p w14:paraId="19D9AA03" w14:textId="77777777" w:rsidR="00B70820" w:rsidRPr="0003530F" w:rsidRDefault="00B70820" w:rsidP="00B70820">
      <w:pPr>
        <w:pStyle w:val="FootnoteText"/>
        <w:rPr>
          <w:rFonts w:ascii="Georgia" w:hAnsi="Georgia"/>
          <w:szCs w:val="16"/>
          <w:lang w:val="fr-FR"/>
        </w:rPr>
      </w:pPr>
      <w:r>
        <w:rPr>
          <w:rStyle w:val="FootnoteReference"/>
          <w:lang w:val="fr"/>
        </w:rPr>
        <w:footnoteRef/>
      </w:r>
      <w:r>
        <w:rPr>
          <w:rFonts w:ascii="Georgia" w:hAnsi="Georgia"/>
          <w:szCs w:val="16"/>
          <w:lang w:val="fr"/>
        </w:rPr>
        <w:t xml:space="preserve"> Lorsque le récipiendaire principal choisit directement le cabinet d’audit et qu’il existe donc une relation contractuelle directe entre le cabinet d’audit et le récipiendaire principal, le contrat doit spécifiquement mentionner que l’auditeur envoie directement une copie électronique du rapport d’audit final au Fonds mondial.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71F5" w14:textId="77777777" w:rsidR="007C7F1E" w:rsidRDefault="007C7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9EF8" w14:textId="75DB888B" w:rsidR="00813D40" w:rsidRPr="00235CA2" w:rsidRDefault="007C7F1E" w:rsidP="00D642CC">
    <w:pPr>
      <w:pStyle w:val="HeaderHidden"/>
    </w:pPr>
    <w:r>
      <w:rPr>
        <w:noProof/>
      </w:rPr>
      <w:drawing>
        <wp:inline distT="0" distB="0" distL="0" distR="0" wp14:anchorId="33648F6E" wp14:editId="33DF4C8C">
          <wp:extent cx="1437770" cy="493200"/>
          <wp:effectExtent l="0" t="0" r="0" b="0"/>
          <wp:docPr id="894749142"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94749142" name="Picture 1"/>
                  <pic:cNvPicPr/>
                </pic:nvPicPr>
                <pic:blipFill>
                  <a:blip r:embed="rId1"/>
                  <a:srcRect/>
                  <a:stretch/>
                </pic:blipFill>
                <pic:spPr>
                  <a:xfrm>
                    <a:off x="0" y="0"/>
                    <a:ext cx="1437770" cy="493200"/>
                  </a:xfrm>
                  <a:prstGeom prst="rect">
                    <a:avLst/>
                  </a:prstGeom>
                </pic:spPr>
              </pic:pic>
            </a:graphicData>
          </a:graphic>
        </wp:inline>
      </w:drawing>
    </w:r>
    <w:r w:rsidR="00BF225B">
      <w:rPr>
        <w:noProof/>
        <w:lang w:val="fr"/>
      </w:rPr>
      <mc:AlternateContent>
        <mc:Choice Requires="wps">
          <w:drawing>
            <wp:anchor distT="0" distB="0" distL="114300" distR="114300" simplePos="0" relativeHeight="251658240" behindDoc="1" locked="0" layoutInCell="1" allowOverlap="1" wp14:anchorId="454DDF58" wp14:editId="37D4921C">
              <wp:simplePos x="0" y="0"/>
              <wp:positionH relativeFrom="page">
                <wp:posOffset>0</wp:posOffset>
              </wp:positionH>
              <wp:positionV relativeFrom="page">
                <wp:posOffset>0</wp:posOffset>
              </wp:positionV>
              <wp:extent cx="7560000" cy="10717200"/>
              <wp:effectExtent l="0" t="0" r="22225" b="27305"/>
              <wp:wrapNone/>
              <wp:docPr id="2" name="Rectangle 2"/>
              <wp:cNvGraphicFramePr/>
              <a:graphic xmlns:a="http://schemas.openxmlformats.org/drawingml/2006/main">
                <a:graphicData uri="http://schemas.microsoft.com/office/word/2010/wordprocessingShape">
                  <wps:wsp>
                    <wps:cNvSpPr/>
                    <wps:spPr>
                      <a:xfrm>
                        <a:off x="0" y="0"/>
                        <a:ext cx="7560000" cy="1071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90999" id="Rectangle 2" o:spid="_x0000_s1026" style="position:absolute;margin-left:0;margin-top:0;width:595.3pt;height:843.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" filled="f" strokecolor="#435e75 [1604]" strokeweight="1pt">
              <w10:wrap anchorx="page" anchory="page"/>
            </v:rect>
          </w:pict>
        </mc:Fallback>
      </mc:AlternateContent>
    </w:r>
    <w:r w:rsidR="00BF225B">
      <w:rPr>
        <w:lang w:val="fr"/>
      </w:rPr>
      <w:t xml:space="preserve">   </w:t>
    </w:r>
    <w:sdt>
      <w:sdtPr>
        <w:alias w:val="Form.ReportCountry"/>
        <w:tag w:val="{&quot;templafy&quot;:{&quot;id&quot;:&quot;154e721f-2830-4e3a-8cba-2846ae88e9e4&quot;}}"/>
        <w:id w:val="794109981"/>
      </w:sdtPr>
      <w:sdtEndPr/>
      <w:sdtContent>
        <w:r w:rsidR="00BF225B">
          <w:rPr>
            <w:lang w:val="fr"/>
          </w:rPr>
          <w:t>Suisse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7EE6" w14:textId="77777777" w:rsidR="007C7F1E" w:rsidRDefault="007C7F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DBF9" w14:textId="77777777" w:rsidR="005225E4" w:rsidRDefault="005225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855A" w14:textId="77777777" w:rsidR="005225E4" w:rsidRDefault="005225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2CDB" w14:textId="77777777" w:rsidR="005225E4" w:rsidRDefault="005225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C9D7" w14:textId="77777777" w:rsidR="00C86D6F" w:rsidRDefault="00C86D6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05B3" w14:textId="77777777" w:rsidR="00C86D6F" w:rsidRDefault="00C86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4602C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33E0AC6"/>
    <w:multiLevelType w:val="hybridMultilevel"/>
    <w:tmpl w:val="BC2A22A6"/>
    <w:lvl w:ilvl="0" w:tplc="0809001B">
      <w:start w:val="1"/>
      <w:numFmt w:val="lowerRoman"/>
      <w:lvlText w:val="%1."/>
      <w:lvlJc w:val="righ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4" w15:restartNumberingAfterBreak="0">
    <w:nsid w:val="047771F8"/>
    <w:multiLevelType w:val="hybridMultilevel"/>
    <w:tmpl w:val="311EBCF2"/>
    <w:lvl w:ilvl="0" w:tplc="668C725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616755"/>
    <w:multiLevelType w:val="multilevel"/>
    <w:tmpl w:val="E26CF904"/>
    <w:lvl w:ilvl="0">
      <w:start w:val="8"/>
      <w:numFmt w:val="decimal"/>
      <w:lvlText w:val="%1"/>
      <w:lvlJc w:val="left"/>
      <w:pPr>
        <w:ind w:left="360" w:hanging="36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35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7" w15:restartNumberingAfterBreak="0">
    <w:nsid w:val="0D996121"/>
    <w:multiLevelType w:val="hybridMultilevel"/>
    <w:tmpl w:val="BAD29AEE"/>
    <w:lvl w:ilvl="0" w:tplc="FFFFFFFF">
      <w:start w:val="1"/>
      <w:numFmt w:val="lowerRoman"/>
      <w:lvlText w:val="%1."/>
      <w:lvlJc w:val="right"/>
      <w:pPr>
        <w:ind w:left="1898"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0DE9629D"/>
    <w:multiLevelType w:val="hybridMultilevel"/>
    <w:tmpl w:val="E464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3D5E2B"/>
    <w:multiLevelType w:val="multilevel"/>
    <w:tmpl w:val="C1463724"/>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0F9C16F5"/>
    <w:multiLevelType w:val="multilevel"/>
    <w:tmpl w:val="0D1E9926"/>
    <w:lvl w:ilvl="0">
      <w:start w:val="1"/>
      <w:numFmt w:val="decimal"/>
      <w:lvlText w:val="%1."/>
      <w:lvlJc w:val="left"/>
      <w:pPr>
        <w:ind w:left="360" w:hanging="360"/>
      </w:pPr>
      <w:rPr>
        <w:rFonts w:hint="default"/>
        <w:b w:val="0"/>
        <w:i w:val="0"/>
        <w:color w:val="auto"/>
      </w:rPr>
    </w:lvl>
    <w:lvl w:ilvl="1">
      <w:start w:val="1"/>
      <w:numFmt w:val="bullet"/>
      <w:lvlText w:val=""/>
      <w:lvlJc w:val="left"/>
      <w:pPr>
        <w:ind w:left="644" w:hanging="360"/>
      </w:pPr>
      <w:rPr>
        <w:rFonts w:ascii="Symbol" w:hAnsi="Symbol"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127A0B5F"/>
    <w:multiLevelType w:val="multilevel"/>
    <w:tmpl w:val="9872B62A"/>
    <w:lvl w:ilvl="0">
      <w:start w:val="10"/>
      <w:numFmt w:val="decimal"/>
      <w:lvlText w:val="%1"/>
      <w:lvlJc w:val="left"/>
      <w:pPr>
        <w:ind w:left="444" w:hanging="44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19032E81"/>
    <w:multiLevelType w:val="multilevel"/>
    <w:tmpl w:val="967C9A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1EC779E8"/>
    <w:multiLevelType w:val="hybridMultilevel"/>
    <w:tmpl w:val="2EF4A8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2597250"/>
    <w:multiLevelType w:val="hybridMultilevel"/>
    <w:tmpl w:val="35F0BAB2"/>
    <w:lvl w:ilvl="0" w:tplc="D4B2612C">
      <w:start w:val="1"/>
      <w:numFmt w:val="lowerRoman"/>
      <w:lvlText w:val="%1."/>
      <w:lvlJc w:val="left"/>
      <w:pPr>
        <w:ind w:left="927"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2A55F0E"/>
    <w:multiLevelType w:val="hybridMultilevel"/>
    <w:tmpl w:val="CB0E77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281A3767"/>
    <w:multiLevelType w:val="multilevel"/>
    <w:tmpl w:val="49EA250A"/>
    <w:lvl w:ilvl="0">
      <w:start w:val="1"/>
      <w:numFmt w:val="bullet"/>
      <w:lvlText w:val=""/>
      <w:lvlJc w:val="left"/>
      <w:pPr>
        <w:ind w:left="720" w:hanging="360"/>
      </w:pPr>
      <w:rPr>
        <w:rFonts w:ascii="Symbol" w:hAnsi="Symbol" w:hint="default"/>
        <w:b w:val="0"/>
      </w:rPr>
    </w:lvl>
    <w:lvl w:ilvl="1">
      <w:start w:val="1"/>
      <w:numFmt w:val="bullet"/>
      <w:lvlText w:val=""/>
      <w:lvlJc w:val="left"/>
      <w:pPr>
        <w:ind w:left="1004" w:hanging="360"/>
      </w:pPr>
      <w:rPr>
        <w:rFonts w:ascii="Symbol" w:hAnsi="Symbol"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8" w15:restartNumberingAfterBreak="0">
    <w:nsid w:val="2A9F5D0B"/>
    <w:multiLevelType w:val="hybridMultilevel"/>
    <w:tmpl w:val="7A9ADE2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2B3C5A3D"/>
    <w:multiLevelType w:val="multilevel"/>
    <w:tmpl w:val="7ACA3972"/>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30" w15:restartNumberingAfterBreak="0">
    <w:nsid w:val="2BEE7C8F"/>
    <w:multiLevelType w:val="hybridMultilevel"/>
    <w:tmpl w:val="6F22FEFA"/>
    <w:lvl w:ilvl="0" w:tplc="5F686E24">
      <w:start w:val="1"/>
      <w:numFmt w:val="bullet"/>
      <w:lvlText w:val=""/>
      <w:lvlJc w:val="left"/>
      <w:pPr>
        <w:ind w:left="1080" w:hanging="360"/>
      </w:pPr>
      <w:rPr>
        <w:rFonts w:ascii="Symbol" w:hAnsi="Symbol" w:hint="default"/>
        <w:b w:val="0"/>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CD400EB"/>
    <w:multiLevelType w:val="hybridMultilevel"/>
    <w:tmpl w:val="0B540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54C63CF"/>
    <w:multiLevelType w:val="multilevel"/>
    <w:tmpl w:val="B3CC25CA"/>
    <w:lvl w:ilvl="0">
      <w:start w:val="1"/>
      <w:numFmt w:val="decimal"/>
      <w:lvlText w:val="%1."/>
      <w:lvlJc w:val="left"/>
      <w:pPr>
        <w:ind w:left="360" w:hanging="360"/>
      </w:pPr>
    </w:lvl>
    <w:lvl w:ilvl="1">
      <w:start w:val="1"/>
      <w:numFmt w:val="bullet"/>
      <w:lvlText w:val=""/>
      <w:lvlJc w:val="left"/>
      <w:pPr>
        <w:ind w:left="644" w:hanging="36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4" w15:restartNumberingAfterBreak="0">
    <w:nsid w:val="36B74AAC"/>
    <w:multiLevelType w:val="multilevel"/>
    <w:tmpl w:val="B47C6EA6"/>
    <w:lvl w:ilvl="0">
      <w:start w:val="1"/>
      <w:numFmt w:val="decimal"/>
      <w:lvlText w:val="%1"/>
      <w:lvlJc w:val="left"/>
      <w:pPr>
        <w:ind w:left="645" w:hanging="645"/>
      </w:pPr>
      <w:rPr>
        <w:rFonts w:hint="default"/>
      </w:rPr>
    </w:lvl>
    <w:lvl w:ilvl="1">
      <w:start w:val="1"/>
      <w:numFmt w:val="decimal"/>
      <w:lvlText w:val="%1.%2"/>
      <w:lvlJc w:val="left"/>
      <w:pPr>
        <w:ind w:left="929" w:hanging="64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3D0C3ABE"/>
    <w:multiLevelType w:val="multilevel"/>
    <w:tmpl w:val="9872B62A"/>
    <w:lvl w:ilvl="0">
      <w:start w:val="10"/>
      <w:numFmt w:val="decimal"/>
      <w:lvlText w:val="%1"/>
      <w:lvlJc w:val="left"/>
      <w:pPr>
        <w:ind w:left="444" w:hanging="44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42C12F05"/>
    <w:multiLevelType w:val="multilevel"/>
    <w:tmpl w:val="9872B62A"/>
    <w:lvl w:ilvl="0">
      <w:start w:val="10"/>
      <w:numFmt w:val="decimal"/>
      <w:lvlText w:val="%1"/>
      <w:lvlJc w:val="left"/>
      <w:pPr>
        <w:ind w:left="444" w:hanging="44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440C4D4F"/>
    <w:multiLevelType w:val="hybridMultilevel"/>
    <w:tmpl w:val="2BBC4DD0"/>
    <w:lvl w:ilvl="0" w:tplc="04090001">
      <w:start w:val="1"/>
      <w:numFmt w:val="bullet"/>
      <w:lvlText w:val=""/>
      <w:lvlJc w:val="left"/>
      <w:pPr>
        <w:tabs>
          <w:tab w:val="num" w:pos="360"/>
        </w:tabs>
        <w:ind w:left="360" w:hanging="360"/>
      </w:pPr>
      <w:rPr>
        <w:rFonts w:ascii="Symbol" w:hAnsi="Symbol" w:hint="default"/>
      </w:rPr>
    </w:lvl>
    <w:lvl w:ilvl="1" w:tplc="DC7E6C24">
      <w:numFmt w:val="bullet"/>
      <w:lvlText w:val="-"/>
      <w:lvlJc w:val="left"/>
      <w:pPr>
        <w:tabs>
          <w:tab w:val="num" w:pos="1080"/>
        </w:tabs>
        <w:ind w:left="1080" w:hanging="360"/>
      </w:pPr>
      <w:rPr>
        <w:rFonts w:ascii="Times New Roman" w:eastAsia="Times New Roman" w:hAnsi="Times New Roman"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46F1001"/>
    <w:multiLevelType w:val="hybridMultilevel"/>
    <w:tmpl w:val="84BA3C72"/>
    <w:lvl w:ilvl="0" w:tplc="32649716">
      <w:start w:val="1"/>
      <w:numFmt w:val="decimal"/>
      <w:lvlText w:val="(%1)"/>
      <w:lvlJc w:val="left"/>
      <w:pPr>
        <w:ind w:left="1800" w:hanging="360"/>
      </w:pPr>
      <w:rPr>
        <w:rFonts w:ascii="Arial" w:eastAsiaTheme="minorHAnsi" w:hAnsi="Arial" w:cstheme="minorBid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40" w15:restartNumberingAfterBreak="0">
    <w:nsid w:val="4A3F15B7"/>
    <w:multiLevelType w:val="hybridMultilevel"/>
    <w:tmpl w:val="4A1214D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5140DB"/>
    <w:multiLevelType w:val="hybridMultilevel"/>
    <w:tmpl w:val="BC2A22A6"/>
    <w:lvl w:ilvl="0" w:tplc="0809001B">
      <w:start w:val="1"/>
      <w:numFmt w:val="lowerRoman"/>
      <w:lvlText w:val="%1."/>
      <w:lvlJc w:val="righ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4ECF31C0"/>
    <w:multiLevelType w:val="multilevel"/>
    <w:tmpl w:val="17A0D06E"/>
    <w:numStyleLink w:val="NumbListAlpha"/>
  </w:abstractNum>
  <w:abstractNum w:abstractNumId="43" w15:restartNumberingAfterBreak="0">
    <w:nsid w:val="572C6AE6"/>
    <w:multiLevelType w:val="multilevel"/>
    <w:tmpl w:val="9872B62A"/>
    <w:lvl w:ilvl="0">
      <w:start w:val="10"/>
      <w:numFmt w:val="decimal"/>
      <w:lvlText w:val="%1"/>
      <w:lvlJc w:val="left"/>
      <w:pPr>
        <w:ind w:left="444" w:hanging="44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5858017D"/>
    <w:multiLevelType w:val="hybridMultilevel"/>
    <w:tmpl w:val="84F6466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0893ECA"/>
    <w:multiLevelType w:val="hybridMultilevel"/>
    <w:tmpl w:val="236A0438"/>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65693F12"/>
    <w:multiLevelType w:val="multilevel"/>
    <w:tmpl w:val="0809001F"/>
    <w:numStyleLink w:val="111111"/>
  </w:abstractNum>
  <w:abstractNum w:abstractNumId="50" w15:restartNumberingAfterBreak="0">
    <w:nsid w:val="661B722E"/>
    <w:multiLevelType w:val="hybridMultilevel"/>
    <w:tmpl w:val="63AE6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6A052D2"/>
    <w:multiLevelType w:val="hybridMultilevel"/>
    <w:tmpl w:val="110C78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6E115EB"/>
    <w:multiLevelType w:val="hybridMultilevel"/>
    <w:tmpl w:val="39200D00"/>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3" w15:restartNumberingAfterBreak="0">
    <w:nsid w:val="67851D95"/>
    <w:multiLevelType w:val="hybridMultilevel"/>
    <w:tmpl w:val="3CA04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86C1071"/>
    <w:multiLevelType w:val="hybridMultilevel"/>
    <w:tmpl w:val="BD388696"/>
    <w:lvl w:ilvl="0" w:tplc="9B9C221C">
      <w:start w:val="1"/>
      <w:numFmt w:val="lowerRoman"/>
      <w:lvlText w:val="%1."/>
      <w:lvlJc w:val="right"/>
      <w:pPr>
        <w:ind w:left="1004" w:hanging="360"/>
      </w:pPr>
      <w:rPr>
        <w:color w:val="auto"/>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6" w15:restartNumberingAfterBreak="0">
    <w:nsid w:val="7AC77467"/>
    <w:multiLevelType w:val="hybridMultilevel"/>
    <w:tmpl w:val="89ECA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BC46FBF"/>
    <w:multiLevelType w:val="multilevel"/>
    <w:tmpl w:val="A7760DB6"/>
    <w:lvl w:ilvl="0">
      <w:start w:val="6"/>
      <w:numFmt w:val="decimal"/>
      <w:lvlText w:val="%1."/>
      <w:lvlJc w:val="left"/>
      <w:pPr>
        <w:ind w:left="525" w:hanging="525"/>
      </w:pPr>
      <w:rPr>
        <w:rFonts w:hint="default"/>
      </w:rPr>
    </w:lvl>
    <w:lvl w:ilvl="1">
      <w:start w:val="2"/>
      <w:numFmt w:val="decimal"/>
      <w:lvlText w:val="%1.%2."/>
      <w:lvlJc w:val="left"/>
      <w:pPr>
        <w:ind w:left="1042" w:hanging="72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58" w15:restartNumberingAfterBreak="0">
    <w:nsid w:val="7C534272"/>
    <w:multiLevelType w:val="hybridMultilevel"/>
    <w:tmpl w:val="BC2A22A6"/>
    <w:lvl w:ilvl="0" w:tplc="0809001B">
      <w:start w:val="1"/>
      <w:numFmt w:val="lowerRoman"/>
      <w:lvlText w:val="%1."/>
      <w:lvlJc w:val="righ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7CA23680"/>
    <w:multiLevelType w:val="hybridMultilevel"/>
    <w:tmpl w:val="BC2A22A6"/>
    <w:lvl w:ilvl="0" w:tplc="0809001B">
      <w:start w:val="1"/>
      <w:numFmt w:val="lowerRoman"/>
      <w:lvlText w:val="%1."/>
      <w:lvlJc w:val="righ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0" w15:restartNumberingAfterBreak="0">
    <w:nsid w:val="7E526880"/>
    <w:multiLevelType w:val="multilevel"/>
    <w:tmpl w:val="688ADA5A"/>
    <w:lvl w:ilvl="0">
      <w:start w:val="1"/>
      <w:numFmt w:val="decimal"/>
      <w:lvlText w:val="%1."/>
      <w:lvlJc w:val="left"/>
      <w:pPr>
        <w:ind w:left="360" w:hanging="360"/>
      </w:pPr>
      <w:rPr>
        <w:rFonts w:hint="default"/>
        <w:b w:val="0"/>
        <w:color w:val="auto"/>
      </w:rPr>
    </w:lvl>
    <w:lvl w:ilvl="1">
      <w:start w:val="1"/>
      <w:numFmt w:val="bullet"/>
      <w:lvlText w:val=""/>
      <w:lvlJc w:val="left"/>
      <w:pPr>
        <w:ind w:left="644" w:hanging="360"/>
      </w:pPr>
      <w:rPr>
        <w:rFonts w:ascii="Symbol" w:hAnsi="Symbol"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39"/>
  </w:num>
  <w:num w:numId="13">
    <w:abstractNumId w:val="29"/>
  </w:num>
  <w:num w:numId="14">
    <w:abstractNumId w:val="42"/>
  </w:num>
  <w:num w:numId="15">
    <w:abstractNumId w:val="32"/>
  </w:num>
  <w:num w:numId="16">
    <w:abstractNumId w:val="47"/>
  </w:num>
  <w:num w:numId="17">
    <w:abstractNumId w:val="22"/>
  </w:num>
  <w:num w:numId="18">
    <w:abstractNumId w:val="45"/>
  </w:num>
  <w:num w:numId="19">
    <w:abstractNumId w:val="54"/>
  </w:num>
  <w:num w:numId="20">
    <w:abstractNumId w:val="11"/>
  </w:num>
  <w:num w:numId="21">
    <w:abstractNumId w:val="46"/>
  </w:num>
  <w:num w:numId="22">
    <w:abstractNumId w:val="15"/>
  </w:num>
  <w:num w:numId="23">
    <w:abstractNumId w:val="27"/>
  </w:num>
  <w:num w:numId="24">
    <w:abstractNumId w:val="31"/>
  </w:num>
  <w:num w:numId="25">
    <w:abstractNumId w:val="56"/>
  </w:num>
  <w:num w:numId="26">
    <w:abstractNumId w:val="23"/>
  </w:num>
  <w:num w:numId="27">
    <w:abstractNumId w:val="20"/>
  </w:num>
  <w:num w:numId="28">
    <w:abstractNumId w:val="37"/>
  </w:num>
  <w:num w:numId="29">
    <w:abstractNumId w:val="49"/>
  </w:num>
  <w:num w:numId="30">
    <w:abstractNumId w:val="34"/>
  </w:num>
  <w:num w:numId="31">
    <w:abstractNumId w:val="41"/>
  </w:num>
  <w:num w:numId="32">
    <w:abstractNumId w:val="25"/>
  </w:num>
  <w:num w:numId="33">
    <w:abstractNumId w:val="14"/>
  </w:num>
  <w:num w:numId="34">
    <w:abstractNumId w:val="50"/>
  </w:num>
  <w:num w:numId="35">
    <w:abstractNumId w:val="3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lvlOverride w:ilvl="0">
      <w:startOverride w:val="1"/>
    </w:lvlOverride>
  </w:num>
  <w:num w:numId="37">
    <w:abstractNumId w:val="30"/>
  </w:num>
  <w:num w:numId="38">
    <w:abstractNumId w:val="59"/>
  </w:num>
  <w:num w:numId="39">
    <w:abstractNumId w:val="58"/>
  </w:num>
  <w:num w:numId="40">
    <w:abstractNumId w:val="12"/>
  </w:num>
  <w:num w:numId="41">
    <w:abstractNumId w:val="55"/>
  </w:num>
  <w:num w:numId="42">
    <w:abstractNumId w:val="19"/>
  </w:num>
  <w:num w:numId="43">
    <w:abstractNumId w:val="16"/>
  </w:num>
  <w:num w:numId="44">
    <w:abstractNumId w:val="24"/>
  </w:num>
  <w:num w:numId="45">
    <w:abstractNumId w:val="35"/>
  </w:num>
  <w:num w:numId="46">
    <w:abstractNumId w:val="57"/>
  </w:num>
  <w:num w:numId="47">
    <w:abstractNumId w:val="51"/>
  </w:num>
  <w:num w:numId="48">
    <w:abstractNumId w:val="40"/>
  </w:num>
  <w:num w:numId="49">
    <w:abstractNumId w:val="38"/>
  </w:num>
  <w:num w:numId="50">
    <w:abstractNumId w:val="17"/>
  </w:num>
  <w:num w:numId="51">
    <w:abstractNumId w:val="43"/>
  </w:num>
  <w:num w:numId="52">
    <w:abstractNumId w:val="21"/>
  </w:num>
  <w:num w:numId="53">
    <w:abstractNumId w:val="28"/>
  </w:num>
  <w:num w:numId="54">
    <w:abstractNumId w:val="0"/>
  </w:num>
  <w:num w:numId="55">
    <w:abstractNumId w:val="36"/>
  </w:num>
  <w:num w:numId="56">
    <w:abstractNumId w:val="18"/>
  </w:num>
  <w:num w:numId="57">
    <w:abstractNumId w:val="53"/>
  </w:num>
  <w:num w:numId="58">
    <w:abstractNumId w:val="52"/>
  </w:num>
  <w:num w:numId="59">
    <w:abstractNumId w:val="48"/>
  </w:num>
  <w:num w:numId="60">
    <w:abstractNumId w:val="44"/>
  </w:num>
  <w:num w:numId="61">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movePersonalInformation/>
  <w:removeDateAndTime/>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52F2"/>
    <w:rsid w:val="000067AC"/>
    <w:rsid w:val="00010133"/>
    <w:rsid w:val="00012F13"/>
    <w:rsid w:val="00017D80"/>
    <w:rsid w:val="00017F52"/>
    <w:rsid w:val="0002192E"/>
    <w:rsid w:val="000226A7"/>
    <w:rsid w:val="00024539"/>
    <w:rsid w:val="00024DFE"/>
    <w:rsid w:val="0002551E"/>
    <w:rsid w:val="000267A8"/>
    <w:rsid w:val="00026B43"/>
    <w:rsid w:val="00027D89"/>
    <w:rsid w:val="00030686"/>
    <w:rsid w:val="000316DE"/>
    <w:rsid w:val="00031C81"/>
    <w:rsid w:val="00032078"/>
    <w:rsid w:val="00034984"/>
    <w:rsid w:val="00034E28"/>
    <w:rsid w:val="0003530F"/>
    <w:rsid w:val="00036120"/>
    <w:rsid w:val="00036344"/>
    <w:rsid w:val="00037CFC"/>
    <w:rsid w:val="00043D3C"/>
    <w:rsid w:val="0004461B"/>
    <w:rsid w:val="00047C4F"/>
    <w:rsid w:val="00053545"/>
    <w:rsid w:val="00054E5F"/>
    <w:rsid w:val="00056E88"/>
    <w:rsid w:val="00057049"/>
    <w:rsid w:val="00057F5E"/>
    <w:rsid w:val="000602BB"/>
    <w:rsid w:val="000620B0"/>
    <w:rsid w:val="0007788A"/>
    <w:rsid w:val="000856BC"/>
    <w:rsid w:val="00094905"/>
    <w:rsid w:val="00095F63"/>
    <w:rsid w:val="000A4685"/>
    <w:rsid w:val="000C377B"/>
    <w:rsid w:val="000C497C"/>
    <w:rsid w:val="000C647F"/>
    <w:rsid w:val="000D31C7"/>
    <w:rsid w:val="000D44C6"/>
    <w:rsid w:val="000D6E6C"/>
    <w:rsid w:val="000E28F1"/>
    <w:rsid w:val="000E3E09"/>
    <w:rsid w:val="000E4501"/>
    <w:rsid w:val="000E4978"/>
    <w:rsid w:val="000E7B75"/>
    <w:rsid w:val="000F0155"/>
    <w:rsid w:val="000F0BA3"/>
    <w:rsid w:val="000F2926"/>
    <w:rsid w:val="000F5BD5"/>
    <w:rsid w:val="000F624E"/>
    <w:rsid w:val="0010420E"/>
    <w:rsid w:val="0010483A"/>
    <w:rsid w:val="001058DC"/>
    <w:rsid w:val="00107CFE"/>
    <w:rsid w:val="00110820"/>
    <w:rsid w:val="00111A91"/>
    <w:rsid w:val="00112594"/>
    <w:rsid w:val="00112A88"/>
    <w:rsid w:val="00124591"/>
    <w:rsid w:val="00124E80"/>
    <w:rsid w:val="0012655F"/>
    <w:rsid w:val="0012769E"/>
    <w:rsid w:val="00132F2F"/>
    <w:rsid w:val="00133325"/>
    <w:rsid w:val="001368F0"/>
    <w:rsid w:val="0013691B"/>
    <w:rsid w:val="00151D19"/>
    <w:rsid w:val="001540E2"/>
    <w:rsid w:val="00156CDE"/>
    <w:rsid w:val="00160BC4"/>
    <w:rsid w:val="00166783"/>
    <w:rsid w:val="00171C99"/>
    <w:rsid w:val="0017514D"/>
    <w:rsid w:val="0017701E"/>
    <w:rsid w:val="00180D66"/>
    <w:rsid w:val="001867E1"/>
    <w:rsid w:val="00192384"/>
    <w:rsid w:val="00197AE7"/>
    <w:rsid w:val="001A1AEC"/>
    <w:rsid w:val="001A6B7A"/>
    <w:rsid w:val="001B3DFB"/>
    <w:rsid w:val="001B5CE7"/>
    <w:rsid w:val="001C0304"/>
    <w:rsid w:val="001C036E"/>
    <w:rsid w:val="001C2D41"/>
    <w:rsid w:val="001C3DD1"/>
    <w:rsid w:val="001C5BE2"/>
    <w:rsid w:val="001D03A5"/>
    <w:rsid w:val="001D0512"/>
    <w:rsid w:val="001D2F69"/>
    <w:rsid w:val="001D6E4E"/>
    <w:rsid w:val="001E61DF"/>
    <w:rsid w:val="001E6466"/>
    <w:rsid w:val="001F16CF"/>
    <w:rsid w:val="001F2280"/>
    <w:rsid w:val="001F40C5"/>
    <w:rsid w:val="001F6EC5"/>
    <w:rsid w:val="002108BB"/>
    <w:rsid w:val="00211667"/>
    <w:rsid w:val="0021210A"/>
    <w:rsid w:val="00221562"/>
    <w:rsid w:val="00235CA2"/>
    <w:rsid w:val="00236822"/>
    <w:rsid w:val="0024020E"/>
    <w:rsid w:val="00242CC6"/>
    <w:rsid w:val="0025351E"/>
    <w:rsid w:val="00254D2F"/>
    <w:rsid w:val="00255BBC"/>
    <w:rsid w:val="00263DAA"/>
    <w:rsid w:val="00265599"/>
    <w:rsid w:val="00266AEC"/>
    <w:rsid w:val="002715D4"/>
    <w:rsid w:val="0027163F"/>
    <w:rsid w:val="00276608"/>
    <w:rsid w:val="0028039D"/>
    <w:rsid w:val="00280C82"/>
    <w:rsid w:val="002812B3"/>
    <w:rsid w:val="00281CBC"/>
    <w:rsid w:val="00284808"/>
    <w:rsid w:val="0029088E"/>
    <w:rsid w:val="002938CB"/>
    <w:rsid w:val="002944FC"/>
    <w:rsid w:val="0029796C"/>
    <w:rsid w:val="002A4684"/>
    <w:rsid w:val="002A470A"/>
    <w:rsid w:val="002A4EDE"/>
    <w:rsid w:val="002A5B89"/>
    <w:rsid w:val="002A5F87"/>
    <w:rsid w:val="002A72DB"/>
    <w:rsid w:val="002A7635"/>
    <w:rsid w:val="002B07E9"/>
    <w:rsid w:val="002B0D03"/>
    <w:rsid w:val="002B0F35"/>
    <w:rsid w:val="002C0359"/>
    <w:rsid w:val="002C35FE"/>
    <w:rsid w:val="002C3CEB"/>
    <w:rsid w:val="002C4720"/>
    <w:rsid w:val="002C6BE6"/>
    <w:rsid w:val="002D090E"/>
    <w:rsid w:val="002D6078"/>
    <w:rsid w:val="002E1A92"/>
    <w:rsid w:val="002E49C8"/>
    <w:rsid w:val="002E5CD0"/>
    <w:rsid w:val="002F128A"/>
    <w:rsid w:val="002F2F7C"/>
    <w:rsid w:val="00300240"/>
    <w:rsid w:val="00304D3B"/>
    <w:rsid w:val="0030550D"/>
    <w:rsid w:val="00311525"/>
    <w:rsid w:val="00314800"/>
    <w:rsid w:val="00317149"/>
    <w:rsid w:val="00320D74"/>
    <w:rsid w:val="00322DF0"/>
    <w:rsid w:val="003309BE"/>
    <w:rsid w:val="00331A02"/>
    <w:rsid w:val="00340CE6"/>
    <w:rsid w:val="0034309F"/>
    <w:rsid w:val="00345067"/>
    <w:rsid w:val="00350E08"/>
    <w:rsid w:val="00352FF8"/>
    <w:rsid w:val="00353DF3"/>
    <w:rsid w:val="0035565B"/>
    <w:rsid w:val="00360006"/>
    <w:rsid w:val="00360A8E"/>
    <w:rsid w:val="00361033"/>
    <w:rsid w:val="00364326"/>
    <w:rsid w:val="00371BCC"/>
    <w:rsid w:val="00372598"/>
    <w:rsid w:val="00372605"/>
    <w:rsid w:val="00373BC7"/>
    <w:rsid w:val="00376D16"/>
    <w:rsid w:val="00380FEC"/>
    <w:rsid w:val="00381A40"/>
    <w:rsid w:val="00382C10"/>
    <w:rsid w:val="0038486D"/>
    <w:rsid w:val="003860A7"/>
    <w:rsid w:val="00395287"/>
    <w:rsid w:val="00395D11"/>
    <w:rsid w:val="003A0F8A"/>
    <w:rsid w:val="003A1482"/>
    <w:rsid w:val="003A3051"/>
    <w:rsid w:val="003A5D31"/>
    <w:rsid w:val="003A5EB1"/>
    <w:rsid w:val="003B09C8"/>
    <w:rsid w:val="003B0E2B"/>
    <w:rsid w:val="003B24C9"/>
    <w:rsid w:val="003B3969"/>
    <w:rsid w:val="003C1E46"/>
    <w:rsid w:val="003C3342"/>
    <w:rsid w:val="003C4568"/>
    <w:rsid w:val="003C5B08"/>
    <w:rsid w:val="003D70F4"/>
    <w:rsid w:val="003D7D64"/>
    <w:rsid w:val="003E6735"/>
    <w:rsid w:val="003F167F"/>
    <w:rsid w:val="003F3D8D"/>
    <w:rsid w:val="003F7966"/>
    <w:rsid w:val="004053D6"/>
    <w:rsid w:val="00412BF7"/>
    <w:rsid w:val="00421004"/>
    <w:rsid w:val="004235BB"/>
    <w:rsid w:val="00425993"/>
    <w:rsid w:val="00426FC0"/>
    <w:rsid w:val="004274B3"/>
    <w:rsid w:val="00431BDF"/>
    <w:rsid w:val="004345DC"/>
    <w:rsid w:val="00437B9B"/>
    <w:rsid w:val="00437DC3"/>
    <w:rsid w:val="004431F4"/>
    <w:rsid w:val="004456B9"/>
    <w:rsid w:val="00446D33"/>
    <w:rsid w:val="00447D5C"/>
    <w:rsid w:val="00451CBE"/>
    <w:rsid w:val="004551D2"/>
    <w:rsid w:val="00463245"/>
    <w:rsid w:val="0046456B"/>
    <w:rsid w:val="00464F55"/>
    <w:rsid w:val="00471A12"/>
    <w:rsid w:val="004728F7"/>
    <w:rsid w:val="004735F7"/>
    <w:rsid w:val="00477290"/>
    <w:rsid w:val="00481462"/>
    <w:rsid w:val="004839FB"/>
    <w:rsid w:val="00485711"/>
    <w:rsid w:val="004A68CE"/>
    <w:rsid w:val="004B567E"/>
    <w:rsid w:val="004B5ED1"/>
    <w:rsid w:val="004C0886"/>
    <w:rsid w:val="004C2368"/>
    <w:rsid w:val="004C2C89"/>
    <w:rsid w:val="004C3AA3"/>
    <w:rsid w:val="004C47FD"/>
    <w:rsid w:val="004C6F75"/>
    <w:rsid w:val="004D4827"/>
    <w:rsid w:val="004E13DB"/>
    <w:rsid w:val="004E52D0"/>
    <w:rsid w:val="004E5BCE"/>
    <w:rsid w:val="004E60C5"/>
    <w:rsid w:val="004F1A1E"/>
    <w:rsid w:val="005122AE"/>
    <w:rsid w:val="005225E4"/>
    <w:rsid w:val="0052280E"/>
    <w:rsid w:val="005307EB"/>
    <w:rsid w:val="00536F20"/>
    <w:rsid w:val="0053784E"/>
    <w:rsid w:val="0055523F"/>
    <w:rsid w:val="00556BDD"/>
    <w:rsid w:val="005578E8"/>
    <w:rsid w:val="00557B32"/>
    <w:rsid w:val="00560074"/>
    <w:rsid w:val="00560096"/>
    <w:rsid w:val="00560302"/>
    <w:rsid w:val="00562B3D"/>
    <w:rsid w:val="005659E0"/>
    <w:rsid w:val="00565E4B"/>
    <w:rsid w:val="00566A78"/>
    <w:rsid w:val="00570100"/>
    <w:rsid w:val="00571FD1"/>
    <w:rsid w:val="0057214A"/>
    <w:rsid w:val="00573B63"/>
    <w:rsid w:val="00576254"/>
    <w:rsid w:val="00576CB9"/>
    <w:rsid w:val="0058212C"/>
    <w:rsid w:val="00582AE4"/>
    <w:rsid w:val="005839BA"/>
    <w:rsid w:val="0058415B"/>
    <w:rsid w:val="00587A88"/>
    <w:rsid w:val="00590303"/>
    <w:rsid w:val="00590FDA"/>
    <w:rsid w:val="0059236F"/>
    <w:rsid w:val="005945F4"/>
    <w:rsid w:val="00597331"/>
    <w:rsid w:val="005A2CE0"/>
    <w:rsid w:val="005A62EB"/>
    <w:rsid w:val="005A796F"/>
    <w:rsid w:val="005A7DE2"/>
    <w:rsid w:val="005B03D1"/>
    <w:rsid w:val="005B36D6"/>
    <w:rsid w:val="005B41EB"/>
    <w:rsid w:val="005B6EE2"/>
    <w:rsid w:val="005B7327"/>
    <w:rsid w:val="005C0A4E"/>
    <w:rsid w:val="005C45A8"/>
    <w:rsid w:val="005C578D"/>
    <w:rsid w:val="005D02D2"/>
    <w:rsid w:val="005D5419"/>
    <w:rsid w:val="005D5BB9"/>
    <w:rsid w:val="005E0753"/>
    <w:rsid w:val="005E0AB3"/>
    <w:rsid w:val="005E5299"/>
    <w:rsid w:val="005E6E44"/>
    <w:rsid w:val="005F6D34"/>
    <w:rsid w:val="005F6F4C"/>
    <w:rsid w:val="006002DD"/>
    <w:rsid w:val="0060284C"/>
    <w:rsid w:val="00605944"/>
    <w:rsid w:val="0061579D"/>
    <w:rsid w:val="00624012"/>
    <w:rsid w:val="006240C2"/>
    <w:rsid w:val="006242DB"/>
    <w:rsid w:val="00631A84"/>
    <w:rsid w:val="00632C5A"/>
    <w:rsid w:val="0063467F"/>
    <w:rsid w:val="00642451"/>
    <w:rsid w:val="00644ADF"/>
    <w:rsid w:val="0064597B"/>
    <w:rsid w:val="006533BD"/>
    <w:rsid w:val="00664626"/>
    <w:rsid w:val="00667DF0"/>
    <w:rsid w:val="00673972"/>
    <w:rsid w:val="00673D5D"/>
    <w:rsid w:val="00675C66"/>
    <w:rsid w:val="006819BF"/>
    <w:rsid w:val="00681ABF"/>
    <w:rsid w:val="00681C43"/>
    <w:rsid w:val="00682DBB"/>
    <w:rsid w:val="00687329"/>
    <w:rsid w:val="00687F10"/>
    <w:rsid w:val="0069648A"/>
    <w:rsid w:val="0069691A"/>
    <w:rsid w:val="006A4DDA"/>
    <w:rsid w:val="006B0EDD"/>
    <w:rsid w:val="006B5DB9"/>
    <w:rsid w:val="006B6F27"/>
    <w:rsid w:val="006C1655"/>
    <w:rsid w:val="006C1EB9"/>
    <w:rsid w:val="006C3058"/>
    <w:rsid w:val="006C32D0"/>
    <w:rsid w:val="006C35D2"/>
    <w:rsid w:val="006C6843"/>
    <w:rsid w:val="006C7E9A"/>
    <w:rsid w:val="006D1AA0"/>
    <w:rsid w:val="006D2EB6"/>
    <w:rsid w:val="006D65C9"/>
    <w:rsid w:val="006D7841"/>
    <w:rsid w:val="006D7BE2"/>
    <w:rsid w:val="006D7EAB"/>
    <w:rsid w:val="006E0942"/>
    <w:rsid w:val="006E0D2E"/>
    <w:rsid w:val="006E1753"/>
    <w:rsid w:val="006E1B58"/>
    <w:rsid w:val="006E3D54"/>
    <w:rsid w:val="006E7C09"/>
    <w:rsid w:val="006F0F13"/>
    <w:rsid w:val="006F4A01"/>
    <w:rsid w:val="006F57EB"/>
    <w:rsid w:val="00700ACD"/>
    <w:rsid w:val="00701275"/>
    <w:rsid w:val="007043C7"/>
    <w:rsid w:val="007054AB"/>
    <w:rsid w:val="007071B3"/>
    <w:rsid w:val="00707FB9"/>
    <w:rsid w:val="00710A12"/>
    <w:rsid w:val="00712E23"/>
    <w:rsid w:val="007143DD"/>
    <w:rsid w:val="0071450B"/>
    <w:rsid w:val="00716F58"/>
    <w:rsid w:val="00716FE0"/>
    <w:rsid w:val="00717C37"/>
    <w:rsid w:val="007208E7"/>
    <w:rsid w:val="007237D9"/>
    <w:rsid w:val="007245FB"/>
    <w:rsid w:val="00726548"/>
    <w:rsid w:val="00734802"/>
    <w:rsid w:val="00735941"/>
    <w:rsid w:val="00747B50"/>
    <w:rsid w:val="00752810"/>
    <w:rsid w:val="00752CE2"/>
    <w:rsid w:val="007555F1"/>
    <w:rsid w:val="00756AC1"/>
    <w:rsid w:val="0075707F"/>
    <w:rsid w:val="0076015E"/>
    <w:rsid w:val="00760AF4"/>
    <w:rsid w:val="00764D36"/>
    <w:rsid w:val="00764FC0"/>
    <w:rsid w:val="00772E32"/>
    <w:rsid w:val="007755BB"/>
    <w:rsid w:val="00777F70"/>
    <w:rsid w:val="007813B2"/>
    <w:rsid w:val="007829D9"/>
    <w:rsid w:val="0078478C"/>
    <w:rsid w:val="00785849"/>
    <w:rsid w:val="00793307"/>
    <w:rsid w:val="00793C28"/>
    <w:rsid w:val="007975EB"/>
    <w:rsid w:val="007A293B"/>
    <w:rsid w:val="007A518A"/>
    <w:rsid w:val="007A59CE"/>
    <w:rsid w:val="007A5D57"/>
    <w:rsid w:val="007A7BB2"/>
    <w:rsid w:val="007B1543"/>
    <w:rsid w:val="007B36AF"/>
    <w:rsid w:val="007B6197"/>
    <w:rsid w:val="007C3CB9"/>
    <w:rsid w:val="007C7F1E"/>
    <w:rsid w:val="007D0506"/>
    <w:rsid w:val="007D333B"/>
    <w:rsid w:val="007E29DC"/>
    <w:rsid w:val="007E37AE"/>
    <w:rsid w:val="007E48AD"/>
    <w:rsid w:val="007E7A31"/>
    <w:rsid w:val="007F1274"/>
    <w:rsid w:val="007F54D5"/>
    <w:rsid w:val="007F5AAD"/>
    <w:rsid w:val="007F6CC2"/>
    <w:rsid w:val="00805279"/>
    <w:rsid w:val="00805EC4"/>
    <w:rsid w:val="00806E22"/>
    <w:rsid w:val="008129C4"/>
    <w:rsid w:val="00813D40"/>
    <w:rsid w:val="00816383"/>
    <w:rsid w:val="00821CED"/>
    <w:rsid w:val="00822D0E"/>
    <w:rsid w:val="00823A34"/>
    <w:rsid w:val="00825DE6"/>
    <w:rsid w:val="008273F1"/>
    <w:rsid w:val="00831C21"/>
    <w:rsid w:val="00833466"/>
    <w:rsid w:val="00833E07"/>
    <w:rsid w:val="00842CFC"/>
    <w:rsid w:val="00847A6F"/>
    <w:rsid w:val="008505E8"/>
    <w:rsid w:val="008514B0"/>
    <w:rsid w:val="00851B9B"/>
    <w:rsid w:val="00852F33"/>
    <w:rsid w:val="0085571A"/>
    <w:rsid w:val="008624D5"/>
    <w:rsid w:val="008664A6"/>
    <w:rsid w:val="00866542"/>
    <w:rsid w:val="0088070E"/>
    <w:rsid w:val="0088382F"/>
    <w:rsid w:val="00884E7D"/>
    <w:rsid w:val="00887B21"/>
    <w:rsid w:val="00895B59"/>
    <w:rsid w:val="008964F3"/>
    <w:rsid w:val="008A127E"/>
    <w:rsid w:val="008A1A56"/>
    <w:rsid w:val="008A2070"/>
    <w:rsid w:val="008A46D1"/>
    <w:rsid w:val="008B4CC6"/>
    <w:rsid w:val="008B60DB"/>
    <w:rsid w:val="008C0962"/>
    <w:rsid w:val="008D395A"/>
    <w:rsid w:val="008D5732"/>
    <w:rsid w:val="008F288D"/>
    <w:rsid w:val="008F4574"/>
    <w:rsid w:val="008F5EAB"/>
    <w:rsid w:val="009026A1"/>
    <w:rsid w:val="00906555"/>
    <w:rsid w:val="00907677"/>
    <w:rsid w:val="00910134"/>
    <w:rsid w:val="00910C10"/>
    <w:rsid w:val="00914968"/>
    <w:rsid w:val="009152FE"/>
    <w:rsid w:val="0091642A"/>
    <w:rsid w:val="009171CA"/>
    <w:rsid w:val="009203E3"/>
    <w:rsid w:val="00926549"/>
    <w:rsid w:val="00927C50"/>
    <w:rsid w:val="0093555B"/>
    <w:rsid w:val="00935AAA"/>
    <w:rsid w:val="00936531"/>
    <w:rsid w:val="00940386"/>
    <w:rsid w:val="00944D6C"/>
    <w:rsid w:val="00947366"/>
    <w:rsid w:val="00957A4D"/>
    <w:rsid w:val="00962AF2"/>
    <w:rsid w:val="0096386B"/>
    <w:rsid w:val="0097595A"/>
    <w:rsid w:val="0098682A"/>
    <w:rsid w:val="009877E0"/>
    <w:rsid w:val="00993C24"/>
    <w:rsid w:val="009949E7"/>
    <w:rsid w:val="00996267"/>
    <w:rsid w:val="009A28E5"/>
    <w:rsid w:val="009B79EC"/>
    <w:rsid w:val="009C0CB8"/>
    <w:rsid w:val="009C556C"/>
    <w:rsid w:val="009D0F23"/>
    <w:rsid w:val="009E288E"/>
    <w:rsid w:val="009E5565"/>
    <w:rsid w:val="009F0A13"/>
    <w:rsid w:val="009F0C9D"/>
    <w:rsid w:val="009F0FF7"/>
    <w:rsid w:val="009F1F7D"/>
    <w:rsid w:val="00A1065A"/>
    <w:rsid w:val="00A10DAE"/>
    <w:rsid w:val="00A13A2F"/>
    <w:rsid w:val="00A13C52"/>
    <w:rsid w:val="00A24EE3"/>
    <w:rsid w:val="00A30A41"/>
    <w:rsid w:val="00A32029"/>
    <w:rsid w:val="00A33760"/>
    <w:rsid w:val="00A34A20"/>
    <w:rsid w:val="00A34A55"/>
    <w:rsid w:val="00A372CB"/>
    <w:rsid w:val="00A37A96"/>
    <w:rsid w:val="00A425D8"/>
    <w:rsid w:val="00A4492A"/>
    <w:rsid w:val="00A46E26"/>
    <w:rsid w:val="00A47B31"/>
    <w:rsid w:val="00A56897"/>
    <w:rsid w:val="00A61607"/>
    <w:rsid w:val="00A622A2"/>
    <w:rsid w:val="00A624BA"/>
    <w:rsid w:val="00A70C41"/>
    <w:rsid w:val="00A77789"/>
    <w:rsid w:val="00A77CCB"/>
    <w:rsid w:val="00A80BD5"/>
    <w:rsid w:val="00A812B3"/>
    <w:rsid w:val="00A82818"/>
    <w:rsid w:val="00A96DA4"/>
    <w:rsid w:val="00A9703B"/>
    <w:rsid w:val="00AA1E00"/>
    <w:rsid w:val="00AA5AD5"/>
    <w:rsid w:val="00AA6133"/>
    <w:rsid w:val="00AB1F21"/>
    <w:rsid w:val="00AB3A8B"/>
    <w:rsid w:val="00AB526A"/>
    <w:rsid w:val="00AB5890"/>
    <w:rsid w:val="00AC1364"/>
    <w:rsid w:val="00AC63A3"/>
    <w:rsid w:val="00AD0C39"/>
    <w:rsid w:val="00AD1642"/>
    <w:rsid w:val="00AD2F00"/>
    <w:rsid w:val="00AD56CB"/>
    <w:rsid w:val="00AD7D8D"/>
    <w:rsid w:val="00AF0705"/>
    <w:rsid w:val="00AF2473"/>
    <w:rsid w:val="00AF2DA7"/>
    <w:rsid w:val="00AF35F5"/>
    <w:rsid w:val="00B12340"/>
    <w:rsid w:val="00B13C86"/>
    <w:rsid w:val="00B178AB"/>
    <w:rsid w:val="00B21302"/>
    <w:rsid w:val="00B25E0F"/>
    <w:rsid w:val="00B266D3"/>
    <w:rsid w:val="00B27189"/>
    <w:rsid w:val="00B332B6"/>
    <w:rsid w:val="00B352D4"/>
    <w:rsid w:val="00B37249"/>
    <w:rsid w:val="00B42FDA"/>
    <w:rsid w:val="00B44958"/>
    <w:rsid w:val="00B45357"/>
    <w:rsid w:val="00B46101"/>
    <w:rsid w:val="00B47047"/>
    <w:rsid w:val="00B50125"/>
    <w:rsid w:val="00B501E9"/>
    <w:rsid w:val="00B51243"/>
    <w:rsid w:val="00B57683"/>
    <w:rsid w:val="00B60A27"/>
    <w:rsid w:val="00B60E89"/>
    <w:rsid w:val="00B60E99"/>
    <w:rsid w:val="00B61207"/>
    <w:rsid w:val="00B64EDE"/>
    <w:rsid w:val="00B64FBE"/>
    <w:rsid w:val="00B66D07"/>
    <w:rsid w:val="00B677ED"/>
    <w:rsid w:val="00B70820"/>
    <w:rsid w:val="00B775DD"/>
    <w:rsid w:val="00B84B60"/>
    <w:rsid w:val="00B856FA"/>
    <w:rsid w:val="00B86356"/>
    <w:rsid w:val="00B87750"/>
    <w:rsid w:val="00B87E2A"/>
    <w:rsid w:val="00B92A30"/>
    <w:rsid w:val="00B95BE3"/>
    <w:rsid w:val="00B9612C"/>
    <w:rsid w:val="00BA0F29"/>
    <w:rsid w:val="00BA3058"/>
    <w:rsid w:val="00BA4B58"/>
    <w:rsid w:val="00BB5046"/>
    <w:rsid w:val="00BB77C6"/>
    <w:rsid w:val="00BB782B"/>
    <w:rsid w:val="00BC0019"/>
    <w:rsid w:val="00BC19AC"/>
    <w:rsid w:val="00BC27FD"/>
    <w:rsid w:val="00BC3041"/>
    <w:rsid w:val="00BC64C5"/>
    <w:rsid w:val="00BC72B6"/>
    <w:rsid w:val="00BC7B0F"/>
    <w:rsid w:val="00BC7C82"/>
    <w:rsid w:val="00BD19BF"/>
    <w:rsid w:val="00BD2C7B"/>
    <w:rsid w:val="00BD30C2"/>
    <w:rsid w:val="00BD3604"/>
    <w:rsid w:val="00BD3A7F"/>
    <w:rsid w:val="00BD60A8"/>
    <w:rsid w:val="00BD6B50"/>
    <w:rsid w:val="00BD6D82"/>
    <w:rsid w:val="00BE6596"/>
    <w:rsid w:val="00BE65F0"/>
    <w:rsid w:val="00BE7C71"/>
    <w:rsid w:val="00BF225B"/>
    <w:rsid w:val="00C051EF"/>
    <w:rsid w:val="00C07CCC"/>
    <w:rsid w:val="00C1165F"/>
    <w:rsid w:val="00C14B28"/>
    <w:rsid w:val="00C1660A"/>
    <w:rsid w:val="00C16F89"/>
    <w:rsid w:val="00C23105"/>
    <w:rsid w:val="00C2360D"/>
    <w:rsid w:val="00C23706"/>
    <w:rsid w:val="00C24A3B"/>
    <w:rsid w:val="00C24EAA"/>
    <w:rsid w:val="00C25475"/>
    <w:rsid w:val="00C26026"/>
    <w:rsid w:val="00C30E24"/>
    <w:rsid w:val="00C34C62"/>
    <w:rsid w:val="00C3775C"/>
    <w:rsid w:val="00C4116A"/>
    <w:rsid w:val="00C4472E"/>
    <w:rsid w:val="00C47397"/>
    <w:rsid w:val="00C5093C"/>
    <w:rsid w:val="00C54386"/>
    <w:rsid w:val="00C551FC"/>
    <w:rsid w:val="00C57578"/>
    <w:rsid w:val="00C60AEE"/>
    <w:rsid w:val="00C61E4A"/>
    <w:rsid w:val="00C66623"/>
    <w:rsid w:val="00C7034A"/>
    <w:rsid w:val="00C72877"/>
    <w:rsid w:val="00C72B6D"/>
    <w:rsid w:val="00C73482"/>
    <w:rsid w:val="00C819E4"/>
    <w:rsid w:val="00C85162"/>
    <w:rsid w:val="00C85331"/>
    <w:rsid w:val="00C86D6F"/>
    <w:rsid w:val="00C878D1"/>
    <w:rsid w:val="00C93D01"/>
    <w:rsid w:val="00C950BA"/>
    <w:rsid w:val="00C97EB7"/>
    <w:rsid w:val="00CA1714"/>
    <w:rsid w:val="00CA1E2E"/>
    <w:rsid w:val="00CA5409"/>
    <w:rsid w:val="00CB4FE0"/>
    <w:rsid w:val="00CC3BBE"/>
    <w:rsid w:val="00CC5931"/>
    <w:rsid w:val="00CD1422"/>
    <w:rsid w:val="00CD21D3"/>
    <w:rsid w:val="00CE665B"/>
    <w:rsid w:val="00CF0398"/>
    <w:rsid w:val="00CF653A"/>
    <w:rsid w:val="00D0150D"/>
    <w:rsid w:val="00D01ED5"/>
    <w:rsid w:val="00D02555"/>
    <w:rsid w:val="00D02C53"/>
    <w:rsid w:val="00D03921"/>
    <w:rsid w:val="00D0609C"/>
    <w:rsid w:val="00D06ADA"/>
    <w:rsid w:val="00D17C80"/>
    <w:rsid w:val="00D2013D"/>
    <w:rsid w:val="00D2042D"/>
    <w:rsid w:val="00D21B9E"/>
    <w:rsid w:val="00D25CEA"/>
    <w:rsid w:val="00D30BFB"/>
    <w:rsid w:val="00D32899"/>
    <w:rsid w:val="00D332E1"/>
    <w:rsid w:val="00D367E0"/>
    <w:rsid w:val="00D371A8"/>
    <w:rsid w:val="00D42C6A"/>
    <w:rsid w:val="00D44A82"/>
    <w:rsid w:val="00D52411"/>
    <w:rsid w:val="00D55974"/>
    <w:rsid w:val="00D642CC"/>
    <w:rsid w:val="00D64594"/>
    <w:rsid w:val="00D65150"/>
    <w:rsid w:val="00D65318"/>
    <w:rsid w:val="00D66BDA"/>
    <w:rsid w:val="00D745D5"/>
    <w:rsid w:val="00D8165D"/>
    <w:rsid w:val="00D81893"/>
    <w:rsid w:val="00D82FB3"/>
    <w:rsid w:val="00D840CF"/>
    <w:rsid w:val="00D8465B"/>
    <w:rsid w:val="00D84839"/>
    <w:rsid w:val="00D96E24"/>
    <w:rsid w:val="00D97E30"/>
    <w:rsid w:val="00DA048F"/>
    <w:rsid w:val="00DA29F5"/>
    <w:rsid w:val="00DA4ADC"/>
    <w:rsid w:val="00DA5357"/>
    <w:rsid w:val="00DB05E7"/>
    <w:rsid w:val="00DC3966"/>
    <w:rsid w:val="00DC4870"/>
    <w:rsid w:val="00DC5D8C"/>
    <w:rsid w:val="00DD0773"/>
    <w:rsid w:val="00DD1D6F"/>
    <w:rsid w:val="00DD3591"/>
    <w:rsid w:val="00DE0B02"/>
    <w:rsid w:val="00DE30B6"/>
    <w:rsid w:val="00DE77A9"/>
    <w:rsid w:val="00DF06DD"/>
    <w:rsid w:val="00DF075F"/>
    <w:rsid w:val="00DF30D0"/>
    <w:rsid w:val="00DF47F7"/>
    <w:rsid w:val="00E0073C"/>
    <w:rsid w:val="00E042C2"/>
    <w:rsid w:val="00E0721B"/>
    <w:rsid w:val="00E15857"/>
    <w:rsid w:val="00E17D58"/>
    <w:rsid w:val="00E20290"/>
    <w:rsid w:val="00E2273A"/>
    <w:rsid w:val="00E23250"/>
    <w:rsid w:val="00E23E6E"/>
    <w:rsid w:val="00E3129E"/>
    <w:rsid w:val="00E32D25"/>
    <w:rsid w:val="00E359A0"/>
    <w:rsid w:val="00E3620A"/>
    <w:rsid w:val="00E362B7"/>
    <w:rsid w:val="00E42F93"/>
    <w:rsid w:val="00E441D8"/>
    <w:rsid w:val="00E46296"/>
    <w:rsid w:val="00E5065A"/>
    <w:rsid w:val="00E70B66"/>
    <w:rsid w:val="00E7369B"/>
    <w:rsid w:val="00E75AFA"/>
    <w:rsid w:val="00E80958"/>
    <w:rsid w:val="00E828F5"/>
    <w:rsid w:val="00E86B64"/>
    <w:rsid w:val="00E87135"/>
    <w:rsid w:val="00E905D7"/>
    <w:rsid w:val="00E9784E"/>
    <w:rsid w:val="00EA1162"/>
    <w:rsid w:val="00EA1625"/>
    <w:rsid w:val="00EA2920"/>
    <w:rsid w:val="00EA60A5"/>
    <w:rsid w:val="00EA6E13"/>
    <w:rsid w:val="00EA79CB"/>
    <w:rsid w:val="00EB020F"/>
    <w:rsid w:val="00EB51A7"/>
    <w:rsid w:val="00EC286C"/>
    <w:rsid w:val="00EC7C57"/>
    <w:rsid w:val="00ED34BF"/>
    <w:rsid w:val="00ED605F"/>
    <w:rsid w:val="00ED65CB"/>
    <w:rsid w:val="00EE151E"/>
    <w:rsid w:val="00EE2E56"/>
    <w:rsid w:val="00EE3606"/>
    <w:rsid w:val="00EE6809"/>
    <w:rsid w:val="00EF1CF2"/>
    <w:rsid w:val="00EF472A"/>
    <w:rsid w:val="00EF4EA5"/>
    <w:rsid w:val="00EF5D05"/>
    <w:rsid w:val="00F042C8"/>
    <w:rsid w:val="00F1127F"/>
    <w:rsid w:val="00F14BB2"/>
    <w:rsid w:val="00F15A7A"/>
    <w:rsid w:val="00F16CEC"/>
    <w:rsid w:val="00F175BD"/>
    <w:rsid w:val="00F21267"/>
    <w:rsid w:val="00F21DC8"/>
    <w:rsid w:val="00F2214F"/>
    <w:rsid w:val="00F253A4"/>
    <w:rsid w:val="00F27E94"/>
    <w:rsid w:val="00F34650"/>
    <w:rsid w:val="00F34A2D"/>
    <w:rsid w:val="00F34F88"/>
    <w:rsid w:val="00F43CBF"/>
    <w:rsid w:val="00F46906"/>
    <w:rsid w:val="00F46E13"/>
    <w:rsid w:val="00F471A8"/>
    <w:rsid w:val="00F477FB"/>
    <w:rsid w:val="00F527CC"/>
    <w:rsid w:val="00F53CBA"/>
    <w:rsid w:val="00F60FA7"/>
    <w:rsid w:val="00F612F1"/>
    <w:rsid w:val="00F63C52"/>
    <w:rsid w:val="00F641D4"/>
    <w:rsid w:val="00F67310"/>
    <w:rsid w:val="00F67350"/>
    <w:rsid w:val="00F67B89"/>
    <w:rsid w:val="00F765E2"/>
    <w:rsid w:val="00F818DD"/>
    <w:rsid w:val="00F832B9"/>
    <w:rsid w:val="00F85CE5"/>
    <w:rsid w:val="00F87EE9"/>
    <w:rsid w:val="00F90F48"/>
    <w:rsid w:val="00F965F8"/>
    <w:rsid w:val="00F96CF3"/>
    <w:rsid w:val="00FA0DF8"/>
    <w:rsid w:val="00FA1525"/>
    <w:rsid w:val="00FA37F0"/>
    <w:rsid w:val="00FA3D5E"/>
    <w:rsid w:val="00FA4331"/>
    <w:rsid w:val="00FA549F"/>
    <w:rsid w:val="00FB0A24"/>
    <w:rsid w:val="00FB1E10"/>
    <w:rsid w:val="00FB4D40"/>
    <w:rsid w:val="00FB5E6F"/>
    <w:rsid w:val="00FB664D"/>
    <w:rsid w:val="00FD1D2C"/>
    <w:rsid w:val="00FD4536"/>
    <w:rsid w:val="00FD51BA"/>
    <w:rsid w:val="00FD5535"/>
    <w:rsid w:val="00FD575E"/>
    <w:rsid w:val="00FE180F"/>
    <w:rsid w:val="00FE28CB"/>
    <w:rsid w:val="00FE5118"/>
    <w:rsid w:val="00FF5584"/>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4B3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5945F4"/>
    <w:rPr>
      <w:lang w:val="en-US"/>
    </w:rPr>
  </w:style>
  <w:style w:type="paragraph" w:styleId="Heading1">
    <w:name w:val="heading 1"/>
    <w:aliases w:val="Heading 1 Char1 Char,Heading 1 Char Char Char,Heading 1 Char1 Char Char Char,Heading 1 Char Char Char Char Char,Heading 1 Char1 Char Char Char Char Char,Heading 1 Char Char Char Char Char Char Char,Heading 1 Char1 Char1,Section Heading"/>
    <w:basedOn w:val="Normal"/>
    <w:next w:val="Normal"/>
    <w:link w:val="Heading1Char"/>
    <w:uiPriority w:val="9"/>
    <w:qFormat/>
    <w:rsid w:val="005945F4"/>
    <w:pPr>
      <w:keepNext/>
      <w:keepLines/>
      <w:numPr>
        <w:numId w:val="13"/>
      </w:numPr>
      <w:spacing w:before="260" w:after="1000" w:line="420" w:lineRule="atLeast"/>
      <w:outlineLvl w:val="0"/>
    </w:pPr>
    <w:rPr>
      <w:rFonts w:eastAsiaTheme="majorEastAsia" w:cs="Arial"/>
      <w:bCs/>
      <w:noProof/>
      <w:sz w:val="36"/>
      <w:szCs w:val="30"/>
    </w:rPr>
  </w:style>
  <w:style w:type="paragraph" w:styleId="Heading2">
    <w:name w:val="heading 2"/>
    <w:aliases w:val="Reset numbering"/>
    <w:basedOn w:val="Normal"/>
    <w:next w:val="Normal"/>
    <w:link w:val="Heading2Char"/>
    <w:uiPriority w:val="9"/>
    <w:qFormat/>
    <w:rsid w:val="005945F4"/>
    <w:pPr>
      <w:keepNext/>
      <w:keepLines/>
      <w:numPr>
        <w:ilvl w:val="1"/>
        <w:numId w:val="13"/>
      </w:numPr>
      <w:spacing w:before="260" w:after="220"/>
      <w:outlineLvl w:val="1"/>
    </w:pPr>
    <w:rPr>
      <w:rFonts w:eastAsiaTheme="majorEastAsia" w:cs="Arial"/>
      <w:b/>
      <w:bCs/>
      <w:noProof/>
    </w:rPr>
  </w:style>
  <w:style w:type="paragraph" w:styleId="Heading3">
    <w:name w:val="heading 3"/>
    <w:aliases w:val="Section Heading Level 1"/>
    <w:basedOn w:val="Normal"/>
    <w:next w:val="Normal"/>
    <w:link w:val="Heading3Char"/>
    <w:uiPriority w:val="9"/>
    <w:qFormat/>
    <w:rsid w:val="005945F4"/>
    <w:pPr>
      <w:keepNext/>
      <w:keepLines/>
      <w:spacing w:before="260" w:after="220"/>
      <w:ind w:left="567" w:hanging="567"/>
      <w:outlineLvl w:val="2"/>
    </w:pPr>
    <w:rPr>
      <w:rFonts w:eastAsiaTheme="majorEastAsia" w:cs="Arial"/>
      <w:b/>
      <w:szCs w:val="24"/>
    </w:rPr>
  </w:style>
  <w:style w:type="paragraph" w:styleId="Heading4">
    <w:name w:val="heading 4"/>
    <w:aliases w:val="Section Heading Level 2"/>
    <w:basedOn w:val="Normal"/>
    <w:next w:val="Normal"/>
    <w:link w:val="Heading4Char"/>
    <w:uiPriority w:val="9"/>
    <w:unhideWhenUsed/>
    <w:qFormat/>
    <w:rsid w:val="005945F4"/>
    <w:pPr>
      <w:keepNext/>
      <w:keepLines/>
      <w:spacing w:before="40" w:after="0"/>
      <w:outlineLvl w:val="3"/>
    </w:pPr>
    <w:rPr>
      <w:rFonts w:eastAsiaTheme="majorEastAsia" w:cs="Arial"/>
      <w:i/>
      <w:iCs/>
      <w:color w:val="6B8EAB" w:themeColor="accent1" w:themeShade="BF"/>
    </w:rPr>
  </w:style>
  <w:style w:type="paragraph" w:styleId="Heading5">
    <w:name w:val="heading 5"/>
    <w:aliases w:val="Section Heading Level 3"/>
    <w:basedOn w:val="Normal"/>
    <w:next w:val="Normal"/>
    <w:link w:val="Heading5Char"/>
    <w:uiPriority w:val="9"/>
    <w:unhideWhenUsed/>
    <w:qFormat/>
    <w:rsid w:val="005945F4"/>
    <w:pPr>
      <w:keepNext/>
      <w:keepLines/>
      <w:spacing w:before="40" w:after="0"/>
      <w:outlineLvl w:val="4"/>
    </w:pPr>
    <w:rPr>
      <w:rFonts w:eastAsiaTheme="majorEastAsia" w:cs="Arial"/>
      <w:color w:val="6B8EAB" w:themeColor="accent1" w:themeShade="BF"/>
    </w:rPr>
  </w:style>
  <w:style w:type="paragraph" w:styleId="Heading6">
    <w:name w:val="heading 6"/>
    <w:aliases w:val="Section Heading  Level 1."/>
    <w:basedOn w:val="Normal"/>
    <w:next w:val="Normal"/>
    <w:link w:val="Heading6Char"/>
    <w:uiPriority w:val="9"/>
    <w:unhideWhenUsed/>
    <w:qFormat/>
    <w:rsid w:val="005945F4"/>
    <w:pPr>
      <w:keepNext/>
      <w:keepLines/>
      <w:spacing w:before="40" w:after="0"/>
      <w:outlineLvl w:val="5"/>
    </w:pPr>
    <w:rPr>
      <w:rFonts w:eastAsiaTheme="majorEastAsia" w:cs="Arial"/>
      <w:color w:val="435E75" w:themeColor="accent1" w:themeShade="7F"/>
    </w:rPr>
  </w:style>
  <w:style w:type="paragraph" w:styleId="Heading7">
    <w:name w:val="heading 7"/>
    <w:aliases w:val="Section Heading Level 2."/>
    <w:basedOn w:val="Normal"/>
    <w:next w:val="Normal"/>
    <w:link w:val="Heading7Char"/>
    <w:uiPriority w:val="9"/>
    <w:unhideWhenUsed/>
    <w:qFormat/>
    <w:rsid w:val="005945F4"/>
    <w:pPr>
      <w:keepNext/>
      <w:keepLines/>
      <w:spacing w:before="40" w:after="0"/>
      <w:outlineLvl w:val="6"/>
    </w:pPr>
    <w:rPr>
      <w:rFonts w:eastAsiaTheme="majorEastAsia" w:cs="Arial"/>
      <w:i/>
      <w:iCs/>
      <w:color w:val="435E75" w:themeColor="accent1" w:themeShade="7F"/>
    </w:rPr>
  </w:style>
  <w:style w:type="paragraph" w:styleId="Heading8">
    <w:name w:val="heading 8"/>
    <w:aliases w:val="Section Heading Level 3."/>
    <w:basedOn w:val="Normal"/>
    <w:next w:val="Normal"/>
    <w:link w:val="Heading8Char"/>
    <w:uiPriority w:val="9"/>
    <w:unhideWhenUsed/>
    <w:qFormat/>
    <w:rsid w:val="005945F4"/>
    <w:pPr>
      <w:keepNext/>
      <w:keepLines/>
      <w:spacing w:before="40" w:after="0"/>
      <w:outlineLvl w:val="7"/>
    </w:pPr>
    <w:rPr>
      <w:rFonts w:eastAsiaTheme="majorEastAsia" w:cs="Arial"/>
      <w:color w:val="5D5D5D" w:themeColor="text1" w:themeTint="D8"/>
      <w:sz w:val="21"/>
      <w:szCs w:val="21"/>
    </w:rPr>
  </w:style>
  <w:style w:type="paragraph" w:styleId="Heading9">
    <w:name w:val="heading 9"/>
    <w:aliases w:val="Section Heading Level 4."/>
    <w:basedOn w:val="Normal"/>
    <w:next w:val="Normal"/>
    <w:link w:val="Heading9Char"/>
    <w:uiPriority w:val="9"/>
    <w:unhideWhenUsed/>
    <w:qFormat/>
    <w:rsid w:val="005945F4"/>
    <w:pPr>
      <w:keepNext/>
      <w:keepLines/>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5F4"/>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5945F4"/>
    <w:rPr>
      <w:lang w:val="en-US"/>
    </w:rPr>
  </w:style>
  <w:style w:type="paragraph" w:styleId="Footer">
    <w:name w:val="footer"/>
    <w:basedOn w:val="Normal"/>
    <w:link w:val="FooterChar"/>
    <w:uiPriority w:val="99"/>
    <w:rsid w:val="005945F4"/>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5945F4"/>
    <w:rPr>
      <w:sz w:val="16"/>
      <w:szCs w:val="16"/>
      <w:lang w:val="en-US"/>
    </w:rPr>
  </w:style>
  <w:style w:type="table" w:styleId="TableGrid">
    <w:name w:val="Table Grid"/>
    <w:basedOn w:val="Table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rPr>
      <w:szCs w:val="20"/>
    </w:rPr>
  </w:style>
  <w:style w:type="paragraph" w:customStyle="1" w:styleId="Author">
    <w:name w:val="Author"/>
    <w:basedOn w:val="Normal"/>
    <w:next w:val="JobTitle"/>
    <w:uiPriority w:val="7"/>
    <w:semiHidden/>
    <w:qFormat/>
    <w:rsid w:val="005945F4"/>
    <w:pPr>
      <w:keepNext/>
      <w:keepLines/>
      <w:spacing w:after="0" w:line="276" w:lineRule="auto"/>
    </w:pPr>
    <w:rPr>
      <w:szCs w:val="20"/>
    </w:rPr>
  </w:style>
  <w:style w:type="paragraph" w:customStyle="1" w:styleId="JobTitle">
    <w:name w:val="JobTitle"/>
    <w:basedOn w:val="Normal"/>
    <w:uiPriority w:val="8"/>
    <w:semiHidden/>
    <w:qFormat/>
    <w:rsid w:val="005945F4"/>
    <w:pPr>
      <w:keepNext/>
      <w:keepLines/>
      <w:spacing w:line="276" w:lineRule="auto"/>
      <w:contextualSpacing/>
    </w:pPr>
    <w:rPr>
      <w:szCs w:val="20"/>
    </w:r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DefaultParagraphFont"/>
    <w:uiPriority w:val="1"/>
    <w:semiHidden/>
    <w:rsid w:val="005945F4"/>
    <w:rPr>
      <w:b/>
      <w:caps/>
      <w:smallCaps w:val="0"/>
      <w:lang w:val="en-US"/>
    </w:rPr>
  </w:style>
  <w:style w:type="table" w:customStyle="1" w:styleId="GlobalFund">
    <w:name w:val="Global Fund"/>
    <w:basedOn w:val="Table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aliases w:val="Heading 1 Char1 Char Char1,Heading 1 Char Char Char Char1,Heading 1 Char1 Char Char Char Char1,Heading 1 Char Char Char Char Char Char1,Heading 1 Char1 Char Char Char Char Char Char1,Heading 1 Char Char Char Char Char Char Char Char"/>
    <w:basedOn w:val="DefaultParagraphFont"/>
    <w:link w:val="Heading1"/>
    <w:uiPriority w:val="9"/>
    <w:rsid w:val="005945F4"/>
    <w:rPr>
      <w:rFonts w:eastAsiaTheme="majorEastAsia" w:cs="Arial"/>
      <w:bCs/>
      <w:noProof/>
      <w:sz w:val="36"/>
      <w:szCs w:val="30"/>
      <w:lang w:val="en-US"/>
    </w:rPr>
  </w:style>
  <w:style w:type="character" w:customStyle="1" w:styleId="Heading2Char">
    <w:name w:val="Heading 2 Char"/>
    <w:aliases w:val="Reset numbering Char"/>
    <w:basedOn w:val="DefaultParagraphFont"/>
    <w:link w:val="Heading2"/>
    <w:uiPriority w:val="9"/>
    <w:rsid w:val="005945F4"/>
    <w:rPr>
      <w:rFonts w:eastAsiaTheme="majorEastAsia" w:cs="Arial"/>
      <w:b/>
      <w:bCs/>
      <w:noProof/>
      <w:lang w:val="en-US"/>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szCs w:val="16"/>
    </w:rPr>
  </w:style>
  <w:style w:type="paragraph" w:styleId="FootnoteText">
    <w:name w:val="footnote text"/>
    <w:aliases w:val="fn,Footnote ak,fn Char,footnote text Char,Footnotes Char,Footnote ak Char,ft,fn cafc,Footnotes Char Char,Footnote Text Char Char,fn Char Char,footnote text Char Char Char Ch,Footnote Text English,footnote text"/>
    <w:basedOn w:val="Normal"/>
    <w:link w:val="FootnoteTextChar"/>
    <w:unhideWhenUsed/>
    <w:rsid w:val="005945F4"/>
    <w:pPr>
      <w:spacing w:after="0" w:line="240" w:lineRule="auto"/>
    </w:pPr>
    <w:rPr>
      <w:sz w:val="16"/>
      <w:szCs w:val="20"/>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Footnote Text English Char"/>
    <w:basedOn w:val="DefaultParagraphFont"/>
    <w:link w:val="FootnoteText"/>
    <w:rsid w:val="005945F4"/>
    <w:rPr>
      <w:sz w:val="16"/>
      <w:szCs w:val="20"/>
      <w:lang w:val="en-US"/>
    </w:rPr>
  </w:style>
  <w:style w:type="character" w:styleId="FootnoteReference">
    <w:name w:val="footnote reference"/>
    <w:aliases w:val="ftref"/>
    <w:basedOn w:val="DefaultParagraphFont"/>
    <w:unhideWhenUsed/>
    <w:rsid w:val="005945F4"/>
    <w:rPr>
      <w:vertAlign w:val="superscript"/>
      <w:lang w:val="en-US"/>
    </w:rPr>
  </w:style>
  <w:style w:type="paragraph" w:styleId="NoSpacing">
    <w:name w:val="No Spacing"/>
    <w:uiPriority w:val="1"/>
    <w:qFormat/>
    <w:rsid w:val="005945F4"/>
    <w:pPr>
      <w:spacing w:after="0" w:line="240" w:lineRule="auto"/>
    </w:pPr>
    <w:rPr>
      <w:lang w:val="en-US"/>
    </w:rPr>
  </w:style>
  <w:style w:type="paragraph" w:styleId="EndnoteText">
    <w:name w:val="endnote text"/>
    <w:basedOn w:val="Normal"/>
    <w:link w:val="EndnoteTextChar"/>
    <w:unhideWhenUsed/>
    <w:rsid w:val="005945F4"/>
    <w:pPr>
      <w:spacing w:after="0" w:line="240" w:lineRule="auto"/>
    </w:pPr>
    <w:rPr>
      <w:sz w:val="16"/>
      <w:szCs w:val="16"/>
    </w:rPr>
  </w:style>
  <w:style w:type="character" w:customStyle="1" w:styleId="EndnoteTextChar">
    <w:name w:val="Endnote Text Char"/>
    <w:basedOn w:val="DefaultParagraphFont"/>
    <w:link w:val="EndnoteText"/>
    <w:rsid w:val="005945F4"/>
    <w:rPr>
      <w:sz w:val="16"/>
      <w:szCs w:val="16"/>
      <w:lang w:val="en-US"/>
    </w:rPr>
  </w:style>
  <w:style w:type="character" w:styleId="EndnoteReference">
    <w:name w:val="endnote reference"/>
    <w:basedOn w:val="DefaultParagraphFont"/>
    <w:uiPriority w:val="99"/>
    <w:semiHidden/>
    <w:unhideWhenUsed/>
    <w:rsid w:val="005945F4"/>
    <w:rPr>
      <w:vertAlign w:val="superscript"/>
      <w:lang w:val="en-US"/>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noProof/>
      <w:sz w:val="2"/>
    </w:rPr>
  </w:style>
  <w:style w:type="character" w:styleId="PlaceholderText">
    <w:name w:val="Placeholder Text"/>
    <w:basedOn w:val="DefaultParagraphFont"/>
    <w:uiPriority w:val="99"/>
    <w:semiHidden/>
    <w:rsid w:val="005945F4"/>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le">
    <w:name w:val="Title"/>
    <w:basedOn w:val="Normal"/>
    <w:next w:val="Subtitle"/>
    <w:link w:val="TitleChar"/>
    <w:uiPriority w:val="10"/>
    <w:qFormat/>
    <w:rsid w:val="005945F4"/>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uiPriority w:val="10"/>
    <w:rsid w:val="005945F4"/>
    <w:rPr>
      <w:rFonts w:eastAsiaTheme="majorEastAsia" w:cstheme="majorBidi"/>
      <w:kern w:val="28"/>
      <w:sz w:val="48"/>
      <w:szCs w:val="48"/>
      <w:lang w:val="en-US"/>
    </w:rPr>
  </w:style>
  <w:style w:type="paragraph" w:styleId="Subtitle">
    <w:name w:val="Subtitle"/>
    <w:basedOn w:val="Normal"/>
    <w:next w:val="Normal"/>
    <w:link w:val="SubtitleChar"/>
    <w:uiPriority w:val="11"/>
    <w:qFormat/>
    <w:rsid w:val="005945F4"/>
    <w:pPr>
      <w:numPr>
        <w:ilvl w:val="1"/>
      </w:numPr>
      <w:spacing w:line="440" w:lineRule="atLeast"/>
    </w:pPr>
    <w:rPr>
      <w:rFonts w:eastAsiaTheme="minorEastAsia"/>
      <w:spacing w:val="15"/>
      <w:sz w:val="36"/>
      <w:szCs w:val="36"/>
    </w:rPr>
  </w:style>
  <w:style w:type="character" w:customStyle="1" w:styleId="SubtitleChar">
    <w:name w:val="Subtitle Char"/>
    <w:basedOn w:val="DefaultParagraphFont"/>
    <w:link w:val="Subtitle"/>
    <w:uiPriority w:val="11"/>
    <w:rsid w:val="005945F4"/>
    <w:rPr>
      <w:rFonts w:eastAsiaTheme="minorEastAsia"/>
      <w:spacing w:val="15"/>
      <w:sz w:val="36"/>
      <w:szCs w:val="36"/>
      <w:lang w:val="en-US"/>
    </w:rPr>
  </w:style>
  <w:style w:type="paragraph" w:customStyle="1" w:styleId="Bullet1">
    <w:name w:val="Bullet 1"/>
    <w:basedOn w:val="Normal"/>
    <w:uiPriority w:val="32"/>
    <w:qFormat/>
    <w:rsid w:val="005945F4"/>
    <w:pPr>
      <w:numPr>
        <w:numId w:val="11"/>
      </w:numPr>
      <w:spacing w:after="160" w:line="260" w:lineRule="atLeast"/>
    </w:pPr>
    <w:rPr>
      <w:szCs w:val="20"/>
    </w:rPr>
  </w:style>
  <w:style w:type="paragraph" w:customStyle="1" w:styleId="Bullet2">
    <w:name w:val="Bullet 2"/>
    <w:basedOn w:val="Normal"/>
    <w:uiPriority w:val="32"/>
    <w:qFormat/>
    <w:rsid w:val="005945F4"/>
    <w:pPr>
      <w:numPr>
        <w:ilvl w:val="1"/>
        <w:numId w:val="11"/>
      </w:numPr>
      <w:spacing w:after="160" w:line="260" w:lineRule="atLeast"/>
    </w:pPr>
    <w:rPr>
      <w:szCs w:val="20"/>
    </w:rPr>
  </w:style>
  <w:style w:type="numbering" w:customStyle="1" w:styleId="NumbLstBullet">
    <w:name w:val="NumbLstBullet"/>
    <w:uiPriority w:val="99"/>
    <w:rsid w:val="005945F4"/>
    <w:pPr>
      <w:numPr>
        <w:numId w:val="11"/>
      </w:numPr>
    </w:pPr>
  </w:style>
  <w:style w:type="paragraph" w:customStyle="1" w:styleId="AlphaList1">
    <w:name w:val="AlphaList 1"/>
    <w:basedOn w:val="Normal"/>
    <w:uiPriority w:val="31"/>
    <w:qFormat/>
    <w:rsid w:val="005945F4"/>
    <w:pPr>
      <w:numPr>
        <w:numId w:val="14"/>
      </w:numPr>
      <w:spacing w:after="160" w:line="260" w:lineRule="atLeast"/>
    </w:pPr>
    <w:rPr>
      <w:szCs w:val="20"/>
    </w:rPr>
  </w:style>
  <w:style w:type="paragraph" w:customStyle="1" w:styleId="AlphaList2">
    <w:name w:val="AlphaList 2"/>
    <w:basedOn w:val="Normal"/>
    <w:uiPriority w:val="31"/>
    <w:qFormat/>
    <w:rsid w:val="005945F4"/>
    <w:pPr>
      <w:numPr>
        <w:ilvl w:val="1"/>
        <w:numId w:val="14"/>
      </w:numPr>
      <w:spacing w:after="160" w:line="260" w:lineRule="atLeast"/>
    </w:pPr>
    <w:rPr>
      <w:szCs w:val="20"/>
    </w:rPr>
  </w:style>
  <w:style w:type="numbering" w:customStyle="1" w:styleId="NumbListAlpha">
    <w:name w:val="NumbListAlpha"/>
    <w:uiPriority w:val="99"/>
    <w:rsid w:val="005945F4"/>
    <w:pPr>
      <w:numPr>
        <w:numId w:val="12"/>
      </w:numPr>
    </w:pPr>
  </w:style>
  <w:style w:type="paragraph" w:customStyle="1" w:styleId="Bullet3">
    <w:name w:val="Bullet 3"/>
    <w:basedOn w:val="Normal"/>
    <w:uiPriority w:val="32"/>
    <w:rsid w:val="005945F4"/>
    <w:pPr>
      <w:numPr>
        <w:ilvl w:val="2"/>
        <w:numId w:val="11"/>
      </w:numPr>
      <w:jc w:val="both"/>
    </w:pPr>
    <w:rPr>
      <w:szCs w:val="20"/>
    </w:rPr>
  </w:style>
  <w:style w:type="numbering" w:customStyle="1" w:styleId="NumHeadingsLst">
    <w:name w:val="NumHeadingsLst"/>
    <w:uiPriority w:val="99"/>
    <w:rsid w:val="005945F4"/>
    <w:pPr>
      <w:numPr>
        <w:numId w:val="13"/>
      </w:numPr>
    </w:pPr>
  </w:style>
  <w:style w:type="paragraph" w:styleId="Quote">
    <w:name w:val="Quote"/>
    <w:basedOn w:val="Normal"/>
    <w:next w:val="Normal"/>
    <w:link w:val="QuoteChar"/>
    <w:uiPriority w:val="39"/>
    <w:unhideWhenUsed/>
    <w:qFormat/>
    <w:rsid w:val="005945F4"/>
    <w:pPr>
      <w:spacing w:before="200"/>
      <w:ind w:left="794" w:right="794"/>
    </w:pPr>
  </w:style>
  <w:style w:type="character" w:customStyle="1" w:styleId="QuoteChar">
    <w:name w:val="Quote Char"/>
    <w:basedOn w:val="DefaultParagraphFont"/>
    <w:link w:val="Quote"/>
    <w:uiPriority w:val="39"/>
    <w:rsid w:val="005945F4"/>
    <w:rPr>
      <w:lang w:val="en-US"/>
    </w:rPr>
  </w:style>
  <w:style w:type="paragraph" w:styleId="TOC1">
    <w:name w:val="toc 1"/>
    <w:basedOn w:val="Normal"/>
    <w:next w:val="Normal"/>
    <w:autoRedefine/>
    <w:uiPriority w:val="39"/>
    <w:rsid w:val="005945F4"/>
    <w:pPr>
      <w:spacing w:after="120"/>
    </w:pPr>
    <w:rPr>
      <w:rFonts w:asciiTheme="minorHAnsi" w:hAnsiTheme="minorHAnsi" w:cstheme="minorHAnsi"/>
      <w:b/>
      <w:bCs/>
      <w:caps/>
      <w:sz w:val="20"/>
      <w:szCs w:val="20"/>
    </w:rPr>
  </w:style>
  <w:style w:type="paragraph" w:styleId="TOC2">
    <w:name w:val="toc 2"/>
    <w:basedOn w:val="Normal"/>
    <w:next w:val="Normal"/>
    <w:autoRedefine/>
    <w:uiPriority w:val="39"/>
    <w:rsid w:val="005945F4"/>
    <w:pPr>
      <w:spacing w:before="0" w:after="0"/>
      <w:ind w:left="220"/>
    </w:pPr>
    <w:rPr>
      <w:rFonts w:asciiTheme="minorHAnsi" w:hAnsiTheme="minorHAnsi" w:cstheme="minorHAnsi"/>
      <w:smallCaps/>
      <w:sz w:val="20"/>
      <w:szCs w:val="20"/>
    </w:rPr>
  </w:style>
  <w:style w:type="character" w:styleId="Hyperlink">
    <w:name w:val="Hyperlink"/>
    <w:basedOn w:val="DefaultParagraphFont"/>
    <w:uiPriority w:val="99"/>
    <w:rsid w:val="005945F4"/>
    <w:rPr>
      <w:color w:val="0563C1" w:themeColor="hyperlink"/>
      <w:u w:val="single"/>
      <w:lang w:val="en-US"/>
    </w:rPr>
  </w:style>
  <w:style w:type="paragraph" w:styleId="TOC3">
    <w:name w:val="toc 3"/>
    <w:basedOn w:val="Normal"/>
    <w:next w:val="Normal"/>
    <w:autoRedefine/>
    <w:uiPriority w:val="39"/>
    <w:unhideWhenUsed/>
    <w:rsid w:val="005945F4"/>
    <w:pPr>
      <w:spacing w:before="0"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5945F4"/>
    <w:pPr>
      <w:spacing w:before="0" w:after="0"/>
      <w:ind w:left="660"/>
    </w:pPr>
    <w:rPr>
      <w:rFonts w:asciiTheme="minorHAnsi" w:hAnsiTheme="minorHAnsi" w:cstheme="minorHAnsi"/>
      <w:sz w:val="18"/>
      <w:szCs w:val="18"/>
    </w:r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5945F4"/>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5945F4"/>
    <w:pPr>
      <w:jc w:val="center"/>
    </w:pPr>
    <w:rPr>
      <w:b/>
      <w:caps/>
    </w:rPr>
  </w:style>
  <w:style w:type="paragraph" w:styleId="BalloonText">
    <w:name w:val="Balloon Text"/>
    <w:basedOn w:val="Normal"/>
    <w:link w:val="BalloonTextChar"/>
    <w:uiPriority w:val="99"/>
    <w:semiHidden/>
    <w:unhideWhenUsed/>
    <w:rsid w:val="00594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F4"/>
    <w:rPr>
      <w:rFonts w:ascii="Segoe UI" w:hAnsi="Segoe UI" w:cs="Segoe UI"/>
      <w:sz w:val="18"/>
      <w:szCs w:val="18"/>
      <w:lang w:val="en-US"/>
    </w:rPr>
  </w:style>
  <w:style w:type="paragraph" w:styleId="BodyTextIndent">
    <w:name w:val="Body Text Indent"/>
    <w:basedOn w:val="Normal"/>
    <w:link w:val="BodyTextIndentChar"/>
    <w:uiPriority w:val="34"/>
    <w:rsid w:val="005945F4"/>
    <w:pPr>
      <w:ind w:left="397"/>
    </w:pPr>
    <w:rPr>
      <w:noProof/>
    </w:rPr>
  </w:style>
  <w:style w:type="character" w:customStyle="1" w:styleId="BodyTextIndentChar">
    <w:name w:val="Body Text Indent Char"/>
    <w:basedOn w:val="DefaultParagraphFont"/>
    <w:link w:val="BodyTextIndent"/>
    <w:uiPriority w:val="34"/>
    <w:rsid w:val="005945F4"/>
    <w:rPr>
      <w:noProof/>
      <w:lang w:val="en-US"/>
    </w:rPr>
  </w:style>
  <w:style w:type="paragraph" w:styleId="BodyTextIndent2">
    <w:name w:val="Body Text Indent 2"/>
    <w:basedOn w:val="BodyTextIndent"/>
    <w:link w:val="BodyTextIndent2Char"/>
    <w:rsid w:val="005945F4"/>
    <w:pPr>
      <w:ind w:left="794"/>
    </w:pPr>
  </w:style>
  <w:style w:type="character" w:customStyle="1" w:styleId="BodyTextIndent2Char">
    <w:name w:val="Body Text Indent 2 Char"/>
    <w:basedOn w:val="DefaultParagraphFont"/>
    <w:link w:val="BodyTextIndent2"/>
    <w:rsid w:val="005945F4"/>
    <w:rPr>
      <w:noProof/>
      <w:lang w:val="en-US"/>
    </w:rPr>
  </w:style>
  <w:style w:type="paragraph" w:customStyle="1" w:styleId="HeaderHidden">
    <w:name w:val="HeaderHidden"/>
    <w:basedOn w:val="Header"/>
    <w:uiPriority w:val="5"/>
    <w:qFormat/>
    <w:rsid w:val="005945F4"/>
    <w:rPr>
      <w:color w:val="E6ECF1" w:themeColor="text2"/>
    </w:rPr>
  </w:style>
  <w:style w:type="character" w:customStyle="1" w:styleId="Heading3Char">
    <w:name w:val="Heading 3 Char"/>
    <w:aliases w:val="Section Heading Level 1 Char"/>
    <w:basedOn w:val="DefaultParagraphFont"/>
    <w:link w:val="Heading3"/>
    <w:uiPriority w:val="9"/>
    <w:rsid w:val="005945F4"/>
    <w:rPr>
      <w:rFonts w:eastAsiaTheme="majorEastAsia" w:cs="Arial"/>
      <w:b/>
      <w:szCs w:val="24"/>
      <w:lang w:val="en-US"/>
    </w:rPr>
  </w:style>
  <w:style w:type="character" w:customStyle="1" w:styleId="Heading4Char">
    <w:name w:val="Heading 4 Char"/>
    <w:aliases w:val="Section Heading Level 2 Char"/>
    <w:basedOn w:val="DefaultParagraphFont"/>
    <w:link w:val="Heading4"/>
    <w:rsid w:val="005945F4"/>
    <w:rPr>
      <w:rFonts w:eastAsiaTheme="majorEastAsia" w:cs="Arial"/>
      <w:i/>
      <w:iCs/>
      <w:color w:val="6B8EAB" w:themeColor="accent1" w:themeShade="BF"/>
      <w:lang w:val="en-US"/>
    </w:rPr>
  </w:style>
  <w:style w:type="character" w:customStyle="1" w:styleId="Heading5Char">
    <w:name w:val="Heading 5 Char"/>
    <w:aliases w:val="Section Heading Level 3 Char"/>
    <w:basedOn w:val="DefaultParagraphFont"/>
    <w:link w:val="Heading5"/>
    <w:rsid w:val="005945F4"/>
    <w:rPr>
      <w:rFonts w:eastAsiaTheme="majorEastAsia" w:cs="Arial"/>
      <w:color w:val="6B8EAB" w:themeColor="accent1" w:themeShade="BF"/>
      <w:lang w:val="en-US"/>
    </w:rPr>
  </w:style>
  <w:style w:type="character" w:customStyle="1" w:styleId="Heading6Char">
    <w:name w:val="Heading 6 Char"/>
    <w:aliases w:val="Section Heading  Level 1. Char"/>
    <w:basedOn w:val="DefaultParagraphFont"/>
    <w:link w:val="Heading6"/>
    <w:rsid w:val="005945F4"/>
    <w:rPr>
      <w:rFonts w:eastAsiaTheme="majorEastAsia" w:cs="Arial"/>
      <w:color w:val="435E75" w:themeColor="accent1" w:themeShade="7F"/>
      <w:lang w:val="en-US"/>
    </w:rPr>
  </w:style>
  <w:style w:type="character" w:customStyle="1" w:styleId="Heading7Char">
    <w:name w:val="Heading 7 Char"/>
    <w:aliases w:val="Section Heading Level 2. Char"/>
    <w:basedOn w:val="DefaultParagraphFont"/>
    <w:link w:val="Heading7"/>
    <w:rsid w:val="005945F4"/>
    <w:rPr>
      <w:rFonts w:eastAsiaTheme="majorEastAsia" w:cs="Arial"/>
      <w:i/>
      <w:iCs/>
      <w:color w:val="435E75" w:themeColor="accent1" w:themeShade="7F"/>
      <w:lang w:val="en-US"/>
    </w:rPr>
  </w:style>
  <w:style w:type="character" w:customStyle="1" w:styleId="Heading8Char">
    <w:name w:val="Heading 8 Char"/>
    <w:aliases w:val="Section Heading Level 3. Char"/>
    <w:basedOn w:val="DefaultParagraphFont"/>
    <w:link w:val="Heading8"/>
    <w:rsid w:val="005945F4"/>
    <w:rPr>
      <w:rFonts w:eastAsiaTheme="majorEastAsia" w:cs="Arial"/>
      <w:color w:val="5D5D5D" w:themeColor="text1" w:themeTint="D8"/>
      <w:sz w:val="21"/>
      <w:szCs w:val="21"/>
      <w:lang w:val="en-US"/>
    </w:rPr>
  </w:style>
  <w:style w:type="character" w:customStyle="1" w:styleId="Heading9Char">
    <w:name w:val="Heading 9 Char"/>
    <w:aliases w:val="Section Heading Level 4. Char"/>
    <w:basedOn w:val="DefaultParagraphFont"/>
    <w:link w:val="Heading9"/>
    <w:rsid w:val="005945F4"/>
    <w:rPr>
      <w:rFonts w:eastAsiaTheme="majorEastAsia" w:cs="Arial"/>
      <w:i/>
      <w:iCs/>
      <w:color w:val="5D5D5D" w:themeColor="text1" w:themeTint="D8"/>
      <w:sz w:val="21"/>
      <w:szCs w:val="21"/>
      <w:lang w:val="en-US"/>
    </w:rPr>
  </w:style>
  <w:style w:type="numbering" w:styleId="111111">
    <w:name w:val="Outline List 2"/>
    <w:basedOn w:val="NoList"/>
    <w:uiPriority w:val="99"/>
    <w:semiHidden/>
    <w:unhideWhenUsed/>
    <w:rsid w:val="005945F4"/>
    <w:pPr>
      <w:numPr>
        <w:numId w:val="15"/>
      </w:numPr>
    </w:pPr>
  </w:style>
  <w:style w:type="numbering" w:styleId="1ai">
    <w:name w:val="Outline List 1"/>
    <w:basedOn w:val="NoList"/>
    <w:uiPriority w:val="99"/>
    <w:semiHidden/>
    <w:unhideWhenUsed/>
    <w:rsid w:val="005945F4"/>
    <w:pPr>
      <w:numPr>
        <w:numId w:val="16"/>
      </w:numPr>
    </w:pPr>
  </w:style>
  <w:style w:type="numbering" w:styleId="ArticleSection">
    <w:name w:val="Outline List 3"/>
    <w:basedOn w:val="NoList"/>
    <w:uiPriority w:val="99"/>
    <w:semiHidden/>
    <w:unhideWhenUsed/>
    <w:rsid w:val="005945F4"/>
    <w:pPr>
      <w:numPr>
        <w:numId w:val="17"/>
      </w:numPr>
    </w:pPr>
  </w:style>
  <w:style w:type="paragraph" w:styleId="Bibliography">
    <w:name w:val="Bibliography"/>
    <w:basedOn w:val="Normal"/>
    <w:next w:val="Normal"/>
    <w:uiPriority w:val="37"/>
    <w:semiHidden/>
    <w:unhideWhenUsed/>
    <w:rsid w:val="005945F4"/>
  </w:style>
  <w:style w:type="paragraph" w:styleId="BlockText">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BodyText">
    <w:name w:val="Body Text"/>
    <w:basedOn w:val="Normal"/>
    <w:link w:val="BodyTextChar"/>
    <w:unhideWhenUsed/>
    <w:rsid w:val="005945F4"/>
  </w:style>
  <w:style w:type="character" w:customStyle="1" w:styleId="BodyTextChar">
    <w:name w:val="Body Text Char"/>
    <w:basedOn w:val="DefaultParagraphFont"/>
    <w:link w:val="BodyText"/>
    <w:rsid w:val="005945F4"/>
    <w:rPr>
      <w:lang w:val="en-US"/>
    </w:rPr>
  </w:style>
  <w:style w:type="paragraph" w:styleId="BodyText2">
    <w:name w:val="Body Text 2"/>
    <w:basedOn w:val="Normal"/>
    <w:link w:val="BodyText2Char"/>
    <w:uiPriority w:val="99"/>
    <w:semiHidden/>
    <w:unhideWhenUsed/>
    <w:rsid w:val="005945F4"/>
    <w:pPr>
      <w:spacing w:line="480" w:lineRule="auto"/>
    </w:pPr>
  </w:style>
  <w:style w:type="character" w:customStyle="1" w:styleId="BodyText2Char">
    <w:name w:val="Body Text 2 Char"/>
    <w:basedOn w:val="DefaultParagraphFont"/>
    <w:link w:val="BodyText2"/>
    <w:uiPriority w:val="99"/>
    <w:semiHidden/>
    <w:rsid w:val="005945F4"/>
    <w:rPr>
      <w:lang w:val="en-US"/>
    </w:rPr>
  </w:style>
  <w:style w:type="paragraph" w:styleId="BodyText3">
    <w:name w:val="Body Text 3"/>
    <w:basedOn w:val="Normal"/>
    <w:link w:val="BodyText3Char"/>
    <w:uiPriority w:val="99"/>
    <w:semiHidden/>
    <w:unhideWhenUsed/>
    <w:rsid w:val="005945F4"/>
    <w:rPr>
      <w:sz w:val="16"/>
      <w:szCs w:val="16"/>
    </w:rPr>
  </w:style>
  <w:style w:type="character" w:customStyle="1" w:styleId="BodyText3Char">
    <w:name w:val="Body Text 3 Char"/>
    <w:basedOn w:val="DefaultParagraphFont"/>
    <w:link w:val="BodyText3"/>
    <w:uiPriority w:val="99"/>
    <w:semiHidden/>
    <w:rsid w:val="005945F4"/>
    <w:rPr>
      <w:sz w:val="16"/>
      <w:szCs w:val="16"/>
      <w:lang w:val="en-US"/>
    </w:rPr>
  </w:style>
  <w:style w:type="paragraph" w:styleId="BodyTextFirstIndent">
    <w:name w:val="Body Text First Indent"/>
    <w:basedOn w:val="BodyText"/>
    <w:link w:val="BodyTextFirstIndentChar"/>
    <w:uiPriority w:val="99"/>
    <w:semiHidden/>
    <w:unhideWhenUsed/>
    <w:rsid w:val="005945F4"/>
    <w:pPr>
      <w:ind w:firstLine="360"/>
    </w:pPr>
  </w:style>
  <w:style w:type="character" w:customStyle="1" w:styleId="BodyTextFirstIndentChar">
    <w:name w:val="Body Text First Indent Char"/>
    <w:basedOn w:val="BodyTextChar"/>
    <w:link w:val="BodyTextFirstIndent"/>
    <w:uiPriority w:val="99"/>
    <w:semiHidden/>
    <w:rsid w:val="005945F4"/>
    <w:rPr>
      <w:lang w:val="en-US"/>
    </w:rPr>
  </w:style>
  <w:style w:type="paragraph" w:styleId="BodyTextFirstIndent2">
    <w:name w:val="Body Text First Indent 2"/>
    <w:basedOn w:val="BodyTextIndent"/>
    <w:link w:val="BodyTextFirstIndent2Char"/>
    <w:uiPriority w:val="99"/>
    <w:semiHidden/>
    <w:unhideWhenUsed/>
    <w:rsid w:val="005945F4"/>
    <w:pPr>
      <w:ind w:left="360" w:firstLine="360"/>
    </w:pPr>
  </w:style>
  <w:style w:type="character" w:customStyle="1" w:styleId="BodyTextFirstIndent2Char">
    <w:name w:val="Body Text First Indent 2 Char"/>
    <w:basedOn w:val="BodyTextIndentChar"/>
    <w:link w:val="BodyTextFirstIndent2"/>
    <w:uiPriority w:val="99"/>
    <w:semiHidden/>
    <w:rsid w:val="005945F4"/>
    <w:rPr>
      <w:noProof/>
      <w:lang w:val="en-US"/>
    </w:rPr>
  </w:style>
  <w:style w:type="paragraph" w:styleId="BodyTextIndent3">
    <w:name w:val="Body Text Indent 3"/>
    <w:basedOn w:val="Normal"/>
    <w:link w:val="BodyTextIndent3Char"/>
    <w:unhideWhenUsed/>
    <w:rsid w:val="005945F4"/>
    <w:pPr>
      <w:ind w:left="283"/>
    </w:pPr>
    <w:rPr>
      <w:sz w:val="16"/>
      <w:szCs w:val="16"/>
    </w:rPr>
  </w:style>
  <w:style w:type="character" w:customStyle="1" w:styleId="BodyTextIndent3Char">
    <w:name w:val="Body Text Indent 3 Char"/>
    <w:basedOn w:val="DefaultParagraphFont"/>
    <w:link w:val="BodyTextIndent3"/>
    <w:rsid w:val="005945F4"/>
    <w:rPr>
      <w:sz w:val="16"/>
      <w:szCs w:val="16"/>
      <w:lang w:val="en-US"/>
    </w:rPr>
  </w:style>
  <w:style w:type="character" w:styleId="BookTitle">
    <w:name w:val="Book Title"/>
    <w:basedOn w:val="DefaultParagraphFont"/>
    <w:uiPriority w:val="33"/>
    <w:qFormat/>
    <w:rsid w:val="005945F4"/>
    <w:rPr>
      <w:b/>
      <w:bCs/>
      <w:i/>
      <w:iCs/>
      <w:spacing w:val="5"/>
      <w:lang w:val="en-US"/>
    </w:rPr>
  </w:style>
  <w:style w:type="paragraph" w:styleId="Caption">
    <w:name w:val="caption"/>
    <w:basedOn w:val="Normal"/>
    <w:next w:val="Normal"/>
    <w:uiPriority w:val="35"/>
    <w:semiHidden/>
    <w:unhideWhenUsed/>
    <w:qFormat/>
    <w:rsid w:val="005945F4"/>
    <w:pPr>
      <w:spacing w:after="200" w:line="240" w:lineRule="auto"/>
    </w:pPr>
    <w:rPr>
      <w:i/>
      <w:iCs/>
      <w:color w:val="E6ECF1" w:themeColor="text2"/>
      <w:sz w:val="18"/>
      <w:szCs w:val="18"/>
    </w:rPr>
  </w:style>
  <w:style w:type="paragraph" w:styleId="Closing">
    <w:name w:val="Closing"/>
    <w:basedOn w:val="Normal"/>
    <w:link w:val="ClosingChar"/>
    <w:uiPriority w:val="99"/>
    <w:semiHidden/>
    <w:unhideWhenUsed/>
    <w:rsid w:val="005945F4"/>
    <w:pPr>
      <w:spacing w:after="0" w:line="240" w:lineRule="auto"/>
      <w:ind w:left="4252"/>
    </w:pPr>
  </w:style>
  <w:style w:type="character" w:customStyle="1" w:styleId="ClosingChar">
    <w:name w:val="Closing Char"/>
    <w:basedOn w:val="DefaultParagraphFont"/>
    <w:link w:val="Closing"/>
    <w:uiPriority w:val="99"/>
    <w:semiHidden/>
    <w:rsid w:val="005945F4"/>
    <w:rPr>
      <w:lang w:val="en-US"/>
    </w:rPr>
  </w:style>
  <w:style w:type="table" w:styleId="ColorfulGrid">
    <w:name w:val="Colorful Grid"/>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semiHidden/>
    <w:unhideWhenUsed/>
    <w:rsid w:val="005945F4"/>
    <w:rPr>
      <w:sz w:val="16"/>
      <w:szCs w:val="16"/>
      <w:lang w:val="en-US"/>
    </w:rPr>
  </w:style>
  <w:style w:type="paragraph" w:styleId="CommentText">
    <w:name w:val="annotation text"/>
    <w:basedOn w:val="Normal"/>
    <w:link w:val="CommentTextChar"/>
    <w:uiPriority w:val="99"/>
    <w:semiHidden/>
    <w:unhideWhenUsed/>
    <w:rsid w:val="005945F4"/>
    <w:pPr>
      <w:spacing w:line="240" w:lineRule="auto"/>
    </w:pPr>
    <w:rPr>
      <w:sz w:val="20"/>
      <w:szCs w:val="20"/>
    </w:rPr>
  </w:style>
  <w:style w:type="character" w:customStyle="1" w:styleId="CommentTextChar">
    <w:name w:val="Comment Text Char"/>
    <w:basedOn w:val="DefaultParagraphFont"/>
    <w:link w:val="CommentText"/>
    <w:uiPriority w:val="99"/>
    <w:semiHidden/>
    <w:rsid w:val="005945F4"/>
    <w:rPr>
      <w:sz w:val="20"/>
      <w:szCs w:val="20"/>
      <w:lang w:val="en-US"/>
    </w:rPr>
  </w:style>
  <w:style w:type="paragraph" w:styleId="CommentSubject">
    <w:name w:val="annotation subject"/>
    <w:basedOn w:val="CommentText"/>
    <w:next w:val="CommentText"/>
    <w:link w:val="CommentSubjectChar"/>
    <w:uiPriority w:val="99"/>
    <w:semiHidden/>
    <w:unhideWhenUsed/>
    <w:rsid w:val="005945F4"/>
    <w:rPr>
      <w:b/>
      <w:bCs/>
    </w:rPr>
  </w:style>
  <w:style w:type="character" w:customStyle="1" w:styleId="CommentSubjectChar">
    <w:name w:val="Comment Subject Char"/>
    <w:basedOn w:val="CommentTextChar"/>
    <w:link w:val="CommentSubject"/>
    <w:uiPriority w:val="99"/>
    <w:semiHidden/>
    <w:rsid w:val="005945F4"/>
    <w:rPr>
      <w:b/>
      <w:bCs/>
      <w:sz w:val="20"/>
      <w:szCs w:val="20"/>
      <w:lang w:val="en-US"/>
    </w:rPr>
  </w:style>
  <w:style w:type="table" w:styleId="DarkList">
    <w:name w:val="Dark List"/>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5945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45F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945F4"/>
    <w:pPr>
      <w:spacing w:after="0" w:line="240" w:lineRule="auto"/>
    </w:pPr>
  </w:style>
  <w:style w:type="character" w:customStyle="1" w:styleId="E-mailSignatureChar">
    <w:name w:val="E-mail Signature Char"/>
    <w:basedOn w:val="DefaultParagraphFont"/>
    <w:link w:val="E-mailSignature"/>
    <w:uiPriority w:val="99"/>
    <w:semiHidden/>
    <w:rsid w:val="005945F4"/>
    <w:rPr>
      <w:lang w:val="en-US"/>
    </w:rPr>
  </w:style>
  <w:style w:type="character" w:styleId="Emphasis">
    <w:name w:val="Emphasis"/>
    <w:basedOn w:val="DefaultParagraphFont"/>
    <w:uiPriority w:val="20"/>
    <w:qFormat/>
    <w:rsid w:val="005945F4"/>
    <w:rPr>
      <w:i/>
      <w:iCs/>
      <w:lang w:val="en-US"/>
    </w:rPr>
  </w:style>
  <w:style w:type="paragraph" w:styleId="EnvelopeAddress">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5945F4"/>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945F4"/>
    <w:rPr>
      <w:color w:val="954F72" w:themeColor="followedHyperlink"/>
      <w:u w:val="single"/>
      <w:lang w:val="en-US"/>
    </w:rPr>
  </w:style>
  <w:style w:type="table" w:styleId="GridTable1Light">
    <w:name w:val="Grid Table 1 Light"/>
    <w:basedOn w:val="Table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2-Accent2">
    <w:name w:val="Grid Table 2 Accent 2"/>
    <w:basedOn w:val="Table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2-Accent3">
    <w:name w:val="Grid Table 2 Accent 3"/>
    <w:basedOn w:val="Table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2-Accent4">
    <w:name w:val="Grid Table 2 Accent 4"/>
    <w:basedOn w:val="Table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2-Accent5">
    <w:name w:val="Grid Table 2 Accent 5"/>
    <w:basedOn w:val="Table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2-Accent6">
    <w:name w:val="Grid Table 2 Accent 6"/>
    <w:basedOn w:val="Table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3">
    <w:name w:val="Grid Table 3"/>
    <w:basedOn w:val="Table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3-Accent2">
    <w:name w:val="Grid Table 3 Accent 2"/>
    <w:basedOn w:val="Table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3-Accent3">
    <w:name w:val="Grid Table 3 Accent 3"/>
    <w:basedOn w:val="Table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3-Accent4">
    <w:name w:val="Grid Table 3 Accent 4"/>
    <w:basedOn w:val="Table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3-Accent5">
    <w:name w:val="Grid Table 3 Accent 5"/>
    <w:basedOn w:val="Table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3-Accent6">
    <w:name w:val="Grid Table 3 Accent 6"/>
    <w:basedOn w:val="Table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GridTable4">
    <w:name w:val="Grid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4-Accent2">
    <w:name w:val="Grid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4-Accent3">
    <w:name w:val="Grid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4-Accent4">
    <w:name w:val="Grid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4-Accent5">
    <w:name w:val="Grid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4-Accent6">
    <w:name w:val="Grid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5Dark">
    <w:name w:val="Grid Table 5 Dark"/>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GridTable5Dark-Accent2">
    <w:name w:val="Grid Table 5 Dark Accent 2"/>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GridTable5Dark-Accent3">
    <w:name w:val="Grid Table 5 Dark Accent 3"/>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GridTable5Dark-Accent4">
    <w:name w:val="Grid Table 5 Dark Accent 4"/>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GridTable5Dark-Accent5">
    <w:name w:val="Grid Table 5 Dark Accent 5"/>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GridTable5Dark-Accent6">
    <w:name w:val="Grid Table 5 Dark Accent 6"/>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GridTable6Colorful">
    <w:name w:val="Grid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6Colorful-Accent2">
    <w:name w:val="Grid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6Colorful-Accent3">
    <w:name w:val="Grid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6Colorful-Accent4">
    <w:name w:val="Grid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6Colorful-Accent5">
    <w:name w:val="Grid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6Colorful-Accent6">
    <w:name w:val="Grid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7Colorful">
    <w:name w:val="Grid Table 7 Colorful"/>
    <w:basedOn w:val="Table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7Colorful-Accent2">
    <w:name w:val="Grid Table 7 Colorful Accent 2"/>
    <w:basedOn w:val="Table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7Colorful-Accent3">
    <w:name w:val="Grid Table 7 Colorful Accent 3"/>
    <w:basedOn w:val="Table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7Colorful-Accent4">
    <w:name w:val="Grid Table 7 Colorful Accent 4"/>
    <w:basedOn w:val="Table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7Colorful-Accent5">
    <w:name w:val="Grid Table 7 Colorful Accent 5"/>
    <w:basedOn w:val="Table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7Colorful-Accent6">
    <w:name w:val="Grid Table 7 Colorful Accent 6"/>
    <w:basedOn w:val="Table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5945F4"/>
    <w:rPr>
      <w:lang w:val="en-US"/>
    </w:rPr>
  </w:style>
  <w:style w:type="paragraph" w:styleId="HTMLAddress">
    <w:name w:val="HTML Address"/>
    <w:basedOn w:val="Normal"/>
    <w:link w:val="HTMLAddressChar"/>
    <w:uiPriority w:val="99"/>
    <w:semiHidden/>
    <w:unhideWhenUsed/>
    <w:rsid w:val="005945F4"/>
    <w:pPr>
      <w:spacing w:after="0" w:line="240" w:lineRule="auto"/>
    </w:pPr>
    <w:rPr>
      <w:i/>
      <w:iCs/>
    </w:rPr>
  </w:style>
  <w:style w:type="character" w:customStyle="1" w:styleId="HTMLAddressChar">
    <w:name w:val="HTML Address Char"/>
    <w:basedOn w:val="DefaultParagraphFont"/>
    <w:link w:val="HTMLAddress"/>
    <w:uiPriority w:val="99"/>
    <w:semiHidden/>
    <w:rsid w:val="005945F4"/>
    <w:rPr>
      <w:i/>
      <w:iCs/>
      <w:lang w:val="en-US"/>
    </w:rPr>
  </w:style>
  <w:style w:type="character" w:styleId="HTMLCite">
    <w:name w:val="HTML Cite"/>
    <w:basedOn w:val="DefaultParagraphFont"/>
    <w:uiPriority w:val="99"/>
    <w:semiHidden/>
    <w:unhideWhenUsed/>
    <w:rsid w:val="005945F4"/>
    <w:rPr>
      <w:i/>
      <w:iCs/>
      <w:lang w:val="en-US"/>
    </w:rPr>
  </w:style>
  <w:style w:type="character" w:styleId="HTMLCode">
    <w:name w:val="HTML Code"/>
    <w:basedOn w:val="DefaultParagraphFont"/>
    <w:uiPriority w:val="99"/>
    <w:semiHidden/>
    <w:unhideWhenUsed/>
    <w:rsid w:val="005945F4"/>
    <w:rPr>
      <w:rFonts w:ascii="Consolas" w:hAnsi="Consolas"/>
      <w:sz w:val="20"/>
      <w:szCs w:val="20"/>
      <w:lang w:val="en-US"/>
    </w:rPr>
  </w:style>
  <w:style w:type="character" w:styleId="HTMLDefinition">
    <w:name w:val="HTML Definition"/>
    <w:basedOn w:val="DefaultParagraphFont"/>
    <w:uiPriority w:val="99"/>
    <w:semiHidden/>
    <w:unhideWhenUsed/>
    <w:rsid w:val="005945F4"/>
    <w:rPr>
      <w:i/>
      <w:iCs/>
      <w:lang w:val="en-US"/>
    </w:rPr>
  </w:style>
  <w:style w:type="character" w:styleId="HTMLKeyboard">
    <w:name w:val="HTML Keyboard"/>
    <w:basedOn w:val="DefaultParagraphFont"/>
    <w:uiPriority w:val="99"/>
    <w:semiHidden/>
    <w:unhideWhenUsed/>
    <w:rsid w:val="005945F4"/>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945F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45F4"/>
    <w:rPr>
      <w:rFonts w:ascii="Consolas" w:hAnsi="Consolas"/>
      <w:sz w:val="20"/>
      <w:szCs w:val="20"/>
      <w:lang w:val="en-US"/>
    </w:rPr>
  </w:style>
  <w:style w:type="character" w:styleId="HTMLSample">
    <w:name w:val="HTML Sample"/>
    <w:basedOn w:val="DefaultParagraphFont"/>
    <w:uiPriority w:val="99"/>
    <w:semiHidden/>
    <w:unhideWhenUsed/>
    <w:rsid w:val="005945F4"/>
    <w:rPr>
      <w:rFonts w:ascii="Consolas" w:hAnsi="Consolas"/>
      <w:sz w:val="24"/>
      <w:szCs w:val="24"/>
      <w:lang w:val="en-US"/>
    </w:rPr>
  </w:style>
  <w:style w:type="character" w:styleId="HTMLTypewriter">
    <w:name w:val="HTML Typewriter"/>
    <w:basedOn w:val="DefaultParagraphFont"/>
    <w:uiPriority w:val="99"/>
    <w:semiHidden/>
    <w:unhideWhenUsed/>
    <w:rsid w:val="005945F4"/>
    <w:rPr>
      <w:rFonts w:ascii="Consolas" w:hAnsi="Consolas"/>
      <w:sz w:val="20"/>
      <w:szCs w:val="20"/>
      <w:lang w:val="en-US"/>
    </w:rPr>
  </w:style>
  <w:style w:type="character" w:styleId="HTMLVariable">
    <w:name w:val="HTML Variable"/>
    <w:basedOn w:val="DefaultParagraphFont"/>
    <w:uiPriority w:val="99"/>
    <w:semiHidden/>
    <w:unhideWhenUsed/>
    <w:rsid w:val="005945F4"/>
    <w:rPr>
      <w:i/>
      <w:iCs/>
      <w:lang w:val="en-US"/>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IndexHeading">
    <w:name w:val="index heading"/>
    <w:basedOn w:val="Normal"/>
    <w:next w:val="Index1"/>
    <w:uiPriority w:val="99"/>
    <w:semiHidden/>
    <w:unhideWhenUsed/>
    <w:rsid w:val="005945F4"/>
    <w:rPr>
      <w:rFonts w:eastAsiaTheme="majorEastAsia" w:cs="Arial"/>
      <w:b/>
      <w:bCs/>
    </w:rPr>
  </w:style>
  <w:style w:type="character" w:styleId="IntenseEmphasis">
    <w:name w:val="Intense Emphasis"/>
    <w:basedOn w:val="DefaultParagraphFont"/>
    <w:uiPriority w:val="21"/>
    <w:qFormat/>
    <w:rsid w:val="005945F4"/>
    <w:rPr>
      <w:i/>
      <w:iCs/>
      <w:color w:val="A7BCCD" w:themeColor="accent1"/>
      <w:lang w:val="en-US"/>
    </w:rPr>
  </w:style>
  <w:style w:type="paragraph" w:styleId="IntenseQuote">
    <w:name w:val="Intense Quote"/>
    <w:basedOn w:val="Normal"/>
    <w:next w:val="Normal"/>
    <w:link w:val="IntenseQuoteChar"/>
    <w:uiPriority w:val="30"/>
    <w:qFormat/>
    <w:rsid w:val="005945F4"/>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IntenseQuoteChar">
    <w:name w:val="Intense Quote Char"/>
    <w:basedOn w:val="DefaultParagraphFont"/>
    <w:link w:val="IntenseQuote"/>
    <w:uiPriority w:val="30"/>
    <w:rsid w:val="005945F4"/>
    <w:rPr>
      <w:i/>
      <w:iCs/>
      <w:color w:val="A7BCCD" w:themeColor="accent1"/>
      <w:lang w:val="en-US"/>
    </w:rPr>
  </w:style>
  <w:style w:type="character" w:styleId="IntenseReference">
    <w:name w:val="Intense Reference"/>
    <w:basedOn w:val="DefaultParagraphFont"/>
    <w:uiPriority w:val="32"/>
    <w:qFormat/>
    <w:rsid w:val="005945F4"/>
    <w:rPr>
      <w:b/>
      <w:bCs/>
      <w:smallCaps/>
      <w:color w:val="A7BCCD" w:themeColor="accent1"/>
      <w:spacing w:val="5"/>
      <w:lang w:val="en-US"/>
    </w:rPr>
  </w:style>
  <w:style w:type="table" w:styleId="LightGrid">
    <w:name w:val="Light Grid"/>
    <w:basedOn w:val="Table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5945F4"/>
    <w:rPr>
      <w:lang w:val="en-US"/>
    </w:rPr>
  </w:style>
  <w:style w:type="paragraph" w:styleId="List">
    <w:name w:val="List"/>
    <w:basedOn w:val="Normal"/>
    <w:uiPriority w:val="99"/>
    <w:semiHidden/>
    <w:unhideWhenUsed/>
    <w:rsid w:val="005945F4"/>
    <w:pPr>
      <w:ind w:left="283" w:hanging="283"/>
      <w:contextualSpacing/>
    </w:pPr>
  </w:style>
  <w:style w:type="paragraph" w:styleId="List2">
    <w:name w:val="List 2"/>
    <w:basedOn w:val="Normal"/>
    <w:uiPriority w:val="99"/>
    <w:semiHidden/>
    <w:unhideWhenUsed/>
    <w:rsid w:val="005945F4"/>
    <w:pPr>
      <w:ind w:left="566" w:hanging="283"/>
      <w:contextualSpacing/>
    </w:pPr>
  </w:style>
  <w:style w:type="paragraph" w:styleId="List3">
    <w:name w:val="List 3"/>
    <w:basedOn w:val="Normal"/>
    <w:uiPriority w:val="99"/>
    <w:semiHidden/>
    <w:unhideWhenUsed/>
    <w:rsid w:val="005945F4"/>
    <w:pPr>
      <w:ind w:left="849" w:hanging="283"/>
      <w:contextualSpacing/>
    </w:pPr>
  </w:style>
  <w:style w:type="paragraph" w:styleId="List4">
    <w:name w:val="List 4"/>
    <w:basedOn w:val="Normal"/>
    <w:uiPriority w:val="99"/>
    <w:semiHidden/>
    <w:unhideWhenUsed/>
    <w:rsid w:val="005945F4"/>
    <w:pPr>
      <w:ind w:left="1132" w:hanging="283"/>
      <w:contextualSpacing/>
    </w:pPr>
  </w:style>
  <w:style w:type="paragraph" w:styleId="List5">
    <w:name w:val="List 5"/>
    <w:basedOn w:val="Normal"/>
    <w:uiPriority w:val="99"/>
    <w:semiHidden/>
    <w:unhideWhenUsed/>
    <w:rsid w:val="005945F4"/>
    <w:pPr>
      <w:ind w:left="1415" w:hanging="283"/>
      <w:contextualSpacing/>
    </w:pPr>
  </w:style>
  <w:style w:type="paragraph" w:styleId="ListBullet">
    <w:name w:val="List Bullet"/>
    <w:basedOn w:val="Normal"/>
    <w:uiPriority w:val="99"/>
    <w:semiHidden/>
    <w:unhideWhenUsed/>
    <w:rsid w:val="005945F4"/>
    <w:pPr>
      <w:numPr>
        <w:numId w:val="1"/>
      </w:numPr>
      <w:contextualSpacing/>
    </w:pPr>
  </w:style>
  <w:style w:type="paragraph" w:styleId="ListBullet2">
    <w:name w:val="List Bullet 2"/>
    <w:basedOn w:val="Normal"/>
    <w:uiPriority w:val="99"/>
    <w:semiHidden/>
    <w:unhideWhenUsed/>
    <w:rsid w:val="005945F4"/>
    <w:pPr>
      <w:numPr>
        <w:numId w:val="2"/>
      </w:numPr>
      <w:contextualSpacing/>
    </w:pPr>
  </w:style>
  <w:style w:type="paragraph" w:styleId="ListBullet3">
    <w:name w:val="List Bullet 3"/>
    <w:basedOn w:val="Normal"/>
    <w:uiPriority w:val="99"/>
    <w:semiHidden/>
    <w:unhideWhenUsed/>
    <w:rsid w:val="005945F4"/>
    <w:pPr>
      <w:numPr>
        <w:numId w:val="3"/>
      </w:numPr>
      <w:contextualSpacing/>
    </w:pPr>
  </w:style>
  <w:style w:type="paragraph" w:styleId="ListBullet4">
    <w:name w:val="List Bullet 4"/>
    <w:basedOn w:val="Normal"/>
    <w:uiPriority w:val="99"/>
    <w:semiHidden/>
    <w:unhideWhenUsed/>
    <w:rsid w:val="005945F4"/>
    <w:pPr>
      <w:numPr>
        <w:numId w:val="4"/>
      </w:numPr>
      <w:contextualSpacing/>
    </w:pPr>
  </w:style>
  <w:style w:type="paragraph" w:styleId="ListBullet5">
    <w:name w:val="List Bullet 5"/>
    <w:basedOn w:val="Normal"/>
    <w:uiPriority w:val="99"/>
    <w:semiHidden/>
    <w:unhideWhenUsed/>
    <w:rsid w:val="005945F4"/>
    <w:pPr>
      <w:numPr>
        <w:numId w:val="5"/>
      </w:numPr>
      <w:contextualSpacing/>
    </w:pPr>
  </w:style>
  <w:style w:type="paragraph" w:styleId="ListContinue">
    <w:name w:val="List Continue"/>
    <w:basedOn w:val="Normal"/>
    <w:uiPriority w:val="99"/>
    <w:semiHidden/>
    <w:unhideWhenUsed/>
    <w:rsid w:val="005945F4"/>
    <w:pPr>
      <w:ind w:left="283"/>
      <w:contextualSpacing/>
    </w:pPr>
  </w:style>
  <w:style w:type="paragraph" w:styleId="ListContinue2">
    <w:name w:val="List Continue 2"/>
    <w:basedOn w:val="Normal"/>
    <w:uiPriority w:val="99"/>
    <w:semiHidden/>
    <w:unhideWhenUsed/>
    <w:rsid w:val="005945F4"/>
    <w:pPr>
      <w:ind w:left="566"/>
      <w:contextualSpacing/>
    </w:pPr>
  </w:style>
  <w:style w:type="paragraph" w:styleId="ListContinue3">
    <w:name w:val="List Continue 3"/>
    <w:basedOn w:val="Normal"/>
    <w:uiPriority w:val="99"/>
    <w:semiHidden/>
    <w:unhideWhenUsed/>
    <w:rsid w:val="005945F4"/>
    <w:pPr>
      <w:ind w:left="849"/>
      <w:contextualSpacing/>
    </w:pPr>
  </w:style>
  <w:style w:type="paragraph" w:styleId="ListContinue4">
    <w:name w:val="List Continue 4"/>
    <w:basedOn w:val="Normal"/>
    <w:uiPriority w:val="99"/>
    <w:semiHidden/>
    <w:unhideWhenUsed/>
    <w:rsid w:val="005945F4"/>
    <w:pPr>
      <w:ind w:left="1132"/>
      <w:contextualSpacing/>
    </w:pPr>
  </w:style>
  <w:style w:type="paragraph" w:styleId="ListContinue5">
    <w:name w:val="List Continue 5"/>
    <w:basedOn w:val="Normal"/>
    <w:uiPriority w:val="99"/>
    <w:semiHidden/>
    <w:unhideWhenUsed/>
    <w:rsid w:val="005945F4"/>
    <w:pPr>
      <w:ind w:left="1415"/>
      <w:contextualSpacing/>
    </w:pPr>
  </w:style>
  <w:style w:type="paragraph" w:styleId="ListNumber">
    <w:name w:val="List Number"/>
    <w:basedOn w:val="Normal"/>
    <w:uiPriority w:val="99"/>
    <w:semiHidden/>
    <w:unhideWhenUsed/>
    <w:rsid w:val="005945F4"/>
    <w:pPr>
      <w:numPr>
        <w:numId w:val="6"/>
      </w:numPr>
      <w:contextualSpacing/>
    </w:pPr>
  </w:style>
  <w:style w:type="paragraph" w:styleId="ListNumber2">
    <w:name w:val="List Number 2"/>
    <w:basedOn w:val="Normal"/>
    <w:uiPriority w:val="99"/>
    <w:semiHidden/>
    <w:unhideWhenUsed/>
    <w:rsid w:val="005945F4"/>
    <w:pPr>
      <w:numPr>
        <w:numId w:val="7"/>
      </w:numPr>
      <w:contextualSpacing/>
    </w:pPr>
  </w:style>
  <w:style w:type="paragraph" w:styleId="ListNumber3">
    <w:name w:val="List Number 3"/>
    <w:basedOn w:val="Normal"/>
    <w:uiPriority w:val="99"/>
    <w:semiHidden/>
    <w:unhideWhenUsed/>
    <w:rsid w:val="005945F4"/>
    <w:pPr>
      <w:numPr>
        <w:numId w:val="8"/>
      </w:numPr>
      <w:contextualSpacing/>
    </w:pPr>
  </w:style>
  <w:style w:type="paragraph" w:styleId="ListNumber4">
    <w:name w:val="List Number 4"/>
    <w:basedOn w:val="Normal"/>
    <w:uiPriority w:val="99"/>
    <w:semiHidden/>
    <w:unhideWhenUsed/>
    <w:rsid w:val="005945F4"/>
    <w:pPr>
      <w:numPr>
        <w:numId w:val="9"/>
      </w:numPr>
      <w:contextualSpacing/>
    </w:pPr>
  </w:style>
  <w:style w:type="paragraph" w:styleId="ListNumber5">
    <w:name w:val="List Number 5"/>
    <w:basedOn w:val="Normal"/>
    <w:uiPriority w:val="99"/>
    <w:semiHidden/>
    <w:unhideWhenUsed/>
    <w:rsid w:val="005945F4"/>
    <w:pPr>
      <w:numPr>
        <w:numId w:val="10"/>
      </w:numPr>
      <w:contextualSpacing/>
    </w:pPr>
  </w:style>
  <w:style w:type="paragraph" w:styleId="ListParagraph">
    <w:name w:val="List Paragraph"/>
    <w:aliases w:val="References"/>
    <w:basedOn w:val="Normal"/>
    <w:link w:val="ListParagraphChar"/>
    <w:uiPriority w:val="34"/>
    <w:qFormat/>
    <w:rsid w:val="005945F4"/>
    <w:pPr>
      <w:ind w:left="720"/>
      <w:contextualSpacing/>
    </w:pPr>
  </w:style>
  <w:style w:type="table" w:styleId="ListTable1Light">
    <w:name w:val="List Table 1 Light"/>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1Light-Accent2">
    <w:name w:val="List Table 1 Light Accent 2"/>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1Light-Accent3">
    <w:name w:val="List Table 1 Light Accent 3"/>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1Light-Accent4">
    <w:name w:val="List Table 1 Light Accent 4"/>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1Light-Accent5">
    <w:name w:val="List Table 1 Light Accent 5"/>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1Light-Accent6">
    <w:name w:val="List Table 1 Light Accent 6"/>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2">
    <w:name w:val="List Table 2"/>
    <w:basedOn w:val="Table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2-Accent2">
    <w:name w:val="List Table 2 Accent 2"/>
    <w:basedOn w:val="Table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2-Accent3">
    <w:name w:val="List Table 2 Accent 3"/>
    <w:basedOn w:val="Table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2-Accent4">
    <w:name w:val="List Table 2 Accent 4"/>
    <w:basedOn w:val="Table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2-Accent5">
    <w:name w:val="List Table 2 Accent 5"/>
    <w:basedOn w:val="Table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2-Accent6">
    <w:name w:val="List Table 2 Accent 6"/>
    <w:basedOn w:val="Table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3">
    <w:name w:val="List Table 3"/>
    <w:basedOn w:val="Table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ListTable3-Accent2">
    <w:name w:val="List Table 3 Accent 2"/>
    <w:basedOn w:val="Table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ListTable3-Accent3">
    <w:name w:val="List Table 3 Accent 3"/>
    <w:basedOn w:val="Table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ListTable3-Accent4">
    <w:name w:val="List Table 3 Accent 4"/>
    <w:basedOn w:val="Table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ListTable3-Accent5">
    <w:name w:val="List Table 3 Accent 5"/>
    <w:basedOn w:val="Table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ListTable3-Accent6">
    <w:name w:val="List Table 3 Accent 6"/>
    <w:basedOn w:val="Table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ListTable4">
    <w:name w:val="List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4-Accent2">
    <w:name w:val="List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4-Accent3">
    <w:name w:val="List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4-Accent4">
    <w:name w:val="List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4-Accent5">
    <w:name w:val="List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4-Accent6">
    <w:name w:val="List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5Dark">
    <w:name w:val="List Table 5 Dark"/>
    <w:basedOn w:val="Table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6Colorful-Accent2">
    <w:name w:val="List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6Colorful-Accent3">
    <w:name w:val="List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6Colorful-Accent4">
    <w:name w:val="List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6Colorful-Accent5">
    <w:name w:val="List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6Colorful-Accent6">
    <w:name w:val="List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7Colorful">
    <w:name w:val="List Table 7 Colorful"/>
    <w:basedOn w:val="Table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945F4"/>
    <w:rPr>
      <w:rFonts w:ascii="Consolas" w:hAnsi="Consolas"/>
      <w:sz w:val="20"/>
      <w:szCs w:val="20"/>
      <w:lang w:val="en-US"/>
    </w:rPr>
  </w:style>
  <w:style w:type="table" w:styleId="MediumGrid1">
    <w:name w:val="Medium Grid 1"/>
    <w:basedOn w:val="Table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5945F4"/>
    <w:rPr>
      <w:rFonts w:eastAsiaTheme="majorEastAsia" w:cs="Arial"/>
      <w:sz w:val="24"/>
      <w:szCs w:val="24"/>
      <w:shd w:val="pct20" w:color="auto" w:fill="auto"/>
      <w:lang w:val="en-US"/>
    </w:rPr>
  </w:style>
  <w:style w:type="paragraph" w:styleId="NormalWeb">
    <w:name w:val="Normal (Web)"/>
    <w:basedOn w:val="Normal"/>
    <w:uiPriority w:val="99"/>
    <w:semiHidden/>
    <w:unhideWhenUsed/>
    <w:rsid w:val="005945F4"/>
    <w:rPr>
      <w:rFonts w:ascii="Times New Roman" w:hAnsi="Times New Roman" w:cs="Times New Roman"/>
      <w:sz w:val="24"/>
      <w:szCs w:val="24"/>
    </w:rPr>
  </w:style>
  <w:style w:type="paragraph" w:styleId="NormalIndent">
    <w:name w:val="Normal Indent"/>
    <w:basedOn w:val="Normal"/>
    <w:uiPriority w:val="99"/>
    <w:semiHidden/>
    <w:unhideWhenUsed/>
    <w:rsid w:val="005945F4"/>
    <w:pPr>
      <w:ind w:left="720"/>
    </w:pPr>
  </w:style>
  <w:style w:type="paragraph" w:styleId="NoteHeading">
    <w:name w:val="Note Heading"/>
    <w:basedOn w:val="Normal"/>
    <w:next w:val="Normal"/>
    <w:link w:val="NoteHeadingChar"/>
    <w:uiPriority w:val="99"/>
    <w:semiHidden/>
    <w:unhideWhenUsed/>
    <w:rsid w:val="005945F4"/>
    <w:pPr>
      <w:spacing w:after="0" w:line="240" w:lineRule="auto"/>
    </w:pPr>
  </w:style>
  <w:style w:type="character" w:customStyle="1" w:styleId="NoteHeadingChar">
    <w:name w:val="Note Heading Char"/>
    <w:basedOn w:val="DefaultParagraphFont"/>
    <w:link w:val="NoteHeading"/>
    <w:uiPriority w:val="99"/>
    <w:semiHidden/>
    <w:rsid w:val="005945F4"/>
    <w:rPr>
      <w:lang w:val="en-US"/>
    </w:rPr>
  </w:style>
  <w:style w:type="character" w:styleId="PageNumber">
    <w:name w:val="page number"/>
    <w:basedOn w:val="DefaultParagraphFont"/>
    <w:uiPriority w:val="99"/>
    <w:semiHidden/>
    <w:unhideWhenUsed/>
    <w:rsid w:val="005945F4"/>
    <w:rPr>
      <w:lang w:val="en-US"/>
    </w:rPr>
  </w:style>
  <w:style w:type="table" w:styleId="PlainTable1">
    <w:name w:val="Plain Table 1"/>
    <w:basedOn w:val="Table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945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45F4"/>
    <w:rPr>
      <w:rFonts w:ascii="Consolas" w:hAnsi="Consolas"/>
      <w:sz w:val="21"/>
      <w:szCs w:val="21"/>
      <w:lang w:val="en-US"/>
    </w:rPr>
  </w:style>
  <w:style w:type="paragraph" w:styleId="Salutation">
    <w:name w:val="Salutation"/>
    <w:basedOn w:val="Normal"/>
    <w:next w:val="Normal"/>
    <w:link w:val="SalutationChar"/>
    <w:uiPriority w:val="99"/>
    <w:semiHidden/>
    <w:unhideWhenUsed/>
    <w:rsid w:val="005945F4"/>
  </w:style>
  <w:style w:type="character" w:customStyle="1" w:styleId="SalutationChar">
    <w:name w:val="Salutation Char"/>
    <w:basedOn w:val="DefaultParagraphFont"/>
    <w:link w:val="Salutation"/>
    <w:uiPriority w:val="99"/>
    <w:semiHidden/>
    <w:rsid w:val="005945F4"/>
    <w:rPr>
      <w:lang w:val="en-US"/>
    </w:rPr>
  </w:style>
  <w:style w:type="paragraph" w:styleId="Signature">
    <w:name w:val="Signature"/>
    <w:basedOn w:val="Normal"/>
    <w:link w:val="SignatureChar"/>
    <w:uiPriority w:val="99"/>
    <w:semiHidden/>
    <w:unhideWhenUsed/>
    <w:rsid w:val="005945F4"/>
    <w:pPr>
      <w:spacing w:after="0" w:line="240" w:lineRule="auto"/>
      <w:ind w:left="4252"/>
    </w:pPr>
  </w:style>
  <w:style w:type="character" w:customStyle="1" w:styleId="SignatureChar">
    <w:name w:val="Signature Char"/>
    <w:basedOn w:val="DefaultParagraphFont"/>
    <w:link w:val="Signature"/>
    <w:uiPriority w:val="99"/>
    <w:semiHidden/>
    <w:rsid w:val="005945F4"/>
    <w:rPr>
      <w:lang w:val="en-US"/>
    </w:rPr>
  </w:style>
  <w:style w:type="character" w:styleId="Strong">
    <w:name w:val="Strong"/>
    <w:basedOn w:val="DefaultParagraphFont"/>
    <w:uiPriority w:val="22"/>
    <w:qFormat/>
    <w:rsid w:val="005945F4"/>
    <w:rPr>
      <w:b/>
      <w:bCs/>
      <w:lang w:val="en-US"/>
    </w:rPr>
  </w:style>
  <w:style w:type="character" w:styleId="SubtleEmphasis">
    <w:name w:val="Subtle Emphasis"/>
    <w:basedOn w:val="DefaultParagraphFont"/>
    <w:uiPriority w:val="19"/>
    <w:qFormat/>
    <w:rsid w:val="005945F4"/>
    <w:rPr>
      <w:i/>
      <w:iCs/>
      <w:color w:val="6F6F6F" w:themeColor="text1" w:themeTint="BF"/>
      <w:lang w:val="en-US"/>
    </w:rPr>
  </w:style>
  <w:style w:type="character" w:styleId="SubtleReference">
    <w:name w:val="Subtle Reference"/>
    <w:basedOn w:val="DefaultParagraphFont"/>
    <w:uiPriority w:val="31"/>
    <w:qFormat/>
    <w:rsid w:val="005945F4"/>
    <w:rPr>
      <w:smallCaps/>
      <w:color w:val="838383" w:themeColor="text1" w:themeTint="A5"/>
      <w:lang w:val="en-US"/>
    </w:rPr>
  </w:style>
  <w:style w:type="table" w:styleId="Table3Deffects1">
    <w:name w:val="Table 3D effects 1"/>
    <w:basedOn w:val="Table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945F4"/>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945F4"/>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945F4"/>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945F4"/>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945F4"/>
    <w:pPr>
      <w:spacing w:after="0"/>
      <w:ind w:left="220" w:hanging="220"/>
    </w:pPr>
  </w:style>
  <w:style w:type="paragraph" w:styleId="TableofFigures">
    <w:name w:val="table of figures"/>
    <w:basedOn w:val="Normal"/>
    <w:next w:val="Normal"/>
    <w:uiPriority w:val="99"/>
    <w:semiHidden/>
    <w:unhideWhenUsed/>
    <w:rsid w:val="005945F4"/>
    <w:pPr>
      <w:spacing w:after="0"/>
    </w:pPr>
  </w:style>
  <w:style w:type="table" w:styleId="TableProfessional">
    <w:name w:val="Table Professional"/>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945F4"/>
    <w:rPr>
      <w:rFonts w:eastAsiaTheme="majorEastAsia" w:cs="Arial"/>
      <w:b/>
      <w:bCs/>
      <w:sz w:val="24"/>
      <w:szCs w:val="24"/>
    </w:rPr>
  </w:style>
  <w:style w:type="paragraph" w:styleId="TOC5">
    <w:name w:val="toc 5"/>
    <w:basedOn w:val="Normal"/>
    <w:next w:val="Normal"/>
    <w:autoRedefine/>
    <w:uiPriority w:val="39"/>
    <w:unhideWhenUsed/>
    <w:rsid w:val="005945F4"/>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5945F4"/>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5945F4"/>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5945F4"/>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5945F4"/>
    <w:pPr>
      <w:spacing w:before="0" w:after="0"/>
      <w:ind w:left="1760"/>
    </w:pPr>
    <w:rPr>
      <w:rFonts w:asciiTheme="minorHAnsi" w:hAnsiTheme="minorHAnsi" w:cstheme="minorHAnsi"/>
      <w:sz w:val="18"/>
      <w:szCs w:val="18"/>
    </w:rPr>
  </w:style>
  <w:style w:type="paragraph" w:styleId="TOCHeading">
    <w:name w:val="TOC Heading"/>
    <w:basedOn w:val="Heading1"/>
    <w:next w:val="Normal"/>
    <w:uiPriority w:val="39"/>
    <w:unhideWhenUsed/>
    <w:qFormat/>
    <w:rsid w:val="005945F4"/>
    <w:pPr>
      <w:numPr>
        <w:numId w:val="0"/>
      </w:numPr>
      <w:spacing w:before="240" w:after="0" w:line="240" w:lineRule="atLeast"/>
      <w:outlineLvl w:val="9"/>
    </w:pPr>
    <w:rPr>
      <w:bCs w:val="0"/>
      <w:noProof w:val="0"/>
      <w:color w:val="6B8EAB" w:themeColor="accent1" w:themeShade="BF"/>
      <w:sz w:val="32"/>
      <w:szCs w:val="32"/>
    </w:rPr>
  </w:style>
  <w:style w:type="numbering" w:customStyle="1" w:styleId="TableBullet">
    <w:name w:val="Table Bullet"/>
    <w:uiPriority w:val="99"/>
    <w:rsid w:val="005945F4"/>
    <w:pPr>
      <w:numPr>
        <w:numId w:val="1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1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bCs/>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19"/>
      </w:numPr>
    </w:pPr>
  </w:style>
  <w:style w:type="paragraph" w:customStyle="1" w:styleId="TableNumbList1">
    <w:name w:val="Table NumbList 1"/>
    <w:basedOn w:val="TableBullet2"/>
    <w:uiPriority w:val="22"/>
    <w:rsid w:val="005945F4"/>
    <w:pPr>
      <w:numPr>
        <w:ilvl w:val="0"/>
        <w:numId w:val="1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table" w:customStyle="1" w:styleId="TableGrid10">
    <w:name w:val="Table Grid1"/>
    <w:basedOn w:val="TableNormal"/>
    <w:next w:val="TableGrid"/>
    <w:uiPriority w:val="39"/>
    <w:rsid w:val="006C32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
    <w:link w:val="ListParagraph"/>
    <w:uiPriority w:val="34"/>
    <w:locked/>
    <w:rsid w:val="006C32D0"/>
    <w:rPr>
      <w:lang w:val="en-US"/>
    </w:rPr>
  </w:style>
  <w:style w:type="table" w:customStyle="1" w:styleId="GlobalFund10">
    <w:name w:val="Global Fund1"/>
    <w:basedOn w:val="TableNormal"/>
    <w:uiPriority w:val="99"/>
    <w:rsid w:val="006C32D0"/>
    <w:pPr>
      <w:spacing w:before="0" w:after="0" w:line="240" w:lineRule="auto"/>
    </w:pPr>
    <w:rPr>
      <w:color w:val="595959"/>
    </w:rPr>
    <w:tblPr>
      <w:tblStyleRowBandSize w:val="1"/>
      <w:tblCellMar>
        <w:left w:w="0" w:type="dxa"/>
      </w:tblCellMar>
    </w:tblPr>
    <w:tcPr>
      <w:vAlign w:val="center"/>
    </w:tc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262626"/>
          <w:left w:val="nil"/>
          <w:bottom w:val="single" w:sz="6" w:space="0" w:color="262626"/>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595959"/>
      </w:rPr>
      <w:tblPr/>
      <w:tcPr>
        <w:tcBorders>
          <w:top w:val="nil"/>
          <w:left w:val="nil"/>
          <w:bottom w:val="single" w:sz="2" w:space="0" w:color="BFBFBF"/>
          <w:right w:val="nil"/>
          <w:insideH w:val="nil"/>
          <w:insideV w:val="nil"/>
          <w:tl2br w:val="nil"/>
          <w:tr2bl w:val="nil"/>
        </w:tcBorders>
      </w:tcPr>
    </w:tblStylePr>
  </w:style>
  <w:style w:type="table" w:customStyle="1" w:styleId="GlobalFund11">
    <w:name w:val="Global Fund 11"/>
    <w:basedOn w:val="GlobalFund"/>
    <w:uiPriority w:val="99"/>
    <w:rsid w:val="006C32D0"/>
    <w:pPr>
      <w:spacing w:before="0"/>
    </w:pPr>
    <w:rPr>
      <w:color w:val="404040"/>
    </w:rPr>
    <w:tblPr>
      <w:tblCellMar>
        <w:top w:w="108" w:type="dxa"/>
        <w:bottom w:w="108" w:type="dxa"/>
      </w:tblCellMar>
    </w:tbl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000000"/>
          <w:left w:val="nil"/>
          <w:bottom w:val="single" w:sz="6" w:space="0" w:color="000000"/>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404040"/>
      </w:rPr>
      <w:tblPr/>
      <w:tcPr>
        <w:tcBorders>
          <w:top w:val="nil"/>
          <w:left w:val="nil"/>
          <w:bottom w:val="single" w:sz="2" w:space="0" w:color="BFBFBF"/>
          <w:right w:val="nil"/>
          <w:insideH w:val="nil"/>
          <w:insideV w:val="nil"/>
          <w:tl2br w:val="nil"/>
          <w:tr2bl w:val="nil"/>
        </w:tcBorders>
      </w:tcPr>
    </w:tblStylePr>
  </w:style>
  <w:style w:type="table" w:customStyle="1" w:styleId="ColorfulGrid1">
    <w:name w:val="Colorful Grid1"/>
    <w:basedOn w:val="TableNormal"/>
    <w:next w:val="ColorfulGrid"/>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semiHidden/>
    <w:unhideWhenUsed/>
    <w:rsid w:val="006C32D0"/>
    <w:pPr>
      <w:spacing w:before="0"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6C32D0"/>
    <w:pPr>
      <w:spacing w:before="0" w:after="0" w:line="240" w:lineRule="auto"/>
    </w:pPr>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semiHidden/>
    <w:unhideWhenUsed/>
    <w:rsid w:val="006C32D0"/>
    <w:pPr>
      <w:spacing w:before="0" w:after="0" w:line="240" w:lineRule="auto"/>
    </w:pPr>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semiHidden/>
    <w:unhideWhenUsed/>
    <w:rsid w:val="006C32D0"/>
    <w:pPr>
      <w:spacing w:before="0" w:after="0" w:line="240" w:lineRule="auto"/>
    </w:pPr>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semiHidden/>
    <w:unhideWhenUsed/>
    <w:rsid w:val="006C32D0"/>
    <w:pPr>
      <w:spacing w:before="0" w:after="0" w:line="240" w:lineRule="auto"/>
    </w:pPr>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semiHidden/>
    <w:unhideWhenUsed/>
    <w:rsid w:val="006C32D0"/>
    <w:pPr>
      <w:spacing w:before="0"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semiHidden/>
    <w:unhideWhenUsed/>
    <w:rsid w:val="006C32D0"/>
    <w:pPr>
      <w:spacing w:before="0" w:after="0" w:line="240" w:lineRule="auto"/>
    </w:pPr>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6C32D0"/>
    <w:pPr>
      <w:spacing w:before="0" w:after="0" w:line="240" w:lineRule="auto"/>
    </w:pPr>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semiHidden/>
    <w:unhideWhenUsed/>
    <w:rsid w:val="006C32D0"/>
    <w:pPr>
      <w:spacing w:before="0" w:after="0" w:line="240" w:lineRule="auto"/>
    </w:pPr>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6C32D0"/>
    <w:pPr>
      <w:spacing w:before="0" w:after="0" w:line="240" w:lineRule="auto"/>
    </w:pPr>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6C32D0"/>
    <w:pPr>
      <w:spacing w:before="0" w:after="0" w:line="240" w:lineRule="auto"/>
    </w:pPr>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6C32D0"/>
    <w:pPr>
      <w:spacing w:before="0"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6C32D0"/>
    <w:pPr>
      <w:spacing w:before="0" w:after="0"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semiHidden/>
    <w:unhideWhenUsed/>
    <w:rsid w:val="006C32D0"/>
    <w:pPr>
      <w:spacing w:before="0" w:after="0"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semiHidden/>
    <w:unhideWhenUsed/>
    <w:rsid w:val="006C32D0"/>
    <w:pPr>
      <w:spacing w:before="0" w:after="0"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semiHidden/>
    <w:unhideWhenUsed/>
    <w:rsid w:val="006C32D0"/>
    <w:pPr>
      <w:spacing w:before="0" w:after="0"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semiHidden/>
    <w:unhideWhenUsed/>
    <w:rsid w:val="006C32D0"/>
    <w:pPr>
      <w:spacing w:before="0" w:after="0"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semiHidden/>
    <w:unhideWhenUsed/>
    <w:rsid w:val="006C32D0"/>
    <w:pPr>
      <w:spacing w:before="0" w:after="0"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1Light1">
    <w:name w:val="Grid Table 1 Light1"/>
    <w:basedOn w:val="TableNormal"/>
    <w:next w:val="GridTable1Light"/>
    <w:uiPriority w:val="46"/>
    <w:rsid w:val="006C32D0"/>
    <w:pPr>
      <w:spacing w:before="0"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C32D0"/>
    <w:pPr>
      <w:spacing w:before="0"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6C32D0"/>
    <w:pPr>
      <w:spacing w:before="0"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6C32D0"/>
    <w:pPr>
      <w:spacing w:before="0"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6C32D0"/>
    <w:pPr>
      <w:spacing w:before="0"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6C32D0"/>
    <w:pPr>
      <w:spacing w:before="0"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6C32D0"/>
    <w:pPr>
      <w:spacing w:before="0"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6C32D0"/>
    <w:pPr>
      <w:spacing w:before="0"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6C32D0"/>
    <w:pPr>
      <w:spacing w:before="0"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rsid w:val="006C32D0"/>
    <w:pPr>
      <w:spacing w:before="0"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rsid w:val="006C32D0"/>
    <w:pPr>
      <w:spacing w:before="0"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rsid w:val="006C32D0"/>
    <w:pPr>
      <w:spacing w:before="0"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rsid w:val="006C32D0"/>
    <w:pPr>
      <w:spacing w:before="0"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rsid w:val="006C32D0"/>
    <w:pPr>
      <w:spacing w:before="0"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ghtGrid1">
    <w:name w:val="Light Grid1"/>
    <w:basedOn w:val="TableNormal"/>
    <w:next w:val="LightGrid"/>
    <w:uiPriority w:val="62"/>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6C32D0"/>
    <w:pPr>
      <w:spacing w:before="0"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semiHidden/>
    <w:unhideWhenUsed/>
    <w:rsid w:val="006C32D0"/>
    <w:pPr>
      <w:spacing w:before="0"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semiHidden/>
    <w:unhideWhenUsed/>
    <w:rsid w:val="006C32D0"/>
    <w:pPr>
      <w:spacing w:before="0"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semiHidden/>
    <w:unhideWhenUsed/>
    <w:rsid w:val="006C32D0"/>
    <w:pPr>
      <w:spacing w:before="0"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semiHidden/>
    <w:unhideWhenUsed/>
    <w:rsid w:val="006C32D0"/>
    <w:pPr>
      <w:spacing w:before="0"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semiHidden/>
    <w:unhideWhenUsed/>
    <w:rsid w:val="006C32D0"/>
    <w:pPr>
      <w:spacing w:before="0"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1Light1">
    <w:name w:val="List Table 1 Light1"/>
    <w:basedOn w:val="TableNormal"/>
    <w:next w:val="ListTable1Light"/>
    <w:uiPriority w:val="46"/>
    <w:rsid w:val="006C32D0"/>
    <w:pPr>
      <w:spacing w:before="0"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6C32D0"/>
    <w:pPr>
      <w:spacing w:before="0" w:after="0" w:line="240" w:lineRule="auto"/>
    </w:p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rsid w:val="006C32D0"/>
    <w:pPr>
      <w:spacing w:before="0" w:after="0" w:line="240" w:lineRule="auto"/>
    </w:p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rsid w:val="006C32D0"/>
    <w:pPr>
      <w:spacing w:before="0" w:after="0" w:line="240" w:lineRule="auto"/>
    </w:p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rsid w:val="006C32D0"/>
    <w:pPr>
      <w:spacing w:before="0" w:after="0" w:line="240" w:lineRule="auto"/>
    </w:p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rsid w:val="006C32D0"/>
    <w:pPr>
      <w:spacing w:before="0" w:after="0" w:line="240" w:lineRule="auto"/>
    </w:p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rsid w:val="006C32D0"/>
    <w:pPr>
      <w:spacing w:before="0"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rsid w:val="006C32D0"/>
    <w:pPr>
      <w:spacing w:before="0"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6C32D0"/>
    <w:pPr>
      <w:spacing w:before="0"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rsid w:val="006C32D0"/>
    <w:pPr>
      <w:spacing w:before="0"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rsid w:val="006C32D0"/>
    <w:pPr>
      <w:spacing w:before="0"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rsid w:val="006C32D0"/>
    <w:pPr>
      <w:spacing w:before="0"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rsid w:val="006C32D0"/>
    <w:pPr>
      <w:spacing w:before="0"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rsid w:val="006C32D0"/>
    <w:pPr>
      <w:spacing w:before="0"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rsid w:val="006C32D0"/>
    <w:pPr>
      <w:spacing w:before="0"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6C32D0"/>
    <w:pPr>
      <w:spacing w:before="0"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rsid w:val="006C32D0"/>
    <w:pPr>
      <w:spacing w:before="0"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rsid w:val="006C32D0"/>
    <w:pPr>
      <w:spacing w:before="0"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rsid w:val="006C32D0"/>
    <w:pPr>
      <w:spacing w:before="0"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rsid w:val="006C32D0"/>
    <w:pPr>
      <w:spacing w:before="0"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rsid w:val="006C32D0"/>
    <w:pPr>
      <w:spacing w:before="0"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rsid w:val="006C32D0"/>
    <w:pPr>
      <w:spacing w:before="0"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6C32D0"/>
    <w:pPr>
      <w:spacing w:before="0"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6C32D0"/>
    <w:pPr>
      <w:spacing w:before="0"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6C32D0"/>
    <w:pPr>
      <w:spacing w:before="0"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6C32D0"/>
    <w:pPr>
      <w:spacing w:before="0"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6C32D0"/>
    <w:pPr>
      <w:spacing w:before="0"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6C32D0"/>
    <w:pPr>
      <w:spacing w:before="0"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6C32D0"/>
    <w:pPr>
      <w:spacing w:before="0"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6C32D0"/>
    <w:pPr>
      <w:spacing w:before="0"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rsid w:val="006C32D0"/>
    <w:pPr>
      <w:spacing w:before="0" w:after="0" w:line="240" w:lineRule="auto"/>
    </w:pPr>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rsid w:val="006C32D0"/>
    <w:pPr>
      <w:spacing w:before="0" w:after="0" w:line="240" w:lineRule="auto"/>
    </w:pPr>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rsid w:val="006C32D0"/>
    <w:pPr>
      <w:spacing w:before="0" w:after="0" w:line="240" w:lineRule="auto"/>
    </w:pPr>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rsid w:val="006C32D0"/>
    <w:pPr>
      <w:spacing w:before="0" w:after="0" w:line="240" w:lineRule="auto"/>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rsid w:val="006C32D0"/>
    <w:pPr>
      <w:spacing w:before="0" w:after="0" w:line="240" w:lineRule="auto"/>
    </w:pPr>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rsid w:val="006C32D0"/>
    <w:pPr>
      <w:spacing w:before="0" w:after="0" w:line="240" w:lineRule="auto"/>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6C32D0"/>
    <w:pPr>
      <w:spacing w:before="0" w:after="0" w:line="240" w:lineRule="auto"/>
    </w:pPr>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6C32D0"/>
    <w:pPr>
      <w:spacing w:before="0" w:after="0" w:line="240" w:lineRule="auto"/>
    </w:pPr>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6C32D0"/>
    <w:pPr>
      <w:spacing w:before="0" w:after="0" w:line="240" w:lineRule="auto"/>
    </w:pPr>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6C32D0"/>
    <w:pPr>
      <w:spacing w:before="0" w:after="0" w:line="240" w:lineRule="auto"/>
    </w:pPr>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6C32D0"/>
    <w:pPr>
      <w:spacing w:before="0" w:after="0" w:line="240" w:lineRule="auto"/>
    </w:pPr>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6C32D0"/>
    <w:pPr>
      <w:spacing w:before="0" w:after="0" w:line="240" w:lineRule="auto"/>
    </w:pPr>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1">
    <w:name w:val="Medium Grid 1 - Accent 21"/>
    <w:basedOn w:val="TableNormal"/>
    <w:next w:val="MediumGrid1-Accent2"/>
    <w:uiPriority w:val="67"/>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6C32D0"/>
    <w:pPr>
      <w:spacing w:before="0" w:after="0" w:line="240" w:lineRule="auto"/>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semiHidden/>
    <w:unhideWhenUsed/>
    <w:rsid w:val="006C32D0"/>
    <w:pPr>
      <w:spacing w:before="0" w:after="0" w:line="240" w:lineRule="auto"/>
    </w:pPr>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semiHidden/>
    <w:unhideWhenUsed/>
    <w:rsid w:val="006C32D0"/>
    <w:pPr>
      <w:spacing w:before="0" w:after="0" w:line="240" w:lineRule="auto"/>
    </w:pPr>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semiHidden/>
    <w:unhideWhenUsed/>
    <w:rsid w:val="006C32D0"/>
    <w:pPr>
      <w:spacing w:before="0" w:after="0" w:line="240" w:lineRule="auto"/>
    </w:pPr>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semiHidden/>
    <w:unhideWhenUsed/>
    <w:rsid w:val="006C32D0"/>
    <w:pPr>
      <w:spacing w:before="0"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semiHidden/>
    <w:unhideWhenUsed/>
    <w:rsid w:val="006C32D0"/>
    <w:pPr>
      <w:spacing w:before="0" w:after="0" w:line="240" w:lineRule="auto"/>
    </w:pPr>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Normal"/>
    <w:next w:val="PlainTable1"/>
    <w:uiPriority w:val="41"/>
    <w:rsid w:val="006C32D0"/>
    <w:pPr>
      <w:spacing w:before="0"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6C32D0"/>
    <w:pPr>
      <w:spacing w:before="0"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6C32D0"/>
    <w:pPr>
      <w:spacing w:before="0"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6C32D0"/>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6C32D0"/>
    <w:pPr>
      <w:spacing w:before="0"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uiPriority w:val="99"/>
    <w:semiHidden/>
    <w:unhideWhenUsed/>
    <w:rsid w:val="006C32D0"/>
    <w:pPr>
      <w:spacing w:before="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6C32D0"/>
    <w:pPr>
      <w:spacing w:before="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6C32D0"/>
    <w:pPr>
      <w:spacing w:before="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6C32D0"/>
    <w:pPr>
      <w:spacing w:before="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6C32D0"/>
    <w:pPr>
      <w:spacing w:before="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6C32D0"/>
    <w:pPr>
      <w:spacing w:before="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6C32D0"/>
    <w:pPr>
      <w:spacing w:before="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6C32D0"/>
    <w:pPr>
      <w:spacing w:before="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6C32D0"/>
    <w:pPr>
      <w:spacing w:before="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6C32D0"/>
    <w:pPr>
      <w:spacing w:before="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6C32D0"/>
    <w:pPr>
      <w:spacing w:before="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6C32D0"/>
    <w:pPr>
      <w:spacing w:before="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6C32D0"/>
    <w:pPr>
      <w:spacing w:before="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6C32D0"/>
    <w:pPr>
      <w:spacing w:before="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6C32D0"/>
    <w:pPr>
      <w:spacing w:before="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6C32D0"/>
    <w:pPr>
      <w:spacing w:before="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6C32D0"/>
    <w:pPr>
      <w:spacing w:before="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6C32D0"/>
    <w:pPr>
      <w:spacing w:before="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6C32D0"/>
    <w:pPr>
      <w:spacing w:before="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6C32D0"/>
    <w:pPr>
      <w:spacing w:before="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6C32D0"/>
    <w:pPr>
      <w:spacing w:before="0"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List11">
    <w:name w:val="Table List 11"/>
    <w:basedOn w:val="TableNormal"/>
    <w:next w:val="TableList1"/>
    <w:uiPriority w:val="99"/>
    <w:semiHidden/>
    <w:unhideWhenUsed/>
    <w:rsid w:val="006C32D0"/>
    <w:pPr>
      <w:spacing w:before="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6C32D0"/>
    <w:pPr>
      <w:spacing w:before="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6C32D0"/>
    <w:pPr>
      <w:spacing w:before="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6C32D0"/>
    <w:pPr>
      <w:spacing w:before="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6C32D0"/>
    <w:pPr>
      <w:spacing w:before="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6C32D0"/>
    <w:pPr>
      <w:spacing w:before="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6C32D0"/>
    <w:pPr>
      <w:spacing w:before="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6C32D0"/>
    <w:pPr>
      <w:spacing w:before="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6C32D0"/>
    <w:pPr>
      <w:spacing w:before="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6C32D0"/>
    <w:pPr>
      <w:spacing w:before="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6C32D0"/>
    <w:pPr>
      <w:spacing w:before="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6C32D0"/>
    <w:pPr>
      <w:spacing w:before="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
    <w:name w:val="Body"/>
    <w:basedOn w:val="Normal"/>
    <w:qFormat/>
    <w:rsid w:val="006C32D0"/>
    <w:pPr>
      <w:spacing w:before="0" w:after="0" w:line="260" w:lineRule="exact"/>
    </w:pPr>
    <w:rPr>
      <w:rFonts w:ascii="Georgia" w:eastAsia="Times New Roman" w:hAnsi="Georgia"/>
      <w:color w:val="595959"/>
      <w:szCs w:val="24"/>
    </w:rPr>
  </w:style>
  <w:style w:type="paragraph" w:customStyle="1" w:styleId="Head">
    <w:name w:val="Head"/>
    <w:qFormat/>
    <w:rsid w:val="006C32D0"/>
    <w:pPr>
      <w:numPr>
        <w:numId w:val="20"/>
      </w:numPr>
      <w:tabs>
        <w:tab w:val="num" w:pos="397"/>
      </w:tabs>
      <w:spacing w:before="0" w:after="0" w:line="340" w:lineRule="exact"/>
      <w:ind w:left="0" w:firstLine="0"/>
    </w:pPr>
    <w:rPr>
      <w:rFonts w:eastAsia="Times New Roman" w:cs="Times New Roman"/>
      <w:bCs/>
      <w:color w:val="000000"/>
      <w:sz w:val="28"/>
      <w:szCs w:val="28"/>
      <w:lang w:val="en-US"/>
    </w:rPr>
  </w:style>
  <w:style w:type="paragraph" w:customStyle="1" w:styleId="BodyLetter">
    <w:name w:val="Body Letter"/>
    <w:rsid w:val="006C32D0"/>
    <w:pPr>
      <w:spacing w:before="0" w:after="0" w:line="264" w:lineRule="exact"/>
    </w:pPr>
    <w:rPr>
      <w:rFonts w:ascii="Georgia" w:eastAsia="Times New Roman" w:hAnsi="Georgia"/>
      <w:color w:val="000000"/>
      <w:szCs w:val="24"/>
      <w:lang w:val="en-US"/>
    </w:rPr>
  </w:style>
  <w:style w:type="paragraph" w:customStyle="1" w:styleId="BasicParagraph">
    <w:name w:val="[Basic Paragraph]"/>
    <w:basedOn w:val="Normal"/>
    <w:uiPriority w:val="99"/>
    <w:rsid w:val="006C32D0"/>
    <w:pPr>
      <w:widowControl w:val="0"/>
      <w:autoSpaceDE w:val="0"/>
      <w:autoSpaceDN w:val="0"/>
      <w:adjustRightInd w:val="0"/>
      <w:spacing w:before="0" w:after="0" w:line="288" w:lineRule="auto"/>
      <w:textAlignment w:val="center"/>
    </w:pPr>
    <w:rPr>
      <w:rFonts w:ascii="MinionPro-Regular" w:eastAsia="Times New Roman" w:hAnsi="MinionPro-Regular" w:cs="MinionPro-Regular"/>
      <w:color w:val="000000"/>
      <w:szCs w:val="24"/>
    </w:rPr>
  </w:style>
  <w:style w:type="paragraph" w:customStyle="1" w:styleId="MFBody">
    <w:name w:val="MF Body"/>
    <w:basedOn w:val="Normal"/>
    <w:rsid w:val="006C32D0"/>
    <w:pPr>
      <w:spacing w:before="0" w:after="0" w:line="260" w:lineRule="exact"/>
    </w:pPr>
    <w:rPr>
      <w:rFonts w:ascii="Georgia" w:eastAsia="Times New Roman" w:hAnsi="Georgia"/>
      <w:color w:val="000000"/>
      <w:szCs w:val="24"/>
    </w:rPr>
  </w:style>
  <w:style w:type="paragraph" w:customStyle="1" w:styleId="MF">
    <w:name w:val="MF"/>
    <w:qFormat/>
    <w:rsid w:val="006C32D0"/>
    <w:pPr>
      <w:spacing w:before="0" w:after="0" w:line="500" w:lineRule="exact"/>
    </w:pPr>
    <w:rPr>
      <w:rFonts w:eastAsia="Times New Roman" w:cs="Times New Roman"/>
      <w:bCs/>
      <w:color w:val="7F7F7F"/>
      <w:sz w:val="48"/>
      <w:szCs w:val="28"/>
      <w:lang w:val="en-US"/>
    </w:rPr>
  </w:style>
  <w:style w:type="paragraph" w:customStyle="1" w:styleId="MFTitle">
    <w:name w:val="MF Title"/>
    <w:qFormat/>
    <w:rsid w:val="006C32D0"/>
    <w:pPr>
      <w:spacing w:before="0" w:after="0" w:line="400" w:lineRule="exact"/>
    </w:pPr>
    <w:rPr>
      <w:rFonts w:eastAsia="Times New Roman" w:cs="Times New Roman"/>
      <w:bCs/>
      <w:sz w:val="36"/>
      <w:szCs w:val="28"/>
      <w:lang w:val="en-US"/>
    </w:rPr>
  </w:style>
  <w:style w:type="paragraph" w:customStyle="1" w:styleId="MFDate">
    <w:name w:val="MF Date"/>
    <w:qFormat/>
    <w:rsid w:val="006C32D0"/>
    <w:pPr>
      <w:spacing w:before="0" w:after="0" w:line="260" w:lineRule="exact"/>
    </w:pPr>
    <w:rPr>
      <w:rFonts w:eastAsia="Times New Roman" w:cs="Times New Roman"/>
      <w:bCs/>
      <w:szCs w:val="28"/>
      <w:lang w:val="en-US"/>
    </w:rPr>
  </w:style>
  <w:style w:type="paragraph" w:customStyle="1" w:styleId="MFsectionheading">
    <w:name w:val="MF section heading"/>
    <w:qFormat/>
    <w:rsid w:val="006C32D0"/>
    <w:pPr>
      <w:numPr>
        <w:numId w:val="21"/>
      </w:numPr>
      <w:tabs>
        <w:tab w:val="num" w:pos="397"/>
      </w:tabs>
      <w:spacing w:before="0" w:after="0" w:line="340" w:lineRule="exact"/>
      <w:ind w:left="397" w:hanging="397"/>
    </w:pPr>
    <w:rPr>
      <w:rFonts w:ascii="Georgia" w:eastAsia="Times New Roman" w:hAnsi="Georgia"/>
      <w:color w:val="595959"/>
      <w:sz w:val="28"/>
      <w:szCs w:val="24"/>
      <w:lang w:val="en-US"/>
    </w:rPr>
  </w:style>
  <w:style w:type="paragraph" w:customStyle="1" w:styleId="MFnumberedbody">
    <w:name w:val="MF numbered body"/>
    <w:qFormat/>
    <w:rsid w:val="006C32D0"/>
    <w:pPr>
      <w:numPr>
        <w:numId w:val="22"/>
      </w:numPr>
      <w:tabs>
        <w:tab w:val="clear" w:pos="284"/>
        <w:tab w:val="num" w:pos="397"/>
      </w:tabs>
      <w:spacing w:before="0" w:after="0" w:line="260" w:lineRule="exact"/>
      <w:ind w:left="397" w:hanging="397"/>
    </w:pPr>
    <w:rPr>
      <w:rFonts w:ascii="Georgia" w:eastAsia="Times New Roman" w:hAnsi="Georgia"/>
      <w:b/>
      <w:szCs w:val="24"/>
      <w:lang w:val="en-US"/>
    </w:rPr>
  </w:style>
  <w:style w:type="paragraph" w:customStyle="1" w:styleId="BodyDispatch">
    <w:name w:val="Body Dispatch"/>
    <w:rsid w:val="006C32D0"/>
    <w:pPr>
      <w:spacing w:before="0" w:after="0" w:line="264" w:lineRule="exact"/>
      <w:contextualSpacing/>
    </w:pPr>
    <w:rPr>
      <w:rFonts w:ascii="Georgia" w:eastAsia="Times New Roman" w:hAnsi="Georgia"/>
      <w:szCs w:val="24"/>
      <w:lang w:val="en-US"/>
    </w:rPr>
  </w:style>
  <w:style w:type="paragraph" w:customStyle="1" w:styleId="DHead">
    <w:name w:val="DHead"/>
    <w:qFormat/>
    <w:rsid w:val="006C32D0"/>
    <w:pPr>
      <w:spacing w:before="0" w:after="0" w:line="240" w:lineRule="auto"/>
      <w:jc w:val="center"/>
    </w:pPr>
    <w:rPr>
      <w:rFonts w:ascii="Georgia" w:eastAsia="Times New Roman" w:hAnsi="Georgia"/>
      <w:b/>
      <w:szCs w:val="24"/>
      <w:lang w:val="en-US"/>
    </w:rPr>
  </w:style>
  <w:style w:type="paragraph" w:customStyle="1" w:styleId="Numberedbody">
    <w:name w:val="Numbered body"/>
    <w:basedOn w:val="Body"/>
    <w:qFormat/>
    <w:rsid w:val="006C32D0"/>
    <w:pPr>
      <w:ind w:left="369" w:hanging="369"/>
    </w:pPr>
  </w:style>
  <w:style w:type="paragraph" w:customStyle="1" w:styleId="Copies">
    <w:name w:val="Copies"/>
    <w:basedOn w:val="Normal"/>
    <w:next w:val="Normal"/>
    <w:rsid w:val="006C32D0"/>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val="en-GB" w:eastAsia="en-GB"/>
    </w:rPr>
  </w:style>
  <w:style w:type="paragraph" w:customStyle="1" w:styleId="Default">
    <w:name w:val="Default"/>
    <w:rsid w:val="006C32D0"/>
    <w:pPr>
      <w:autoSpaceDE w:val="0"/>
      <w:autoSpaceDN w:val="0"/>
      <w:adjustRightInd w:val="0"/>
      <w:spacing w:before="0" w:after="0" w:line="240" w:lineRule="auto"/>
    </w:pPr>
    <w:rPr>
      <w:rFonts w:ascii="Georgia" w:eastAsia="Times New Roman" w:hAnsi="Georgia" w:cs="Georgia"/>
      <w:color w:val="000000"/>
      <w:sz w:val="24"/>
      <w:szCs w:val="24"/>
      <w:lang w:val="en-US" w:eastAsia="en-IE"/>
    </w:rPr>
  </w:style>
  <w:style w:type="paragraph" w:customStyle="1" w:styleId="Text1">
    <w:name w:val="Text 1"/>
    <w:basedOn w:val="Normal"/>
    <w:rsid w:val="006C32D0"/>
    <w:pPr>
      <w:spacing w:before="0" w:line="240" w:lineRule="auto"/>
      <w:ind w:left="482"/>
      <w:jc w:val="both"/>
    </w:pPr>
    <w:rPr>
      <w:rFonts w:ascii="Times New Roman" w:eastAsia="Times New Roman" w:hAnsi="Times New Roman" w:cs="Times New Roman"/>
      <w:sz w:val="24"/>
      <w:szCs w:val="20"/>
      <w:lang w:val="en-GB" w:eastAsia="en-GB"/>
    </w:rPr>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rsid w:val="006C32D0"/>
    <w:rPr>
      <w:rFonts w:ascii="Arial" w:hAnsi="Arial"/>
      <w:b/>
      <w:kern w:val="28"/>
      <w:sz w:val="28"/>
      <w:lang w:val="en-GB" w:eastAsia="en-GB"/>
    </w:rPr>
  </w:style>
  <w:style w:type="character" w:styleId="UnresolvedMention">
    <w:name w:val="Unresolved Mention"/>
    <w:basedOn w:val="DefaultParagraphFont"/>
    <w:uiPriority w:val="99"/>
    <w:semiHidden/>
    <w:unhideWhenUsed/>
    <w:rsid w:val="006C32D0"/>
    <w:rPr>
      <w:color w:val="808080"/>
      <w:shd w:val="clear" w:color="auto" w:fill="E6E6E6"/>
    </w:rPr>
  </w:style>
  <w:style w:type="table" w:customStyle="1" w:styleId="TableGrid20">
    <w:name w:val="Table Grid2"/>
    <w:basedOn w:val="TableNormal"/>
    <w:next w:val="TableGrid"/>
    <w:uiPriority w:val="39"/>
    <w:rsid w:val="00382C1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lobalFund2">
    <w:name w:val="Global Fund2"/>
    <w:basedOn w:val="TableNormal"/>
    <w:uiPriority w:val="99"/>
    <w:rsid w:val="00382C10"/>
    <w:pPr>
      <w:spacing w:before="0"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table" w:customStyle="1" w:styleId="GlobalFund12">
    <w:name w:val="Global Fund 12"/>
    <w:basedOn w:val="GlobalFund"/>
    <w:uiPriority w:val="99"/>
    <w:rsid w:val="00382C10"/>
    <w:pPr>
      <w:spacing w:before="0"/>
    </w:pPr>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table" w:customStyle="1" w:styleId="ColorfulGrid2">
    <w:name w:val="Colorful Grid2"/>
    <w:basedOn w:val="TableNormal"/>
    <w:next w:val="ColorfulGrid"/>
    <w:uiPriority w:val="73"/>
    <w:semiHidden/>
    <w:unhideWhenUsed/>
    <w:rsid w:val="00382C10"/>
    <w:pPr>
      <w:spacing w:before="0"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customStyle="1" w:styleId="ColorfulGrid-Accent12">
    <w:name w:val="Colorful Grid - Accent 12"/>
    <w:basedOn w:val="TableNormal"/>
    <w:next w:val="ColorfulGrid-Accent1"/>
    <w:uiPriority w:val="73"/>
    <w:semiHidden/>
    <w:unhideWhenUsed/>
    <w:rsid w:val="00382C10"/>
    <w:pPr>
      <w:spacing w:before="0"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customStyle="1" w:styleId="ColorfulGrid-Accent22">
    <w:name w:val="Colorful Grid - Accent 22"/>
    <w:basedOn w:val="TableNormal"/>
    <w:next w:val="ColorfulGrid-Accent2"/>
    <w:uiPriority w:val="73"/>
    <w:semiHidden/>
    <w:unhideWhenUsed/>
    <w:rsid w:val="00382C10"/>
    <w:pPr>
      <w:spacing w:before="0"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customStyle="1" w:styleId="ColorfulGrid-Accent32">
    <w:name w:val="Colorful Grid - Accent 32"/>
    <w:basedOn w:val="TableNormal"/>
    <w:next w:val="ColorfulGrid-Accent3"/>
    <w:uiPriority w:val="73"/>
    <w:semiHidden/>
    <w:unhideWhenUsed/>
    <w:rsid w:val="00382C10"/>
    <w:pPr>
      <w:spacing w:before="0"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customStyle="1" w:styleId="ColorfulGrid-Accent42">
    <w:name w:val="Colorful Grid - Accent 42"/>
    <w:basedOn w:val="TableNormal"/>
    <w:next w:val="ColorfulGrid-Accent4"/>
    <w:uiPriority w:val="73"/>
    <w:semiHidden/>
    <w:unhideWhenUsed/>
    <w:rsid w:val="00382C10"/>
    <w:pPr>
      <w:spacing w:before="0"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customStyle="1" w:styleId="ColorfulGrid-Accent52">
    <w:name w:val="Colorful Grid - Accent 52"/>
    <w:basedOn w:val="TableNormal"/>
    <w:next w:val="ColorfulGrid-Accent5"/>
    <w:uiPriority w:val="73"/>
    <w:semiHidden/>
    <w:unhideWhenUsed/>
    <w:rsid w:val="00382C10"/>
    <w:pPr>
      <w:spacing w:before="0"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customStyle="1" w:styleId="ColorfulGrid-Accent62">
    <w:name w:val="Colorful Grid - Accent 62"/>
    <w:basedOn w:val="TableNormal"/>
    <w:next w:val="ColorfulGrid-Accent6"/>
    <w:uiPriority w:val="73"/>
    <w:semiHidden/>
    <w:unhideWhenUsed/>
    <w:rsid w:val="00382C10"/>
    <w:pPr>
      <w:spacing w:before="0"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customStyle="1" w:styleId="ColorfulList2">
    <w:name w:val="Colorful List2"/>
    <w:basedOn w:val="TableNormal"/>
    <w:next w:val="ColorfulList"/>
    <w:uiPriority w:val="72"/>
    <w:semiHidden/>
    <w:unhideWhenUsed/>
    <w:rsid w:val="00382C10"/>
    <w:pPr>
      <w:spacing w:before="0"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customStyle="1" w:styleId="ColorfulList-Accent12">
    <w:name w:val="Colorful List - Accent 12"/>
    <w:basedOn w:val="TableNormal"/>
    <w:next w:val="ColorfulList-Accent1"/>
    <w:uiPriority w:val="72"/>
    <w:semiHidden/>
    <w:unhideWhenUsed/>
    <w:rsid w:val="00382C10"/>
    <w:pPr>
      <w:spacing w:before="0"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customStyle="1" w:styleId="ColorfulList-Accent22">
    <w:name w:val="Colorful List - Accent 22"/>
    <w:basedOn w:val="TableNormal"/>
    <w:next w:val="ColorfulList-Accent2"/>
    <w:uiPriority w:val="72"/>
    <w:semiHidden/>
    <w:unhideWhenUsed/>
    <w:rsid w:val="00382C10"/>
    <w:pPr>
      <w:spacing w:before="0"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customStyle="1" w:styleId="ColorfulList-Accent32">
    <w:name w:val="Colorful List - Accent 32"/>
    <w:basedOn w:val="TableNormal"/>
    <w:next w:val="ColorfulList-Accent3"/>
    <w:uiPriority w:val="72"/>
    <w:semiHidden/>
    <w:unhideWhenUsed/>
    <w:rsid w:val="00382C10"/>
    <w:pPr>
      <w:spacing w:before="0"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customStyle="1" w:styleId="ColorfulList-Accent42">
    <w:name w:val="Colorful List - Accent 42"/>
    <w:basedOn w:val="TableNormal"/>
    <w:next w:val="ColorfulList-Accent4"/>
    <w:uiPriority w:val="72"/>
    <w:semiHidden/>
    <w:unhideWhenUsed/>
    <w:rsid w:val="00382C10"/>
    <w:pPr>
      <w:spacing w:before="0"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customStyle="1" w:styleId="ColorfulList-Accent52">
    <w:name w:val="Colorful List - Accent 52"/>
    <w:basedOn w:val="TableNormal"/>
    <w:next w:val="ColorfulList-Accent5"/>
    <w:uiPriority w:val="72"/>
    <w:semiHidden/>
    <w:unhideWhenUsed/>
    <w:rsid w:val="00382C10"/>
    <w:pPr>
      <w:spacing w:before="0"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customStyle="1" w:styleId="ColorfulList-Accent62">
    <w:name w:val="Colorful List - Accent 62"/>
    <w:basedOn w:val="TableNormal"/>
    <w:next w:val="ColorfulList-Accent6"/>
    <w:uiPriority w:val="72"/>
    <w:semiHidden/>
    <w:unhideWhenUsed/>
    <w:rsid w:val="00382C10"/>
    <w:pPr>
      <w:spacing w:before="0"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customStyle="1" w:styleId="ColorfulShading2">
    <w:name w:val="Colorful Shading2"/>
    <w:basedOn w:val="TableNormal"/>
    <w:next w:val="ColorfulShading"/>
    <w:uiPriority w:val="71"/>
    <w:semiHidden/>
    <w:unhideWhenUsed/>
    <w:rsid w:val="00382C10"/>
    <w:pPr>
      <w:spacing w:before="0"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customStyle="1" w:styleId="ColorfulShading-Accent12">
    <w:name w:val="Colorful Shading - Accent 12"/>
    <w:basedOn w:val="TableNormal"/>
    <w:next w:val="ColorfulShading-Accent1"/>
    <w:uiPriority w:val="71"/>
    <w:semiHidden/>
    <w:unhideWhenUsed/>
    <w:rsid w:val="00382C10"/>
    <w:pPr>
      <w:spacing w:before="0"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customStyle="1" w:styleId="ColorfulShading-Accent22">
    <w:name w:val="Colorful Shading - Accent 22"/>
    <w:basedOn w:val="TableNormal"/>
    <w:next w:val="ColorfulShading-Accent2"/>
    <w:uiPriority w:val="71"/>
    <w:semiHidden/>
    <w:unhideWhenUsed/>
    <w:rsid w:val="00382C10"/>
    <w:pPr>
      <w:spacing w:before="0"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customStyle="1" w:styleId="ColorfulShading-Accent32">
    <w:name w:val="Colorful Shading - Accent 32"/>
    <w:basedOn w:val="TableNormal"/>
    <w:next w:val="ColorfulShading-Accent3"/>
    <w:uiPriority w:val="71"/>
    <w:semiHidden/>
    <w:unhideWhenUsed/>
    <w:rsid w:val="00382C10"/>
    <w:pPr>
      <w:spacing w:before="0"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customStyle="1" w:styleId="ColorfulShading-Accent42">
    <w:name w:val="Colorful Shading - Accent 42"/>
    <w:basedOn w:val="TableNormal"/>
    <w:next w:val="ColorfulShading-Accent4"/>
    <w:uiPriority w:val="71"/>
    <w:semiHidden/>
    <w:unhideWhenUsed/>
    <w:rsid w:val="00382C10"/>
    <w:pPr>
      <w:spacing w:before="0"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customStyle="1" w:styleId="ColorfulShading-Accent52">
    <w:name w:val="Colorful Shading - Accent 52"/>
    <w:basedOn w:val="TableNormal"/>
    <w:next w:val="ColorfulShading-Accent5"/>
    <w:uiPriority w:val="71"/>
    <w:semiHidden/>
    <w:unhideWhenUsed/>
    <w:rsid w:val="00382C10"/>
    <w:pPr>
      <w:spacing w:before="0"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customStyle="1" w:styleId="ColorfulShading-Accent62">
    <w:name w:val="Colorful Shading - Accent 62"/>
    <w:basedOn w:val="TableNormal"/>
    <w:next w:val="ColorfulShading-Accent6"/>
    <w:uiPriority w:val="71"/>
    <w:semiHidden/>
    <w:unhideWhenUsed/>
    <w:rsid w:val="00382C10"/>
    <w:pPr>
      <w:spacing w:before="0"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table" w:customStyle="1" w:styleId="DarkList2">
    <w:name w:val="Dark List2"/>
    <w:basedOn w:val="TableNormal"/>
    <w:next w:val="DarkList"/>
    <w:uiPriority w:val="70"/>
    <w:semiHidden/>
    <w:unhideWhenUsed/>
    <w:rsid w:val="00382C10"/>
    <w:pPr>
      <w:spacing w:before="0"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customStyle="1" w:styleId="DarkList-Accent12">
    <w:name w:val="Dark List - Accent 12"/>
    <w:basedOn w:val="TableNormal"/>
    <w:next w:val="DarkList-Accent1"/>
    <w:uiPriority w:val="70"/>
    <w:semiHidden/>
    <w:unhideWhenUsed/>
    <w:rsid w:val="00382C10"/>
    <w:pPr>
      <w:spacing w:before="0"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customStyle="1" w:styleId="DarkList-Accent22">
    <w:name w:val="Dark List - Accent 22"/>
    <w:basedOn w:val="TableNormal"/>
    <w:next w:val="DarkList-Accent2"/>
    <w:uiPriority w:val="70"/>
    <w:semiHidden/>
    <w:unhideWhenUsed/>
    <w:rsid w:val="00382C10"/>
    <w:pPr>
      <w:spacing w:before="0"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customStyle="1" w:styleId="DarkList-Accent32">
    <w:name w:val="Dark List - Accent 32"/>
    <w:basedOn w:val="TableNormal"/>
    <w:next w:val="DarkList-Accent3"/>
    <w:uiPriority w:val="70"/>
    <w:semiHidden/>
    <w:unhideWhenUsed/>
    <w:rsid w:val="00382C10"/>
    <w:pPr>
      <w:spacing w:before="0"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customStyle="1" w:styleId="DarkList-Accent42">
    <w:name w:val="Dark List - Accent 42"/>
    <w:basedOn w:val="TableNormal"/>
    <w:next w:val="DarkList-Accent4"/>
    <w:uiPriority w:val="70"/>
    <w:semiHidden/>
    <w:unhideWhenUsed/>
    <w:rsid w:val="00382C10"/>
    <w:pPr>
      <w:spacing w:before="0"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customStyle="1" w:styleId="DarkList-Accent52">
    <w:name w:val="Dark List - Accent 52"/>
    <w:basedOn w:val="TableNormal"/>
    <w:next w:val="DarkList-Accent5"/>
    <w:uiPriority w:val="70"/>
    <w:semiHidden/>
    <w:unhideWhenUsed/>
    <w:rsid w:val="00382C10"/>
    <w:pPr>
      <w:spacing w:before="0"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customStyle="1" w:styleId="DarkList-Accent62">
    <w:name w:val="Dark List - Accent 62"/>
    <w:basedOn w:val="TableNormal"/>
    <w:next w:val="DarkList-Accent6"/>
    <w:uiPriority w:val="70"/>
    <w:semiHidden/>
    <w:unhideWhenUsed/>
    <w:rsid w:val="00382C10"/>
    <w:pPr>
      <w:spacing w:before="0"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table" w:customStyle="1" w:styleId="GridTable1Light2">
    <w:name w:val="Grid Table 1 Light2"/>
    <w:basedOn w:val="TableNormal"/>
    <w:next w:val="GridTable1Light"/>
    <w:uiPriority w:val="46"/>
    <w:rsid w:val="00382C10"/>
    <w:pPr>
      <w:spacing w:before="0"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next w:val="GridTable1Light-Accent1"/>
    <w:uiPriority w:val="46"/>
    <w:rsid w:val="00382C10"/>
    <w:pPr>
      <w:spacing w:before="0"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next w:val="GridTable1Light-Accent2"/>
    <w:uiPriority w:val="46"/>
    <w:rsid w:val="00382C10"/>
    <w:pPr>
      <w:spacing w:before="0"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next w:val="GridTable1Light-Accent3"/>
    <w:uiPriority w:val="46"/>
    <w:rsid w:val="00382C10"/>
    <w:pPr>
      <w:spacing w:before="0"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customStyle="1" w:styleId="GridTable1Light-Accent42">
    <w:name w:val="Grid Table 1 Light - Accent 42"/>
    <w:basedOn w:val="TableNormal"/>
    <w:next w:val="GridTable1Light-Accent4"/>
    <w:uiPriority w:val="46"/>
    <w:rsid w:val="00382C10"/>
    <w:pPr>
      <w:spacing w:before="0"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382C10"/>
    <w:pPr>
      <w:spacing w:before="0"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customStyle="1" w:styleId="GridTable1Light-Accent62">
    <w:name w:val="Grid Table 1 Light - Accent 62"/>
    <w:basedOn w:val="TableNormal"/>
    <w:next w:val="GridTable1Light-Accent6"/>
    <w:uiPriority w:val="46"/>
    <w:rsid w:val="00382C10"/>
    <w:pPr>
      <w:spacing w:before="0"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customStyle="1" w:styleId="GridTable22">
    <w:name w:val="Grid Table 22"/>
    <w:basedOn w:val="TableNormal"/>
    <w:next w:val="GridTable2"/>
    <w:uiPriority w:val="47"/>
    <w:rsid w:val="00382C10"/>
    <w:pPr>
      <w:spacing w:before="0"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GridTable2-Accent12">
    <w:name w:val="Grid Table 2 - Accent 12"/>
    <w:basedOn w:val="TableNormal"/>
    <w:next w:val="GridTable2-Accent1"/>
    <w:uiPriority w:val="47"/>
    <w:rsid w:val="00382C10"/>
    <w:pPr>
      <w:spacing w:before="0"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GridTable2-Accent22">
    <w:name w:val="Grid Table 2 - Accent 22"/>
    <w:basedOn w:val="TableNormal"/>
    <w:next w:val="GridTable2-Accent2"/>
    <w:uiPriority w:val="47"/>
    <w:rsid w:val="00382C10"/>
    <w:pPr>
      <w:spacing w:before="0"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GridTable2-Accent32">
    <w:name w:val="Grid Table 2 - Accent 32"/>
    <w:basedOn w:val="TableNormal"/>
    <w:next w:val="GridTable2-Accent3"/>
    <w:uiPriority w:val="47"/>
    <w:rsid w:val="00382C10"/>
    <w:pPr>
      <w:spacing w:before="0"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GridTable2-Accent42">
    <w:name w:val="Grid Table 2 - Accent 42"/>
    <w:basedOn w:val="TableNormal"/>
    <w:next w:val="GridTable2-Accent4"/>
    <w:uiPriority w:val="47"/>
    <w:rsid w:val="00382C10"/>
    <w:pPr>
      <w:spacing w:before="0"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GridTable2-Accent52">
    <w:name w:val="Grid Table 2 - Accent 52"/>
    <w:basedOn w:val="TableNormal"/>
    <w:next w:val="GridTable2-Accent5"/>
    <w:uiPriority w:val="47"/>
    <w:rsid w:val="00382C10"/>
    <w:pPr>
      <w:spacing w:before="0"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GridTable2-Accent62">
    <w:name w:val="Grid Table 2 - Accent 62"/>
    <w:basedOn w:val="TableNormal"/>
    <w:next w:val="GridTable2-Accent6"/>
    <w:uiPriority w:val="47"/>
    <w:rsid w:val="00382C10"/>
    <w:pPr>
      <w:spacing w:before="0"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GridTable32">
    <w:name w:val="Grid Table 32"/>
    <w:basedOn w:val="TableNormal"/>
    <w:next w:val="GridTable3"/>
    <w:uiPriority w:val="48"/>
    <w:rsid w:val="00382C10"/>
    <w:pPr>
      <w:spacing w:before="0"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customStyle="1" w:styleId="GridTable3-Accent12">
    <w:name w:val="Grid Table 3 - Accent 12"/>
    <w:basedOn w:val="TableNormal"/>
    <w:next w:val="GridTable3-Accent1"/>
    <w:uiPriority w:val="48"/>
    <w:rsid w:val="00382C10"/>
    <w:pPr>
      <w:spacing w:before="0"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customStyle="1" w:styleId="GridTable3-Accent22">
    <w:name w:val="Grid Table 3 - Accent 22"/>
    <w:basedOn w:val="TableNormal"/>
    <w:next w:val="GridTable3-Accent2"/>
    <w:uiPriority w:val="48"/>
    <w:rsid w:val="00382C10"/>
    <w:pPr>
      <w:spacing w:before="0"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customStyle="1" w:styleId="GridTable3-Accent32">
    <w:name w:val="Grid Table 3 - Accent 32"/>
    <w:basedOn w:val="TableNormal"/>
    <w:next w:val="GridTable3-Accent3"/>
    <w:uiPriority w:val="48"/>
    <w:rsid w:val="00382C10"/>
    <w:pPr>
      <w:spacing w:before="0"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customStyle="1" w:styleId="GridTable3-Accent42">
    <w:name w:val="Grid Table 3 - Accent 42"/>
    <w:basedOn w:val="TableNormal"/>
    <w:next w:val="GridTable3-Accent4"/>
    <w:uiPriority w:val="48"/>
    <w:rsid w:val="00382C10"/>
    <w:pPr>
      <w:spacing w:before="0"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customStyle="1" w:styleId="GridTable3-Accent52">
    <w:name w:val="Grid Table 3 - Accent 52"/>
    <w:basedOn w:val="TableNormal"/>
    <w:next w:val="GridTable3-Accent5"/>
    <w:uiPriority w:val="48"/>
    <w:rsid w:val="00382C10"/>
    <w:pPr>
      <w:spacing w:before="0"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customStyle="1" w:styleId="GridTable3-Accent62">
    <w:name w:val="Grid Table 3 - Accent 62"/>
    <w:basedOn w:val="TableNormal"/>
    <w:next w:val="GridTable3-Accent6"/>
    <w:uiPriority w:val="48"/>
    <w:rsid w:val="00382C10"/>
    <w:pPr>
      <w:spacing w:before="0"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customStyle="1" w:styleId="GridTable42">
    <w:name w:val="Grid Table 42"/>
    <w:basedOn w:val="TableNormal"/>
    <w:next w:val="GridTable4"/>
    <w:uiPriority w:val="49"/>
    <w:rsid w:val="00382C10"/>
    <w:pPr>
      <w:spacing w:before="0"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GridTable4-Accent12">
    <w:name w:val="Grid Table 4 - Accent 12"/>
    <w:basedOn w:val="TableNormal"/>
    <w:next w:val="GridTable4-Accent1"/>
    <w:uiPriority w:val="49"/>
    <w:rsid w:val="00382C10"/>
    <w:pPr>
      <w:spacing w:before="0"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GridTable4-Accent22">
    <w:name w:val="Grid Table 4 - Accent 22"/>
    <w:basedOn w:val="TableNormal"/>
    <w:next w:val="GridTable4-Accent2"/>
    <w:uiPriority w:val="49"/>
    <w:rsid w:val="00382C10"/>
    <w:pPr>
      <w:spacing w:before="0"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GridTable4-Accent32">
    <w:name w:val="Grid Table 4 - Accent 32"/>
    <w:basedOn w:val="TableNormal"/>
    <w:next w:val="GridTable4-Accent3"/>
    <w:uiPriority w:val="49"/>
    <w:rsid w:val="00382C10"/>
    <w:pPr>
      <w:spacing w:before="0"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GridTable4-Accent42">
    <w:name w:val="Grid Table 4 - Accent 42"/>
    <w:basedOn w:val="TableNormal"/>
    <w:next w:val="GridTable4-Accent4"/>
    <w:uiPriority w:val="49"/>
    <w:rsid w:val="00382C10"/>
    <w:pPr>
      <w:spacing w:before="0"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GridTable4-Accent52">
    <w:name w:val="Grid Table 4 - Accent 52"/>
    <w:basedOn w:val="TableNormal"/>
    <w:next w:val="GridTable4-Accent5"/>
    <w:uiPriority w:val="49"/>
    <w:rsid w:val="00382C10"/>
    <w:pPr>
      <w:spacing w:before="0"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GridTable4-Accent62">
    <w:name w:val="Grid Table 4 - Accent 62"/>
    <w:basedOn w:val="TableNormal"/>
    <w:next w:val="GridTable4-Accent6"/>
    <w:uiPriority w:val="49"/>
    <w:rsid w:val="00382C10"/>
    <w:pPr>
      <w:spacing w:before="0"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GridTable5Dark2">
    <w:name w:val="Grid Table 5 Dark2"/>
    <w:basedOn w:val="TableNormal"/>
    <w:next w:val="GridTable5Dark"/>
    <w:uiPriority w:val="50"/>
    <w:rsid w:val="00382C10"/>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customStyle="1" w:styleId="GridTable5Dark-Accent12">
    <w:name w:val="Grid Table 5 Dark - Accent 12"/>
    <w:basedOn w:val="TableNormal"/>
    <w:next w:val="GridTable5Dark-Accent1"/>
    <w:uiPriority w:val="50"/>
    <w:rsid w:val="00382C10"/>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customStyle="1" w:styleId="GridTable5Dark-Accent22">
    <w:name w:val="Grid Table 5 Dark - Accent 22"/>
    <w:basedOn w:val="TableNormal"/>
    <w:next w:val="GridTable5Dark-Accent2"/>
    <w:uiPriority w:val="50"/>
    <w:rsid w:val="00382C10"/>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customStyle="1" w:styleId="GridTable5Dark-Accent32">
    <w:name w:val="Grid Table 5 Dark - Accent 32"/>
    <w:basedOn w:val="TableNormal"/>
    <w:next w:val="GridTable5Dark-Accent3"/>
    <w:uiPriority w:val="50"/>
    <w:rsid w:val="00382C10"/>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customStyle="1" w:styleId="GridTable5Dark-Accent42">
    <w:name w:val="Grid Table 5 Dark - Accent 42"/>
    <w:basedOn w:val="TableNormal"/>
    <w:next w:val="GridTable5Dark-Accent4"/>
    <w:uiPriority w:val="50"/>
    <w:rsid w:val="00382C10"/>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customStyle="1" w:styleId="GridTable5Dark-Accent52">
    <w:name w:val="Grid Table 5 Dark - Accent 52"/>
    <w:basedOn w:val="TableNormal"/>
    <w:next w:val="GridTable5Dark-Accent5"/>
    <w:uiPriority w:val="50"/>
    <w:rsid w:val="00382C10"/>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customStyle="1" w:styleId="GridTable5Dark-Accent62">
    <w:name w:val="Grid Table 5 Dark - Accent 62"/>
    <w:basedOn w:val="TableNormal"/>
    <w:next w:val="GridTable5Dark-Accent6"/>
    <w:uiPriority w:val="50"/>
    <w:rsid w:val="00382C10"/>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customStyle="1" w:styleId="GridTable6Colorful2">
    <w:name w:val="Grid Table 6 Colorful2"/>
    <w:basedOn w:val="TableNormal"/>
    <w:next w:val="GridTable6Colorful"/>
    <w:uiPriority w:val="51"/>
    <w:rsid w:val="00382C10"/>
    <w:pPr>
      <w:spacing w:before="0"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GridTable6Colorful-Accent12">
    <w:name w:val="Grid Table 6 Colorful - Accent 12"/>
    <w:basedOn w:val="TableNormal"/>
    <w:next w:val="GridTable6Colorful-Accent1"/>
    <w:uiPriority w:val="51"/>
    <w:rsid w:val="00382C10"/>
    <w:pPr>
      <w:spacing w:before="0"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GridTable6Colorful-Accent22">
    <w:name w:val="Grid Table 6 Colorful - Accent 22"/>
    <w:basedOn w:val="TableNormal"/>
    <w:next w:val="GridTable6Colorful-Accent2"/>
    <w:uiPriority w:val="51"/>
    <w:rsid w:val="00382C10"/>
    <w:pPr>
      <w:spacing w:before="0"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GridTable6Colorful-Accent32">
    <w:name w:val="Grid Table 6 Colorful - Accent 32"/>
    <w:basedOn w:val="TableNormal"/>
    <w:next w:val="GridTable6Colorful-Accent3"/>
    <w:uiPriority w:val="51"/>
    <w:rsid w:val="00382C10"/>
    <w:pPr>
      <w:spacing w:before="0"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GridTable6Colorful-Accent42">
    <w:name w:val="Grid Table 6 Colorful - Accent 42"/>
    <w:basedOn w:val="TableNormal"/>
    <w:next w:val="GridTable6Colorful-Accent4"/>
    <w:uiPriority w:val="51"/>
    <w:rsid w:val="00382C10"/>
    <w:pPr>
      <w:spacing w:before="0"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GridTable6Colorful-Accent52">
    <w:name w:val="Grid Table 6 Colorful - Accent 52"/>
    <w:basedOn w:val="TableNormal"/>
    <w:next w:val="GridTable6Colorful-Accent5"/>
    <w:uiPriority w:val="51"/>
    <w:rsid w:val="00382C10"/>
    <w:pPr>
      <w:spacing w:before="0"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GridTable6Colorful-Accent62">
    <w:name w:val="Grid Table 6 Colorful - Accent 62"/>
    <w:basedOn w:val="TableNormal"/>
    <w:next w:val="GridTable6Colorful-Accent6"/>
    <w:uiPriority w:val="51"/>
    <w:rsid w:val="00382C10"/>
    <w:pPr>
      <w:spacing w:before="0"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GridTable7Colorful2">
    <w:name w:val="Grid Table 7 Colorful2"/>
    <w:basedOn w:val="TableNormal"/>
    <w:next w:val="GridTable7Colorful"/>
    <w:uiPriority w:val="52"/>
    <w:rsid w:val="00382C10"/>
    <w:pPr>
      <w:spacing w:before="0"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customStyle="1" w:styleId="GridTable7Colorful-Accent12">
    <w:name w:val="Grid Table 7 Colorful - Accent 12"/>
    <w:basedOn w:val="TableNormal"/>
    <w:next w:val="GridTable7Colorful-Accent1"/>
    <w:uiPriority w:val="52"/>
    <w:rsid w:val="00382C10"/>
    <w:pPr>
      <w:spacing w:before="0"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customStyle="1" w:styleId="GridTable7Colorful-Accent22">
    <w:name w:val="Grid Table 7 Colorful - Accent 22"/>
    <w:basedOn w:val="TableNormal"/>
    <w:next w:val="GridTable7Colorful-Accent2"/>
    <w:uiPriority w:val="52"/>
    <w:rsid w:val="00382C10"/>
    <w:pPr>
      <w:spacing w:before="0"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customStyle="1" w:styleId="GridTable7Colorful-Accent32">
    <w:name w:val="Grid Table 7 Colorful - Accent 32"/>
    <w:basedOn w:val="TableNormal"/>
    <w:next w:val="GridTable7Colorful-Accent3"/>
    <w:uiPriority w:val="52"/>
    <w:rsid w:val="00382C10"/>
    <w:pPr>
      <w:spacing w:before="0"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customStyle="1" w:styleId="GridTable7Colorful-Accent42">
    <w:name w:val="Grid Table 7 Colorful - Accent 42"/>
    <w:basedOn w:val="TableNormal"/>
    <w:next w:val="GridTable7Colorful-Accent4"/>
    <w:uiPriority w:val="52"/>
    <w:rsid w:val="00382C10"/>
    <w:pPr>
      <w:spacing w:before="0"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customStyle="1" w:styleId="GridTable7Colorful-Accent52">
    <w:name w:val="Grid Table 7 Colorful - Accent 52"/>
    <w:basedOn w:val="TableNormal"/>
    <w:next w:val="GridTable7Colorful-Accent5"/>
    <w:uiPriority w:val="52"/>
    <w:rsid w:val="00382C10"/>
    <w:pPr>
      <w:spacing w:before="0"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customStyle="1" w:styleId="GridTable7Colorful-Accent62">
    <w:name w:val="Grid Table 7 Colorful - Accent 62"/>
    <w:basedOn w:val="TableNormal"/>
    <w:next w:val="GridTable7Colorful-Accent6"/>
    <w:uiPriority w:val="52"/>
    <w:rsid w:val="00382C10"/>
    <w:pPr>
      <w:spacing w:before="0"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customStyle="1" w:styleId="LightGrid2">
    <w:name w:val="Light Grid2"/>
    <w:basedOn w:val="TableNormal"/>
    <w:next w:val="LightGrid"/>
    <w:uiPriority w:val="62"/>
    <w:semiHidden/>
    <w:unhideWhenUsed/>
    <w:rsid w:val="00382C10"/>
    <w:pPr>
      <w:spacing w:before="0"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customStyle="1" w:styleId="LightGrid-Accent12">
    <w:name w:val="Light Grid - Accent 12"/>
    <w:basedOn w:val="TableNormal"/>
    <w:next w:val="LightGrid-Accent1"/>
    <w:uiPriority w:val="62"/>
    <w:semiHidden/>
    <w:unhideWhenUsed/>
    <w:rsid w:val="00382C10"/>
    <w:pPr>
      <w:spacing w:before="0"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customStyle="1" w:styleId="LightGrid-Accent22">
    <w:name w:val="Light Grid - Accent 22"/>
    <w:basedOn w:val="TableNormal"/>
    <w:next w:val="LightGrid-Accent2"/>
    <w:uiPriority w:val="62"/>
    <w:semiHidden/>
    <w:unhideWhenUsed/>
    <w:rsid w:val="00382C10"/>
    <w:pPr>
      <w:spacing w:before="0"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customStyle="1" w:styleId="LightGrid-Accent32">
    <w:name w:val="Light Grid - Accent 32"/>
    <w:basedOn w:val="TableNormal"/>
    <w:next w:val="LightGrid-Accent3"/>
    <w:uiPriority w:val="62"/>
    <w:semiHidden/>
    <w:unhideWhenUsed/>
    <w:rsid w:val="00382C10"/>
    <w:pPr>
      <w:spacing w:before="0"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customStyle="1" w:styleId="LightGrid-Accent42">
    <w:name w:val="Light Grid - Accent 42"/>
    <w:basedOn w:val="TableNormal"/>
    <w:next w:val="LightGrid-Accent4"/>
    <w:uiPriority w:val="62"/>
    <w:semiHidden/>
    <w:unhideWhenUsed/>
    <w:rsid w:val="00382C10"/>
    <w:pPr>
      <w:spacing w:before="0"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customStyle="1" w:styleId="LightGrid-Accent52">
    <w:name w:val="Light Grid - Accent 52"/>
    <w:basedOn w:val="TableNormal"/>
    <w:next w:val="LightGrid-Accent5"/>
    <w:uiPriority w:val="62"/>
    <w:semiHidden/>
    <w:unhideWhenUsed/>
    <w:rsid w:val="00382C10"/>
    <w:pPr>
      <w:spacing w:before="0"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customStyle="1" w:styleId="LightGrid-Accent62">
    <w:name w:val="Light Grid - Accent 62"/>
    <w:basedOn w:val="TableNormal"/>
    <w:next w:val="LightGrid-Accent6"/>
    <w:uiPriority w:val="62"/>
    <w:semiHidden/>
    <w:unhideWhenUsed/>
    <w:rsid w:val="00382C10"/>
    <w:pPr>
      <w:spacing w:before="0"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customStyle="1" w:styleId="LightList2">
    <w:name w:val="Light List2"/>
    <w:basedOn w:val="TableNormal"/>
    <w:next w:val="LightList"/>
    <w:uiPriority w:val="61"/>
    <w:semiHidden/>
    <w:unhideWhenUsed/>
    <w:rsid w:val="00382C10"/>
    <w:pPr>
      <w:spacing w:before="0"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customStyle="1" w:styleId="LightList-Accent12">
    <w:name w:val="Light List - Accent 12"/>
    <w:basedOn w:val="TableNormal"/>
    <w:next w:val="LightList-Accent1"/>
    <w:uiPriority w:val="61"/>
    <w:semiHidden/>
    <w:unhideWhenUsed/>
    <w:rsid w:val="00382C10"/>
    <w:pPr>
      <w:spacing w:before="0"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customStyle="1" w:styleId="LightList-Accent22">
    <w:name w:val="Light List - Accent 22"/>
    <w:basedOn w:val="TableNormal"/>
    <w:next w:val="LightList-Accent2"/>
    <w:uiPriority w:val="61"/>
    <w:semiHidden/>
    <w:unhideWhenUsed/>
    <w:rsid w:val="00382C10"/>
    <w:pPr>
      <w:spacing w:before="0"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customStyle="1" w:styleId="LightList-Accent32">
    <w:name w:val="Light List - Accent 32"/>
    <w:basedOn w:val="TableNormal"/>
    <w:next w:val="LightList-Accent3"/>
    <w:uiPriority w:val="61"/>
    <w:semiHidden/>
    <w:unhideWhenUsed/>
    <w:rsid w:val="00382C10"/>
    <w:pPr>
      <w:spacing w:before="0"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customStyle="1" w:styleId="LightList-Accent42">
    <w:name w:val="Light List - Accent 42"/>
    <w:basedOn w:val="TableNormal"/>
    <w:next w:val="LightList-Accent4"/>
    <w:uiPriority w:val="61"/>
    <w:semiHidden/>
    <w:unhideWhenUsed/>
    <w:rsid w:val="00382C10"/>
    <w:pPr>
      <w:spacing w:before="0"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customStyle="1" w:styleId="LightList-Accent52">
    <w:name w:val="Light List - Accent 52"/>
    <w:basedOn w:val="TableNormal"/>
    <w:next w:val="LightList-Accent5"/>
    <w:uiPriority w:val="61"/>
    <w:semiHidden/>
    <w:unhideWhenUsed/>
    <w:rsid w:val="00382C10"/>
    <w:pPr>
      <w:spacing w:before="0"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customStyle="1" w:styleId="LightList-Accent62">
    <w:name w:val="Light List - Accent 62"/>
    <w:basedOn w:val="TableNormal"/>
    <w:next w:val="LightList-Accent6"/>
    <w:uiPriority w:val="61"/>
    <w:semiHidden/>
    <w:unhideWhenUsed/>
    <w:rsid w:val="00382C10"/>
    <w:pPr>
      <w:spacing w:before="0"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customStyle="1" w:styleId="LightShading2">
    <w:name w:val="Light Shading2"/>
    <w:basedOn w:val="TableNormal"/>
    <w:next w:val="LightShading"/>
    <w:uiPriority w:val="60"/>
    <w:semiHidden/>
    <w:unhideWhenUsed/>
    <w:rsid w:val="00382C10"/>
    <w:pPr>
      <w:spacing w:before="0"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customStyle="1" w:styleId="LightShading-Accent12">
    <w:name w:val="Light Shading - Accent 12"/>
    <w:basedOn w:val="TableNormal"/>
    <w:next w:val="LightShading-Accent1"/>
    <w:uiPriority w:val="60"/>
    <w:semiHidden/>
    <w:unhideWhenUsed/>
    <w:rsid w:val="00382C10"/>
    <w:pPr>
      <w:spacing w:before="0"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customStyle="1" w:styleId="LightShading-Accent22">
    <w:name w:val="Light Shading - Accent 22"/>
    <w:basedOn w:val="TableNormal"/>
    <w:next w:val="LightShading-Accent2"/>
    <w:uiPriority w:val="60"/>
    <w:semiHidden/>
    <w:unhideWhenUsed/>
    <w:rsid w:val="00382C10"/>
    <w:pPr>
      <w:spacing w:before="0"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customStyle="1" w:styleId="LightShading-Accent32">
    <w:name w:val="Light Shading - Accent 32"/>
    <w:basedOn w:val="TableNormal"/>
    <w:next w:val="LightShading-Accent3"/>
    <w:uiPriority w:val="60"/>
    <w:semiHidden/>
    <w:unhideWhenUsed/>
    <w:rsid w:val="00382C10"/>
    <w:pPr>
      <w:spacing w:before="0"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customStyle="1" w:styleId="LightShading-Accent42">
    <w:name w:val="Light Shading - Accent 42"/>
    <w:basedOn w:val="TableNormal"/>
    <w:next w:val="LightShading-Accent4"/>
    <w:uiPriority w:val="60"/>
    <w:semiHidden/>
    <w:unhideWhenUsed/>
    <w:rsid w:val="00382C10"/>
    <w:pPr>
      <w:spacing w:before="0"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customStyle="1" w:styleId="LightShading-Accent52">
    <w:name w:val="Light Shading - Accent 52"/>
    <w:basedOn w:val="TableNormal"/>
    <w:next w:val="LightShading-Accent5"/>
    <w:uiPriority w:val="60"/>
    <w:semiHidden/>
    <w:unhideWhenUsed/>
    <w:rsid w:val="00382C10"/>
    <w:pPr>
      <w:spacing w:before="0"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customStyle="1" w:styleId="LightShading-Accent62">
    <w:name w:val="Light Shading - Accent 62"/>
    <w:basedOn w:val="TableNormal"/>
    <w:next w:val="LightShading-Accent6"/>
    <w:uiPriority w:val="60"/>
    <w:semiHidden/>
    <w:unhideWhenUsed/>
    <w:rsid w:val="00382C10"/>
    <w:pPr>
      <w:spacing w:before="0"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table" w:customStyle="1" w:styleId="ListTable1Light2">
    <w:name w:val="List Table 1 Light2"/>
    <w:basedOn w:val="TableNormal"/>
    <w:next w:val="ListTable1Light"/>
    <w:uiPriority w:val="46"/>
    <w:rsid w:val="00382C10"/>
    <w:pPr>
      <w:spacing w:before="0"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ListTable1Light-Accent12">
    <w:name w:val="List Table 1 Light - Accent 12"/>
    <w:basedOn w:val="TableNormal"/>
    <w:next w:val="ListTable1Light-Accent1"/>
    <w:uiPriority w:val="46"/>
    <w:rsid w:val="00382C10"/>
    <w:pPr>
      <w:spacing w:before="0"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ListTable1Light-Accent22">
    <w:name w:val="List Table 1 Light - Accent 22"/>
    <w:basedOn w:val="TableNormal"/>
    <w:next w:val="ListTable1Light-Accent2"/>
    <w:uiPriority w:val="46"/>
    <w:rsid w:val="00382C10"/>
    <w:pPr>
      <w:spacing w:before="0"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ListTable1Light-Accent32">
    <w:name w:val="List Table 1 Light - Accent 32"/>
    <w:basedOn w:val="TableNormal"/>
    <w:next w:val="ListTable1Light-Accent3"/>
    <w:uiPriority w:val="46"/>
    <w:rsid w:val="00382C10"/>
    <w:pPr>
      <w:spacing w:before="0"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ListTable1Light-Accent42">
    <w:name w:val="List Table 1 Light - Accent 42"/>
    <w:basedOn w:val="TableNormal"/>
    <w:next w:val="ListTable1Light-Accent4"/>
    <w:uiPriority w:val="46"/>
    <w:rsid w:val="00382C10"/>
    <w:pPr>
      <w:spacing w:before="0"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ListTable1Light-Accent52">
    <w:name w:val="List Table 1 Light - Accent 52"/>
    <w:basedOn w:val="TableNormal"/>
    <w:next w:val="ListTable1Light-Accent5"/>
    <w:uiPriority w:val="46"/>
    <w:rsid w:val="00382C10"/>
    <w:pPr>
      <w:spacing w:before="0"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ListTable1Light-Accent62">
    <w:name w:val="List Table 1 Light - Accent 62"/>
    <w:basedOn w:val="TableNormal"/>
    <w:next w:val="ListTable1Light-Accent6"/>
    <w:uiPriority w:val="46"/>
    <w:rsid w:val="00382C10"/>
    <w:pPr>
      <w:spacing w:before="0"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ListTable22">
    <w:name w:val="List Table 22"/>
    <w:basedOn w:val="TableNormal"/>
    <w:next w:val="ListTable2"/>
    <w:uiPriority w:val="47"/>
    <w:rsid w:val="00382C10"/>
    <w:pPr>
      <w:spacing w:before="0"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ListTable2-Accent12">
    <w:name w:val="List Table 2 - Accent 12"/>
    <w:basedOn w:val="TableNormal"/>
    <w:next w:val="ListTable2-Accent1"/>
    <w:uiPriority w:val="47"/>
    <w:rsid w:val="00382C10"/>
    <w:pPr>
      <w:spacing w:before="0"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ListTable2-Accent22">
    <w:name w:val="List Table 2 - Accent 22"/>
    <w:basedOn w:val="TableNormal"/>
    <w:next w:val="ListTable2-Accent2"/>
    <w:uiPriority w:val="47"/>
    <w:rsid w:val="00382C10"/>
    <w:pPr>
      <w:spacing w:before="0"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ListTable2-Accent32">
    <w:name w:val="List Table 2 - Accent 32"/>
    <w:basedOn w:val="TableNormal"/>
    <w:next w:val="ListTable2-Accent3"/>
    <w:uiPriority w:val="47"/>
    <w:rsid w:val="00382C10"/>
    <w:pPr>
      <w:spacing w:before="0"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ListTable2-Accent42">
    <w:name w:val="List Table 2 - Accent 42"/>
    <w:basedOn w:val="TableNormal"/>
    <w:next w:val="ListTable2-Accent4"/>
    <w:uiPriority w:val="47"/>
    <w:rsid w:val="00382C10"/>
    <w:pPr>
      <w:spacing w:before="0"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ListTable2-Accent52">
    <w:name w:val="List Table 2 - Accent 52"/>
    <w:basedOn w:val="TableNormal"/>
    <w:next w:val="ListTable2-Accent5"/>
    <w:uiPriority w:val="47"/>
    <w:rsid w:val="00382C10"/>
    <w:pPr>
      <w:spacing w:before="0"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ListTable2-Accent62">
    <w:name w:val="List Table 2 - Accent 62"/>
    <w:basedOn w:val="TableNormal"/>
    <w:next w:val="ListTable2-Accent6"/>
    <w:uiPriority w:val="47"/>
    <w:rsid w:val="00382C10"/>
    <w:pPr>
      <w:spacing w:before="0"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ListTable32">
    <w:name w:val="List Table 32"/>
    <w:basedOn w:val="TableNormal"/>
    <w:next w:val="ListTable3"/>
    <w:uiPriority w:val="48"/>
    <w:rsid w:val="00382C10"/>
    <w:pPr>
      <w:spacing w:before="0"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customStyle="1" w:styleId="ListTable3-Accent12">
    <w:name w:val="List Table 3 - Accent 12"/>
    <w:basedOn w:val="TableNormal"/>
    <w:next w:val="ListTable3-Accent1"/>
    <w:uiPriority w:val="48"/>
    <w:rsid w:val="00382C10"/>
    <w:pPr>
      <w:spacing w:before="0"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customStyle="1" w:styleId="ListTable3-Accent22">
    <w:name w:val="List Table 3 - Accent 22"/>
    <w:basedOn w:val="TableNormal"/>
    <w:next w:val="ListTable3-Accent2"/>
    <w:uiPriority w:val="48"/>
    <w:rsid w:val="00382C10"/>
    <w:pPr>
      <w:spacing w:before="0"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customStyle="1" w:styleId="ListTable3-Accent32">
    <w:name w:val="List Table 3 - Accent 32"/>
    <w:basedOn w:val="TableNormal"/>
    <w:next w:val="ListTable3-Accent3"/>
    <w:uiPriority w:val="48"/>
    <w:rsid w:val="00382C10"/>
    <w:pPr>
      <w:spacing w:before="0"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customStyle="1" w:styleId="ListTable3-Accent42">
    <w:name w:val="List Table 3 - Accent 42"/>
    <w:basedOn w:val="TableNormal"/>
    <w:next w:val="ListTable3-Accent4"/>
    <w:uiPriority w:val="48"/>
    <w:rsid w:val="00382C10"/>
    <w:pPr>
      <w:spacing w:before="0"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customStyle="1" w:styleId="ListTable3-Accent52">
    <w:name w:val="List Table 3 - Accent 52"/>
    <w:basedOn w:val="TableNormal"/>
    <w:next w:val="ListTable3-Accent5"/>
    <w:uiPriority w:val="48"/>
    <w:rsid w:val="00382C10"/>
    <w:pPr>
      <w:spacing w:before="0"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customStyle="1" w:styleId="ListTable3-Accent62">
    <w:name w:val="List Table 3 - Accent 62"/>
    <w:basedOn w:val="TableNormal"/>
    <w:next w:val="ListTable3-Accent6"/>
    <w:uiPriority w:val="48"/>
    <w:rsid w:val="00382C10"/>
    <w:pPr>
      <w:spacing w:before="0"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customStyle="1" w:styleId="ListTable42">
    <w:name w:val="List Table 42"/>
    <w:basedOn w:val="TableNormal"/>
    <w:next w:val="ListTable4"/>
    <w:uiPriority w:val="49"/>
    <w:rsid w:val="00382C10"/>
    <w:pPr>
      <w:spacing w:before="0"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ListTable4-Accent12">
    <w:name w:val="List Table 4 - Accent 12"/>
    <w:basedOn w:val="TableNormal"/>
    <w:next w:val="ListTable4-Accent1"/>
    <w:uiPriority w:val="49"/>
    <w:rsid w:val="00382C10"/>
    <w:pPr>
      <w:spacing w:before="0"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ListTable4-Accent22">
    <w:name w:val="List Table 4 - Accent 22"/>
    <w:basedOn w:val="TableNormal"/>
    <w:next w:val="ListTable4-Accent2"/>
    <w:uiPriority w:val="49"/>
    <w:rsid w:val="00382C10"/>
    <w:pPr>
      <w:spacing w:before="0"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ListTable4-Accent32">
    <w:name w:val="List Table 4 - Accent 32"/>
    <w:basedOn w:val="TableNormal"/>
    <w:next w:val="ListTable4-Accent3"/>
    <w:uiPriority w:val="49"/>
    <w:rsid w:val="00382C10"/>
    <w:pPr>
      <w:spacing w:before="0"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ListTable4-Accent42">
    <w:name w:val="List Table 4 - Accent 42"/>
    <w:basedOn w:val="TableNormal"/>
    <w:next w:val="ListTable4-Accent4"/>
    <w:uiPriority w:val="49"/>
    <w:rsid w:val="00382C10"/>
    <w:pPr>
      <w:spacing w:before="0"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ListTable4-Accent52">
    <w:name w:val="List Table 4 - Accent 52"/>
    <w:basedOn w:val="TableNormal"/>
    <w:next w:val="ListTable4-Accent5"/>
    <w:uiPriority w:val="49"/>
    <w:rsid w:val="00382C10"/>
    <w:pPr>
      <w:spacing w:before="0"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ListTable4-Accent62">
    <w:name w:val="List Table 4 - Accent 62"/>
    <w:basedOn w:val="TableNormal"/>
    <w:next w:val="ListTable4-Accent6"/>
    <w:uiPriority w:val="49"/>
    <w:rsid w:val="00382C10"/>
    <w:pPr>
      <w:spacing w:before="0"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ListTable5Dark2">
    <w:name w:val="List Table 5 Dark2"/>
    <w:basedOn w:val="TableNormal"/>
    <w:next w:val="ListTable5Dark"/>
    <w:uiPriority w:val="50"/>
    <w:rsid w:val="00382C10"/>
    <w:pPr>
      <w:spacing w:before="0"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2">
    <w:name w:val="List Table 5 Dark - Accent 12"/>
    <w:basedOn w:val="TableNormal"/>
    <w:next w:val="ListTable5Dark-Accent1"/>
    <w:uiPriority w:val="50"/>
    <w:rsid w:val="00382C10"/>
    <w:pPr>
      <w:spacing w:before="0"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2">
    <w:name w:val="List Table 5 Dark - Accent 22"/>
    <w:basedOn w:val="TableNormal"/>
    <w:next w:val="ListTable5Dark-Accent2"/>
    <w:uiPriority w:val="50"/>
    <w:rsid w:val="00382C10"/>
    <w:pPr>
      <w:spacing w:before="0"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2">
    <w:name w:val="List Table 5 Dark - Accent 32"/>
    <w:basedOn w:val="TableNormal"/>
    <w:next w:val="ListTable5Dark-Accent3"/>
    <w:uiPriority w:val="50"/>
    <w:rsid w:val="00382C10"/>
    <w:pPr>
      <w:spacing w:before="0"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2">
    <w:name w:val="List Table 5 Dark - Accent 42"/>
    <w:basedOn w:val="TableNormal"/>
    <w:next w:val="ListTable5Dark-Accent4"/>
    <w:uiPriority w:val="50"/>
    <w:rsid w:val="00382C10"/>
    <w:pPr>
      <w:spacing w:before="0"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2">
    <w:name w:val="List Table 5 Dark - Accent 52"/>
    <w:basedOn w:val="TableNormal"/>
    <w:next w:val="ListTable5Dark-Accent5"/>
    <w:uiPriority w:val="50"/>
    <w:rsid w:val="00382C10"/>
    <w:pPr>
      <w:spacing w:before="0"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2">
    <w:name w:val="List Table 5 Dark - Accent 62"/>
    <w:basedOn w:val="TableNormal"/>
    <w:next w:val="ListTable5Dark-Accent6"/>
    <w:uiPriority w:val="50"/>
    <w:rsid w:val="00382C10"/>
    <w:pPr>
      <w:spacing w:before="0"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2">
    <w:name w:val="List Table 6 Colorful2"/>
    <w:basedOn w:val="TableNormal"/>
    <w:next w:val="ListTable6Colorful"/>
    <w:uiPriority w:val="51"/>
    <w:rsid w:val="00382C10"/>
    <w:pPr>
      <w:spacing w:before="0"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ListTable6Colorful-Accent12">
    <w:name w:val="List Table 6 Colorful - Accent 12"/>
    <w:basedOn w:val="TableNormal"/>
    <w:next w:val="ListTable6Colorful-Accent1"/>
    <w:uiPriority w:val="51"/>
    <w:rsid w:val="00382C10"/>
    <w:pPr>
      <w:spacing w:before="0"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ListTable6Colorful-Accent22">
    <w:name w:val="List Table 6 Colorful - Accent 22"/>
    <w:basedOn w:val="TableNormal"/>
    <w:next w:val="ListTable6Colorful-Accent2"/>
    <w:uiPriority w:val="51"/>
    <w:rsid w:val="00382C10"/>
    <w:pPr>
      <w:spacing w:before="0"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ListTable6Colorful-Accent32">
    <w:name w:val="List Table 6 Colorful - Accent 32"/>
    <w:basedOn w:val="TableNormal"/>
    <w:next w:val="ListTable6Colorful-Accent3"/>
    <w:uiPriority w:val="51"/>
    <w:rsid w:val="00382C10"/>
    <w:pPr>
      <w:spacing w:before="0"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ListTable6Colorful-Accent42">
    <w:name w:val="List Table 6 Colorful - Accent 42"/>
    <w:basedOn w:val="TableNormal"/>
    <w:next w:val="ListTable6Colorful-Accent4"/>
    <w:uiPriority w:val="51"/>
    <w:rsid w:val="00382C10"/>
    <w:pPr>
      <w:spacing w:before="0"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ListTable6Colorful-Accent52">
    <w:name w:val="List Table 6 Colorful - Accent 52"/>
    <w:basedOn w:val="TableNormal"/>
    <w:next w:val="ListTable6Colorful-Accent5"/>
    <w:uiPriority w:val="51"/>
    <w:rsid w:val="00382C10"/>
    <w:pPr>
      <w:spacing w:before="0"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ListTable6Colorful-Accent62">
    <w:name w:val="List Table 6 Colorful - Accent 62"/>
    <w:basedOn w:val="TableNormal"/>
    <w:next w:val="ListTable6Colorful-Accent6"/>
    <w:uiPriority w:val="51"/>
    <w:rsid w:val="00382C10"/>
    <w:pPr>
      <w:spacing w:before="0"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ListTable7Colorful2">
    <w:name w:val="List Table 7 Colorful2"/>
    <w:basedOn w:val="TableNormal"/>
    <w:next w:val="ListTable7Colorful"/>
    <w:uiPriority w:val="52"/>
    <w:rsid w:val="00382C10"/>
    <w:pPr>
      <w:spacing w:before="0"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2">
    <w:name w:val="List Table 7 Colorful - Accent 12"/>
    <w:basedOn w:val="TableNormal"/>
    <w:next w:val="ListTable7Colorful-Accent1"/>
    <w:uiPriority w:val="52"/>
    <w:rsid w:val="00382C10"/>
    <w:pPr>
      <w:spacing w:before="0"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2">
    <w:name w:val="List Table 7 Colorful - Accent 22"/>
    <w:basedOn w:val="TableNormal"/>
    <w:next w:val="ListTable7Colorful-Accent2"/>
    <w:uiPriority w:val="52"/>
    <w:rsid w:val="00382C10"/>
    <w:pPr>
      <w:spacing w:before="0"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2">
    <w:name w:val="List Table 7 Colorful - Accent 32"/>
    <w:basedOn w:val="TableNormal"/>
    <w:next w:val="ListTable7Colorful-Accent3"/>
    <w:uiPriority w:val="52"/>
    <w:rsid w:val="00382C10"/>
    <w:pPr>
      <w:spacing w:before="0"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2">
    <w:name w:val="List Table 7 Colorful - Accent 42"/>
    <w:basedOn w:val="TableNormal"/>
    <w:next w:val="ListTable7Colorful-Accent4"/>
    <w:uiPriority w:val="52"/>
    <w:rsid w:val="00382C10"/>
    <w:pPr>
      <w:spacing w:before="0"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
    <w:name w:val="List Table 7 Colorful - Accent 52"/>
    <w:basedOn w:val="TableNormal"/>
    <w:next w:val="ListTable7Colorful-Accent5"/>
    <w:uiPriority w:val="52"/>
    <w:rsid w:val="00382C10"/>
    <w:pPr>
      <w:spacing w:before="0"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2">
    <w:name w:val="List Table 7 Colorful - Accent 62"/>
    <w:basedOn w:val="TableNormal"/>
    <w:next w:val="ListTable7Colorful-Accent6"/>
    <w:uiPriority w:val="52"/>
    <w:rsid w:val="00382C10"/>
    <w:pPr>
      <w:spacing w:before="0"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2">
    <w:name w:val="Medium Grid 12"/>
    <w:basedOn w:val="TableNormal"/>
    <w:next w:val="MediumGrid1"/>
    <w:uiPriority w:val="67"/>
    <w:semiHidden/>
    <w:unhideWhenUsed/>
    <w:rsid w:val="00382C10"/>
    <w:pPr>
      <w:spacing w:before="0"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customStyle="1" w:styleId="MediumGrid1-Accent12">
    <w:name w:val="Medium Grid 1 - Accent 12"/>
    <w:basedOn w:val="TableNormal"/>
    <w:next w:val="MediumGrid1-Accent1"/>
    <w:uiPriority w:val="67"/>
    <w:semiHidden/>
    <w:unhideWhenUsed/>
    <w:rsid w:val="00382C10"/>
    <w:pPr>
      <w:spacing w:before="0"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customStyle="1" w:styleId="MediumGrid1-Accent22">
    <w:name w:val="Medium Grid 1 - Accent 22"/>
    <w:basedOn w:val="TableNormal"/>
    <w:next w:val="MediumGrid1-Accent2"/>
    <w:uiPriority w:val="67"/>
    <w:semiHidden/>
    <w:unhideWhenUsed/>
    <w:rsid w:val="00382C10"/>
    <w:pPr>
      <w:spacing w:before="0"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customStyle="1" w:styleId="MediumGrid1-Accent32">
    <w:name w:val="Medium Grid 1 - Accent 32"/>
    <w:basedOn w:val="TableNormal"/>
    <w:next w:val="MediumGrid1-Accent3"/>
    <w:uiPriority w:val="67"/>
    <w:semiHidden/>
    <w:unhideWhenUsed/>
    <w:rsid w:val="00382C10"/>
    <w:pPr>
      <w:spacing w:before="0"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customStyle="1" w:styleId="MediumGrid1-Accent42">
    <w:name w:val="Medium Grid 1 - Accent 42"/>
    <w:basedOn w:val="TableNormal"/>
    <w:next w:val="MediumGrid1-Accent4"/>
    <w:uiPriority w:val="67"/>
    <w:semiHidden/>
    <w:unhideWhenUsed/>
    <w:rsid w:val="00382C10"/>
    <w:pPr>
      <w:spacing w:before="0"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customStyle="1" w:styleId="MediumGrid1-Accent52">
    <w:name w:val="Medium Grid 1 - Accent 52"/>
    <w:basedOn w:val="TableNormal"/>
    <w:next w:val="MediumGrid1-Accent5"/>
    <w:uiPriority w:val="67"/>
    <w:semiHidden/>
    <w:unhideWhenUsed/>
    <w:rsid w:val="00382C10"/>
    <w:pPr>
      <w:spacing w:before="0"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customStyle="1" w:styleId="MediumGrid1-Accent62">
    <w:name w:val="Medium Grid 1 - Accent 62"/>
    <w:basedOn w:val="TableNormal"/>
    <w:next w:val="MediumGrid1-Accent6"/>
    <w:uiPriority w:val="67"/>
    <w:semiHidden/>
    <w:unhideWhenUsed/>
    <w:rsid w:val="00382C10"/>
    <w:pPr>
      <w:spacing w:before="0"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customStyle="1" w:styleId="MediumGrid22">
    <w:name w:val="Medium Grid 22"/>
    <w:basedOn w:val="TableNormal"/>
    <w:next w:val="MediumGrid2"/>
    <w:uiPriority w:val="68"/>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customStyle="1" w:styleId="MediumGrid2-Accent12">
    <w:name w:val="Medium Grid 2 - Accent 12"/>
    <w:basedOn w:val="TableNormal"/>
    <w:next w:val="MediumGrid2-Accent1"/>
    <w:uiPriority w:val="68"/>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customStyle="1" w:styleId="MediumGrid2-Accent22">
    <w:name w:val="Medium Grid 2 - Accent 22"/>
    <w:basedOn w:val="TableNormal"/>
    <w:next w:val="MediumGrid2-Accent2"/>
    <w:uiPriority w:val="68"/>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customStyle="1" w:styleId="MediumGrid2-Accent32">
    <w:name w:val="Medium Grid 2 - Accent 32"/>
    <w:basedOn w:val="TableNormal"/>
    <w:next w:val="MediumGrid2-Accent3"/>
    <w:uiPriority w:val="68"/>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customStyle="1" w:styleId="MediumGrid2-Accent42">
    <w:name w:val="Medium Grid 2 - Accent 42"/>
    <w:basedOn w:val="TableNormal"/>
    <w:next w:val="MediumGrid2-Accent4"/>
    <w:uiPriority w:val="68"/>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customStyle="1" w:styleId="MediumGrid2-Accent52">
    <w:name w:val="Medium Grid 2 - Accent 52"/>
    <w:basedOn w:val="TableNormal"/>
    <w:next w:val="MediumGrid2-Accent5"/>
    <w:uiPriority w:val="68"/>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customStyle="1" w:styleId="MediumGrid2-Accent62">
    <w:name w:val="Medium Grid 2 - Accent 62"/>
    <w:basedOn w:val="TableNormal"/>
    <w:next w:val="MediumGrid2-Accent6"/>
    <w:uiPriority w:val="68"/>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customStyle="1" w:styleId="MediumGrid32">
    <w:name w:val="Medium Grid 32"/>
    <w:basedOn w:val="TableNormal"/>
    <w:next w:val="MediumGrid3"/>
    <w:uiPriority w:val="69"/>
    <w:semiHidden/>
    <w:unhideWhenUsed/>
    <w:rsid w:val="00382C1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customStyle="1" w:styleId="MediumGrid3-Accent12">
    <w:name w:val="Medium Grid 3 - Accent 12"/>
    <w:basedOn w:val="TableNormal"/>
    <w:next w:val="MediumGrid3-Accent1"/>
    <w:uiPriority w:val="69"/>
    <w:semiHidden/>
    <w:unhideWhenUsed/>
    <w:rsid w:val="00382C1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customStyle="1" w:styleId="MediumGrid3-Accent22">
    <w:name w:val="Medium Grid 3 - Accent 22"/>
    <w:basedOn w:val="TableNormal"/>
    <w:next w:val="MediumGrid3-Accent2"/>
    <w:uiPriority w:val="69"/>
    <w:semiHidden/>
    <w:unhideWhenUsed/>
    <w:rsid w:val="00382C1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customStyle="1" w:styleId="MediumGrid3-Accent32">
    <w:name w:val="Medium Grid 3 - Accent 32"/>
    <w:basedOn w:val="TableNormal"/>
    <w:next w:val="MediumGrid3-Accent3"/>
    <w:uiPriority w:val="69"/>
    <w:semiHidden/>
    <w:unhideWhenUsed/>
    <w:rsid w:val="00382C1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customStyle="1" w:styleId="MediumGrid3-Accent42">
    <w:name w:val="Medium Grid 3 - Accent 42"/>
    <w:basedOn w:val="TableNormal"/>
    <w:next w:val="MediumGrid3-Accent4"/>
    <w:uiPriority w:val="69"/>
    <w:semiHidden/>
    <w:unhideWhenUsed/>
    <w:rsid w:val="00382C1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customStyle="1" w:styleId="MediumGrid3-Accent52">
    <w:name w:val="Medium Grid 3 - Accent 52"/>
    <w:basedOn w:val="TableNormal"/>
    <w:next w:val="MediumGrid3-Accent5"/>
    <w:uiPriority w:val="69"/>
    <w:semiHidden/>
    <w:unhideWhenUsed/>
    <w:rsid w:val="00382C1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customStyle="1" w:styleId="MediumGrid3-Accent62">
    <w:name w:val="Medium Grid 3 - Accent 62"/>
    <w:basedOn w:val="TableNormal"/>
    <w:next w:val="MediumGrid3-Accent6"/>
    <w:uiPriority w:val="69"/>
    <w:semiHidden/>
    <w:unhideWhenUsed/>
    <w:rsid w:val="00382C1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customStyle="1" w:styleId="MediumList12">
    <w:name w:val="Medium List 12"/>
    <w:basedOn w:val="TableNormal"/>
    <w:next w:val="MediumList1"/>
    <w:uiPriority w:val="65"/>
    <w:semiHidden/>
    <w:unhideWhenUsed/>
    <w:rsid w:val="00382C10"/>
    <w:pPr>
      <w:spacing w:before="0"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customStyle="1" w:styleId="MediumList1-Accent12">
    <w:name w:val="Medium List 1 - Accent 12"/>
    <w:basedOn w:val="TableNormal"/>
    <w:next w:val="MediumList1-Accent1"/>
    <w:uiPriority w:val="65"/>
    <w:semiHidden/>
    <w:unhideWhenUsed/>
    <w:rsid w:val="00382C10"/>
    <w:pPr>
      <w:spacing w:before="0"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customStyle="1" w:styleId="MediumList1-Accent22">
    <w:name w:val="Medium List 1 - Accent 22"/>
    <w:basedOn w:val="TableNormal"/>
    <w:next w:val="MediumList1-Accent2"/>
    <w:uiPriority w:val="65"/>
    <w:semiHidden/>
    <w:unhideWhenUsed/>
    <w:rsid w:val="00382C10"/>
    <w:pPr>
      <w:spacing w:before="0"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customStyle="1" w:styleId="MediumList1-Accent32">
    <w:name w:val="Medium List 1 - Accent 32"/>
    <w:basedOn w:val="TableNormal"/>
    <w:next w:val="MediumList1-Accent3"/>
    <w:uiPriority w:val="65"/>
    <w:semiHidden/>
    <w:unhideWhenUsed/>
    <w:rsid w:val="00382C10"/>
    <w:pPr>
      <w:spacing w:before="0"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customStyle="1" w:styleId="MediumList1-Accent42">
    <w:name w:val="Medium List 1 - Accent 42"/>
    <w:basedOn w:val="TableNormal"/>
    <w:next w:val="MediumList1-Accent4"/>
    <w:uiPriority w:val="65"/>
    <w:semiHidden/>
    <w:unhideWhenUsed/>
    <w:rsid w:val="00382C10"/>
    <w:pPr>
      <w:spacing w:before="0"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customStyle="1" w:styleId="MediumList1-Accent52">
    <w:name w:val="Medium List 1 - Accent 52"/>
    <w:basedOn w:val="TableNormal"/>
    <w:next w:val="MediumList1-Accent5"/>
    <w:uiPriority w:val="65"/>
    <w:semiHidden/>
    <w:unhideWhenUsed/>
    <w:rsid w:val="00382C10"/>
    <w:pPr>
      <w:spacing w:before="0"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customStyle="1" w:styleId="MediumList1-Accent62">
    <w:name w:val="Medium List 1 - Accent 62"/>
    <w:basedOn w:val="TableNormal"/>
    <w:next w:val="MediumList1-Accent6"/>
    <w:uiPriority w:val="65"/>
    <w:semiHidden/>
    <w:unhideWhenUsed/>
    <w:rsid w:val="00382C10"/>
    <w:pPr>
      <w:spacing w:before="0"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customStyle="1" w:styleId="MediumList22">
    <w:name w:val="Medium List 22"/>
    <w:basedOn w:val="TableNormal"/>
    <w:next w:val="MediumList2"/>
    <w:uiPriority w:val="66"/>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66"/>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66"/>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66"/>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66"/>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66"/>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66"/>
    <w:semiHidden/>
    <w:unhideWhenUsed/>
    <w:rsid w:val="00382C10"/>
    <w:pPr>
      <w:spacing w:before="0"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2">
    <w:name w:val="Medium Shading 12"/>
    <w:basedOn w:val="TableNormal"/>
    <w:next w:val="MediumShading1"/>
    <w:uiPriority w:val="63"/>
    <w:semiHidden/>
    <w:unhideWhenUsed/>
    <w:rsid w:val="00382C10"/>
    <w:pPr>
      <w:spacing w:before="0"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semiHidden/>
    <w:unhideWhenUsed/>
    <w:rsid w:val="00382C10"/>
    <w:pPr>
      <w:spacing w:before="0"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semiHidden/>
    <w:unhideWhenUsed/>
    <w:rsid w:val="00382C10"/>
    <w:pPr>
      <w:spacing w:before="0"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semiHidden/>
    <w:unhideWhenUsed/>
    <w:rsid w:val="00382C10"/>
    <w:pPr>
      <w:spacing w:before="0"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63"/>
    <w:semiHidden/>
    <w:unhideWhenUsed/>
    <w:rsid w:val="00382C10"/>
    <w:pPr>
      <w:spacing w:before="0"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semiHidden/>
    <w:unhideWhenUsed/>
    <w:rsid w:val="00382C10"/>
    <w:pPr>
      <w:spacing w:before="0"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semiHidden/>
    <w:unhideWhenUsed/>
    <w:rsid w:val="00382C10"/>
    <w:pPr>
      <w:spacing w:before="0"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customStyle="1" w:styleId="MediumShading22">
    <w:name w:val="Medium Shading 22"/>
    <w:basedOn w:val="TableNormal"/>
    <w:next w:val="MediumShading2"/>
    <w:uiPriority w:val="64"/>
    <w:semiHidden/>
    <w:unhideWhenUsed/>
    <w:rsid w:val="00382C1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2">
    <w:name w:val="Medium Shading 2 - Accent 12"/>
    <w:basedOn w:val="TableNormal"/>
    <w:next w:val="MediumShading2-Accent1"/>
    <w:uiPriority w:val="64"/>
    <w:semiHidden/>
    <w:unhideWhenUsed/>
    <w:rsid w:val="00382C1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22">
    <w:name w:val="Medium Shading 2 - Accent 22"/>
    <w:basedOn w:val="TableNormal"/>
    <w:next w:val="MediumShading2-Accent2"/>
    <w:uiPriority w:val="64"/>
    <w:semiHidden/>
    <w:unhideWhenUsed/>
    <w:rsid w:val="00382C1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32">
    <w:name w:val="Medium Shading 2 - Accent 32"/>
    <w:basedOn w:val="TableNormal"/>
    <w:next w:val="MediumShading2-Accent3"/>
    <w:uiPriority w:val="64"/>
    <w:semiHidden/>
    <w:unhideWhenUsed/>
    <w:rsid w:val="00382C1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42">
    <w:name w:val="Medium Shading 2 - Accent 42"/>
    <w:basedOn w:val="TableNormal"/>
    <w:next w:val="MediumShading2-Accent4"/>
    <w:uiPriority w:val="64"/>
    <w:semiHidden/>
    <w:unhideWhenUsed/>
    <w:rsid w:val="00382C1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52">
    <w:name w:val="Medium Shading 2 - Accent 52"/>
    <w:basedOn w:val="TableNormal"/>
    <w:next w:val="MediumShading2-Accent5"/>
    <w:uiPriority w:val="64"/>
    <w:semiHidden/>
    <w:unhideWhenUsed/>
    <w:rsid w:val="00382C1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62">
    <w:name w:val="Medium Shading 2 - Accent 62"/>
    <w:basedOn w:val="TableNormal"/>
    <w:next w:val="MediumShading2-Accent6"/>
    <w:uiPriority w:val="64"/>
    <w:semiHidden/>
    <w:unhideWhenUsed/>
    <w:rsid w:val="00382C1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PlainTable12">
    <w:name w:val="Plain Table 12"/>
    <w:basedOn w:val="TableNormal"/>
    <w:next w:val="PlainTable1"/>
    <w:uiPriority w:val="41"/>
    <w:rsid w:val="00382C10"/>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next w:val="PlainTable2"/>
    <w:uiPriority w:val="42"/>
    <w:rsid w:val="00382C10"/>
    <w:pPr>
      <w:spacing w:before="0"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customStyle="1" w:styleId="PlainTable32">
    <w:name w:val="Plain Table 32"/>
    <w:basedOn w:val="TableNormal"/>
    <w:next w:val="PlainTable3"/>
    <w:uiPriority w:val="43"/>
    <w:rsid w:val="00382C10"/>
    <w:pPr>
      <w:spacing w:before="0"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next w:val="PlainTable4"/>
    <w:uiPriority w:val="44"/>
    <w:rsid w:val="00382C10"/>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next w:val="PlainTable5"/>
    <w:uiPriority w:val="45"/>
    <w:rsid w:val="00382C10"/>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2">
    <w:name w:val="Table 3D effects 12"/>
    <w:basedOn w:val="TableNormal"/>
    <w:next w:val="Table3Deffects1"/>
    <w:uiPriority w:val="99"/>
    <w:semiHidden/>
    <w:unhideWhenUsed/>
    <w:rsid w:val="00382C10"/>
    <w:pPr>
      <w:spacing w:before="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uiPriority w:val="99"/>
    <w:semiHidden/>
    <w:unhideWhenUsed/>
    <w:rsid w:val="00382C10"/>
    <w:pPr>
      <w:spacing w:before="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uiPriority w:val="99"/>
    <w:semiHidden/>
    <w:unhideWhenUsed/>
    <w:rsid w:val="00382C10"/>
    <w:pPr>
      <w:spacing w:before="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uiPriority w:val="99"/>
    <w:semiHidden/>
    <w:unhideWhenUsed/>
    <w:rsid w:val="00382C10"/>
    <w:pPr>
      <w:spacing w:before="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uiPriority w:val="99"/>
    <w:semiHidden/>
    <w:unhideWhenUsed/>
    <w:rsid w:val="00382C10"/>
    <w:pPr>
      <w:spacing w:before="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uiPriority w:val="99"/>
    <w:semiHidden/>
    <w:unhideWhenUsed/>
    <w:rsid w:val="00382C10"/>
    <w:pPr>
      <w:spacing w:before="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uiPriority w:val="99"/>
    <w:semiHidden/>
    <w:unhideWhenUsed/>
    <w:rsid w:val="00382C10"/>
    <w:pPr>
      <w:spacing w:before="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uiPriority w:val="99"/>
    <w:semiHidden/>
    <w:unhideWhenUsed/>
    <w:rsid w:val="00382C10"/>
    <w:pPr>
      <w:spacing w:before="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uiPriority w:val="99"/>
    <w:semiHidden/>
    <w:unhideWhenUsed/>
    <w:rsid w:val="00382C10"/>
    <w:pPr>
      <w:spacing w:before="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uiPriority w:val="99"/>
    <w:semiHidden/>
    <w:unhideWhenUsed/>
    <w:rsid w:val="00382C10"/>
    <w:pPr>
      <w:spacing w:before="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uiPriority w:val="99"/>
    <w:semiHidden/>
    <w:unhideWhenUsed/>
    <w:rsid w:val="00382C10"/>
    <w:pPr>
      <w:spacing w:before="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uiPriority w:val="99"/>
    <w:semiHidden/>
    <w:unhideWhenUsed/>
    <w:rsid w:val="00382C10"/>
    <w:pPr>
      <w:spacing w:before="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uiPriority w:val="99"/>
    <w:semiHidden/>
    <w:unhideWhenUsed/>
    <w:rsid w:val="00382C10"/>
    <w:pPr>
      <w:spacing w:before="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uiPriority w:val="99"/>
    <w:semiHidden/>
    <w:unhideWhenUsed/>
    <w:rsid w:val="00382C10"/>
    <w:pPr>
      <w:spacing w:before="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uiPriority w:val="99"/>
    <w:semiHidden/>
    <w:unhideWhenUsed/>
    <w:rsid w:val="00382C10"/>
    <w:pPr>
      <w:spacing w:before="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uiPriority w:val="99"/>
    <w:semiHidden/>
    <w:unhideWhenUsed/>
    <w:rsid w:val="00382C10"/>
    <w:pPr>
      <w:spacing w:before="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uiPriority w:val="99"/>
    <w:semiHidden/>
    <w:unhideWhenUsed/>
    <w:rsid w:val="00382C10"/>
    <w:pPr>
      <w:spacing w:before="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uiPriority w:val="99"/>
    <w:semiHidden/>
    <w:unhideWhenUsed/>
    <w:rsid w:val="00382C1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uiPriority w:val="99"/>
    <w:semiHidden/>
    <w:unhideWhenUsed/>
    <w:rsid w:val="00382C10"/>
    <w:pPr>
      <w:spacing w:before="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uiPriority w:val="99"/>
    <w:semiHidden/>
    <w:unhideWhenUsed/>
    <w:rsid w:val="00382C10"/>
    <w:pPr>
      <w:spacing w:before="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uiPriority w:val="99"/>
    <w:semiHidden/>
    <w:unhideWhenUsed/>
    <w:rsid w:val="00382C10"/>
    <w:pPr>
      <w:spacing w:before="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uiPriority w:val="99"/>
    <w:semiHidden/>
    <w:unhideWhenUsed/>
    <w:rsid w:val="00382C1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uiPriority w:val="99"/>
    <w:semiHidden/>
    <w:unhideWhenUsed/>
    <w:rsid w:val="00382C10"/>
    <w:pPr>
      <w:spacing w:before="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uiPriority w:val="99"/>
    <w:semiHidden/>
    <w:unhideWhenUsed/>
    <w:rsid w:val="00382C10"/>
    <w:pPr>
      <w:spacing w:before="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uiPriority w:val="99"/>
    <w:semiHidden/>
    <w:unhideWhenUsed/>
    <w:rsid w:val="00382C10"/>
    <w:pPr>
      <w:spacing w:before="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
    <w:name w:val="Table Grid Light2"/>
    <w:basedOn w:val="TableNormal"/>
    <w:next w:val="TableGridLight"/>
    <w:uiPriority w:val="40"/>
    <w:rsid w:val="00382C10"/>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List12">
    <w:name w:val="Table List 12"/>
    <w:basedOn w:val="TableNormal"/>
    <w:next w:val="TableList1"/>
    <w:uiPriority w:val="99"/>
    <w:semiHidden/>
    <w:unhideWhenUsed/>
    <w:rsid w:val="00382C10"/>
    <w:pPr>
      <w:spacing w:before="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uiPriority w:val="99"/>
    <w:semiHidden/>
    <w:unhideWhenUsed/>
    <w:rsid w:val="00382C10"/>
    <w:pPr>
      <w:spacing w:before="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uiPriority w:val="99"/>
    <w:semiHidden/>
    <w:unhideWhenUsed/>
    <w:rsid w:val="00382C10"/>
    <w:pPr>
      <w:spacing w:before="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uiPriority w:val="99"/>
    <w:semiHidden/>
    <w:unhideWhenUsed/>
    <w:rsid w:val="00382C1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uiPriority w:val="99"/>
    <w:semiHidden/>
    <w:unhideWhenUsed/>
    <w:rsid w:val="00382C1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uiPriority w:val="99"/>
    <w:semiHidden/>
    <w:unhideWhenUsed/>
    <w:rsid w:val="00382C10"/>
    <w:pPr>
      <w:spacing w:before="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uiPriority w:val="99"/>
    <w:semiHidden/>
    <w:unhideWhenUsed/>
    <w:rsid w:val="00382C10"/>
    <w:pPr>
      <w:spacing w:before="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uiPriority w:val="99"/>
    <w:semiHidden/>
    <w:unhideWhenUsed/>
    <w:rsid w:val="00382C10"/>
    <w:pPr>
      <w:spacing w:before="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uiPriority w:val="99"/>
    <w:semiHidden/>
    <w:unhideWhenUsed/>
    <w:rsid w:val="00382C1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uiPriority w:val="99"/>
    <w:semiHidden/>
    <w:unhideWhenUsed/>
    <w:rsid w:val="00382C10"/>
    <w:pPr>
      <w:spacing w:before="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uiPriority w:val="99"/>
    <w:semiHidden/>
    <w:unhideWhenUsed/>
    <w:rsid w:val="00382C10"/>
    <w:pPr>
      <w:spacing w:before="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uiPriority w:val="99"/>
    <w:semiHidden/>
    <w:unhideWhenUsed/>
    <w:rsid w:val="00382C10"/>
    <w:pPr>
      <w:spacing w:before="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uiPriority w:val="99"/>
    <w:semiHidden/>
    <w:unhideWhenUsed/>
    <w:rsid w:val="00382C10"/>
    <w:pPr>
      <w:spacing w:before="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uiPriority w:val="99"/>
    <w:semiHidden/>
    <w:unhideWhenUsed/>
    <w:rsid w:val="00382C10"/>
    <w:pPr>
      <w:spacing w:before="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uiPriority w:val="99"/>
    <w:semiHidden/>
    <w:unhideWhenUsed/>
    <w:rsid w:val="00382C10"/>
    <w:pPr>
      <w:spacing w:before="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uiPriority w:val="99"/>
    <w:semiHidden/>
    <w:unhideWhenUsed/>
    <w:rsid w:val="00382C10"/>
    <w:pPr>
      <w:spacing w:before="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uiPriority w:val="99"/>
    <w:semiHidden/>
    <w:unhideWhenUsed/>
    <w:rsid w:val="00382C10"/>
    <w:pPr>
      <w:spacing w:before="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uiPriority w:val="99"/>
    <w:semiHidden/>
    <w:unhideWhenUsed/>
    <w:rsid w:val="00382C10"/>
    <w:pPr>
      <w:spacing w:before="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477303">
      <w:bodyDiv w:val="1"/>
      <w:marLeft w:val="0"/>
      <w:marRight w:val="0"/>
      <w:marTop w:val="0"/>
      <w:marBottom w:val="0"/>
      <w:divBdr>
        <w:top w:val="none" w:sz="0" w:space="0" w:color="auto"/>
        <w:left w:val="none" w:sz="0" w:space="0" w:color="auto"/>
        <w:bottom w:val="none" w:sz="0" w:space="0" w:color="auto"/>
        <w:right w:val="none" w:sz="0" w:space="0" w:color="auto"/>
      </w:divBdr>
    </w:div>
    <w:div w:id="1678652237">
      <w:bodyDiv w:val="1"/>
      <w:marLeft w:val="0"/>
      <w:marRight w:val="0"/>
      <w:marTop w:val="0"/>
      <w:marBottom w:val="0"/>
      <w:divBdr>
        <w:top w:val="none" w:sz="0" w:space="0" w:color="auto"/>
        <w:left w:val="none" w:sz="0" w:space="0" w:color="auto"/>
        <w:bottom w:val="none" w:sz="0" w:space="0" w:color="auto"/>
        <w:right w:val="none" w:sz="0" w:space="0" w:color="auto"/>
      </w:divBdr>
    </w:div>
    <w:div w:id="194137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www.intosai.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theglobalfund.org/en/guidelin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heglobalfund.org/en/search/?q=Grant+portfolio"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theglobalfund.org/media/9376/core_annualauditsoffinancialstatements_guideline_fr.pdf?u=637217622770000000" TargetMode="Externa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theglobalfund.org/media/7539/financial_financialriskmanagement_guidelines_fr.pdf?u=637166000350000000" TargetMode="External"/><Relationship Id="rId27" Type="http://schemas.openxmlformats.org/officeDocument/2006/relationships/header" Target="header8.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theglobalfund.org/media/7539/financial_financialriskmanagement_guidelines_fr.pdf?u=637166000350000000" TargetMode="External"/><Relationship Id="rId1" Type="http://schemas.openxmlformats.org/officeDocument/2006/relationships/hyperlink" Target="https://www.theglobalfund.org/media/6139/core_pudr_guidelines_f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aware\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96421251444573B6897316BD48B66F"/>
        <w:category>
          <w:name w:val="General"/>
          <w:gallery w:val="placeholder"/>
        </w:category>
        <w:types>
          <w:type w:val="bbPlcHdr"/>
        </w:types>
        <w:behaviors>
          <w:behavior w:val="content"/>
        </w:behaviors>
        <w:guid w:val="{BBE02D7E-DA55-4D6F-8631-2C766527265C}"/>
      </w:docPartPr>
      <w:docPartBody>
        <w:p w:rsidR="0071250F" w:rsidRDefault="00046D04" w:rsidP="00046D04">
          <w:pPr>
            <w:pStyle w:val="EE96421251444573B6897316BD48B66F9"/>
          </w:pPr>
          <w:r>
            <w:rPr>
              <w:rStyle w:val="PlaceholderText"/>
            </w:rPr>
            <w:t>report location</w:t>
          </w:r>
        </w:p>
      </w:docPartBody>
    </w:docPart>
    <w:docPart>
      <w:docPartPr>
        <w:name w:val="A39ACD97DB174FFCABCA97DB23D742F5"/>
        <w:category>
          <w:name w:val="General"/>
          <w:gallery w:val="placeholder"/>
        </w:category>
        <w:types>
          <w:type w:val="bbPlcHdr"/>
        </w:types>
        <w:behaviors>
          <w:behavior w:val="content"/>
        </w:behaviors>
        <w:guid w:val="{7D535E33-EFBC-4754-9B4C-4E8783300983}"/>
      </w:docPartPr>
      <w:docPartBody>
        <w:p w:rsidR="0071250F" w:rsidRDefault="00046D04" w:rsidP="00046D04">
          <w:pPr>
            <w:pStyle w:val="A39ACD97DB174FFCABCA97DB23D742F59"/>
          </w:pPr>
          <w:r>
            <w:rPr>
              <w:rStyle w:val="PlaceholderText"/>
            </w:rPr>
            <w:t>Report country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46D04"/>
    <w:rsid w:val="00073973"/>
    <w:rsid w:val="00124A47"/>
    <w:rsid w:val="001405F9"/>
    <w:rsid w:val="00234B8B"/>
    <w:rsid w:val="00251F75"/>
    <w:rsid w:val="002F0B52"/>
    <w:rsid w:val="00304966"/>
    <w:rsid w:val="003C5A28"/>
    <w:rsid w:val="00404AF6"/>
    <w:rsid w:val="004721C8"/>
    <w:rsid w:val="0048798F"/>
    <w:rsid w:val="004A20E8"/>
    <w:rsid w:val="00521E92"/>
    <w:rsid w:val="00523F6C"/>
    <w:rsid w:val="00596A23"/>
    <w:rsid w:val="005E07A1"/>
    <w:rsid w:val="0064013D"/>
    <w:rsid w:val="006E506D"/>
    <w:rsid w:val="0071250F"/>
    <w:rsid w:val="0082456E"/>
    <w:rsid w:val="0083184D"/>
    <w:rsid w:val="0087058D"/>
    <w:rsid w:val="008A6F9F"/>
    <w:rsid w:val="009369C8"/>
    <w:rsid w:val="009D205A"/>
    <w:rsid w:val="009D65A2"/>
    <w:rsid w:val="00A33719"/>
    <w:rsid w:val="00A74E51"/>
    <w:rsid w:val="00A764B5"/>
    <w:rsid w:val="00AE43EB"/>
    <w:rsid w:val="00B24CA6"/>
    <w:rsid w:val="00E609A6"/>
    <w:rsid w:val="00E93BC3"/>
    <w:rsid w:val="00E95F64"/>
    <w:rsid w:val="00EB195C"/>
    <w:rsid w:val="00F02102"/>
    <w:rsid w:val="00F83435"/>
    <w:rsid w:val="00F83BEB"/>
    <w:rsid w:val="00FB4D9B"/>
    <w:rsid w:val="00FE4763"/>
    <w:rsid w:val="00FF2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719"/>
    <w:rPr>
      <w:color w:val="808080"/>
    </w:rPr>
  </w:style>
  <w:style w:type="paragraph" w:customStyle="1" w:styleId="EE96421251444573B6897316BD48B66F9">
    <w:name w:val="EE96421251444573B6897316BD48B66F9"/>
    <w:rsid w:val="00046D04"/>
    <w:pPr>
      <w:spacing w:line="260" w:lineRule="atLeast"/>
      <w:jc w:val="center"/>
    </w:pPr>
    <w:rPr>
      <w:rFonts w:eastAsiaTheme="minorHAnsi"/>
      <w:b/>
      <w:caps/>
    </w:rPr>
  </w:style>
  <w:style w:type="paragraph" w:customStyle="1" w:styleId="A39ACD97DB174FFCABCA97DB23D742F59">
    <w:name w:val="A39ACD97DB174FFCABCA97DB23D742F59"/>
    <w:rsid w:val="00046D04"/>
    <w:pPr>
      <w:spacing w:line="260" w:lineRule="atLeast"/>
      <w:jc w:val="center"/>
    </w:pPr>
    <w:rPr>
      <w:rFonts w:eastAsiaTheme="minorHAnsi"/>
      <w:b/>
      <w:cap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37663-6BFF-4309-8C4C-CD2866FCD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0</TotalTime>
  <Pages>16</Pages>
  <Words>6528</Words>
  <Characters>37211</Characters>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43652</CharactersWithSpaces>
  <SharedDoc>false</SharedDoc>
  <HLinks>
    <vt:vector size="246" baseType="variant">
      <vt:variant>
        <vt:i4>6684727</vt:i4>
      </vt:variant>
      <vt:variant>
        <vt:i4>219</vt:i4>
      </vt:variant>
      <vt:variant>
        <vt:i4>0</vt:i4>
      </vt:variant>
      <vt:variant>
        <vt:i4>5</vt:i4>
      </vt:variant>
      <vt:variant>
        <vt:lpwstr>https://www.theglobalfund.org/en/search/?q=Grant+portfolio</vt:lpwstr>
      </vt:variant>
      <vt:variant>
        <vt:lpwstr/>
      </vt:variant>
      <vt:variant>
        <vt:i4>4522037</vt:i4>
      </vt:variant>
      <vt:variant>
        <vt:i4>216</vt:i4>
      </vt:variant>
      <vt:variant>
        <vt:i4>0</vt:i4>
      </vt:variant>
      <vt:variant>
        <vt:i4>5</vt:i4>
      </vt:variant>
      <vt:variant>
        <vt:lpwstr>https://www.theglobalfund.org/media/3261/core_budgetinginglobalfundgrants_guideline_en.pdf</vt:lpwstr>
      </vt:variant>
      <vt:variant>
        <vt:lpwstr/>
      </vt:variant>
      <vt:variant>
        <vt:i4>6291535</vt:i4>
      </vt:variant>
      <vt:variant>
        <vt:i4>213</vt:i4>
      </vt:variant>
      <vt:variant>
        <vt:i4>0</vt:i4>
      </vt:variant>
      <vt:variant>
        <vt:i4>5</vt:i4>
      </vt:variant>
      <vt:variant>
        <vt:lpwstr>https://www.theglobalfund.org/media/6041/core_annualauditsoffinancialstatements_guideline_en.pdf?u=637217622760000000</vt:lpwstr>
      </vt:variant>
      <vt:variant>
        <vt:lpwstr/>
      </vt:variant>
      <vt:variant>
        <vt:i4>6946895</vt:i4>
      </vt:variant>
      <vt:variant>
        <vt:i4>207</vt:i4>
      </vt:variant>
      <vt:variant>
        <vt:i4>0</vt:i4>
      </vt:variant>
      <vt:variant>
        <vt:i4>5</vt:i4>
      </vt:variant>
      <vt:variant>
        <vt:lpwstr>https://www.theglobalfund.org/media/7540/financial_financialriskmanagement_guidelines_en.pdf?u=636784020850000000</vt:lpwstr>
      </vt:variant>
      <vt:variant>
        <vt:lpwstr/>
      </vt:variant>
      <vt:variant>
        <vt:i4>5963855</vt:i4>
      </vt:variant>
      <vt:variant>
        <vt:i4>204</vt:i4>
      </vt:variant>
      <vt:variant>
        <vt:i4>0</vt:i4>
      </vt:variant>
      <vt:variant>
        <vt:i4>5</vt:i4>
      </vt:variant>
      <vt:variant>
        <vt:lpwstr>https://www.intosai.org/</vt:lpwstr>
      </vt:variant>
      <vt:variant>
        <vt:lpwstr/>
      </vt:variant>
      <vt:variant>
        <vt:i4>7012387</vt:i4>
      </vt:variant>
      <vt:variant>
        <vt:i4>201</vt:i4>
      </vt:variant>
      <vt:variant>
        <vt:i4>0</vt:i4>
      </vt:variant>
      <vt:variant>
        <vt:i4>5</vt:i4>
      </vt:variant>
      <vt:variant>
        <vt:lpwstr>http://www.theglobalfund.org/en/guidelines/</vt:lpwstr>
      </vt:variant>
      <vt:variant>
        <vt:lpwstr/>
      </vt:variant>
      <vt:variant>
        <vt:i4>1179698</vt:i4>
      </vt:variant>
      <vt:variant>
        <vt:i4>194</vt:i4>
      </vt:variant>
      <vt:variant>
        <vt:i4>0</vt:i4>
      </vt:variant>
      <vt:variant>
        <vt:i4>5</vt:i4>
      </vt:variant>
      <vt:variant>
        <vt:lpwstr/>
      </vt:variant>
      <vt:variant>
        <vt:lpwstr>_Toc101540608</vt:lpwstr>
      </vt:variant>
      <vt:variant>
        <vt:i4>1179698</vt:i4>
      </vt:variant>
      <vt:variant>
        <vt:i4>188</vt:i4>
      </vt:variant>
      <vt:variant>
        <vt:i4>0</vt:i4>
      </vt:variant>
      <vt:variant>
        <vt:i4>5</vt:i4>
      </vt:variant>
      <vt:variant>
        <vt:lpwstr/>
      </vt:variant>
      <vt:variant>
        <vt:lpwstr>_Toc101540606</vt:lpwstr>
      </vt:variant>
      <vt:variant>
        <vt:i4>1179698</vt:i4>
      </vt:variant>
      <vt:variant>
        <vt:i4>182</vt:i4>
      </vt:variant>
      <vt:variant>
        <vt:i4>0</vt:i4>
      </vt:variant>
      <vt:variant>
        <vt:i4>5</vt:i4>
      </vt:variant>
      <vt:variant>
        <vt:lpwstr/>
      </vt:variant>
      <vt:variant>
        <vt:lpwstr>_Toc101540605</vt:lpwstr>
      </vt:variant>
      <vt:variant>
        <vt:i4>1179698</vt:i4>
      </vt:variant>
      <vt:variant>
        <vt:i4>176</vt:i4>
      </vt:variant>
      <vt:variant>
        <vt:i4>0</vt:i4>
      </vt:variant>
      <vt:variant>
        <vt:i4>5</vt:i4>
      </vt:variant>
      <vt:variant>
        <vt:lpwstr/>
      </vt:variant>
      <vt:variant>
        <vt:lpwstr>_Toc101540604</vt:lpwstr>
      </vt:variant>
      <vt:variant>
        <vt:i4>1179698</vt:i4>
      </vt:variant>
      <vt:variant>
        <vt:i4>170</vt:i4>
      </vt:variant>
      <vt:variant>
        <vt:i4>0</vt:i4>
      </vt:variant>
      <vt:variant>
        <vt:i4>5</vt:i4>
      </vt:variant>
      <vt:variant>
        <vt:lpwstr/>
      </vt:variant>
      <vt:variant>
        <vt:lpwstr>_Toc101540602</vt:lpwstr>
      </vt:variant>
      <vt:variant>
        <vt:i4>1179698</vt:i4>
      </vt:variant>
      <vt:variant>
        <vt:i4>164</vt:i4>
      </vt:variant>
      <vt:variant>
        <vt:i4>0</vt:i4>
      </vt:variant>
      <vt:variant>
        <vt:i4>5</vt:i4>
      </vt:variant>
      <vt:variant>
        <vt:lpwstr/>
      </vt:variant>
      <vt:variant>
        <vt:lpwstr>_Toc101540600</vt:lpwstr>
      </vt:variant>
      <vt:variant>
        <vt:i4>1769521</vt:i4>
      </vt:variant>
      <vt:variant>
        <vt:i4>158</vt:i4>
      </vt:variant>
      <vt:variant>
        <vt:i4>0</vt:i4>
      </vt:variant>
      <vt:variant>
        <vt:i4>5</vt:i4>
      </vt:variant>
      <vt:variant>
        <vt:lpwstr/>
      </vt:variant>
      <vt:variant>
        <vt:lpwstr>_Toc101540598</vt:lpwstr>
      </vt:variant>
      <vt:variant>
        <vt:i4>1769521</vt:i4>
      </vt:variant>
      <vt:variant>
        <vt:i4>152</vt:i4>
      </vt:variant>
      <vt:variant>
        <vt:i4>0</vt:i4>
      </vt:variant>
      <vt:variant>
        <vt:i4>5</vt:i4>
      </vt:variant>
      <vt:variant>
        <vt:lpwstr/>
      </vt:variant>
      <vt:variant>
        <vt:lpwstr>_Toc101540595</vt:lpwstr>
      </vt:variant>
      <vt:variant>
        <vt:i4>1769521</vt:i4>
      </vt:variant>
      <vt:variant>
        <vt:i4>146</vt:i4>
      </vt:variant>
      <vt:variant>
        <vt:i4>0</vt:i4>
      </vt:variant>
      <vt:variant>
        <vt:i4>5</vt:i4>
      </vt:variant>
      <vt:variant>
        <vt:lpwstr/>
      </vt:variant>
      <vt:variant>
        <vt:lpwstr>_Toc101540594</vt:lpwstr>
      </vt:variant>
      <vt:variant>
        <vt:i4>1769521</vt:i4>
      </vt:variant>
      <vt:variant>
        <vt:i4>140</vt:i4>
      </vt:variant>
      <vt:variant>
        <vt:i4>0</vt:i4>
      </vt:variant>
      <vt:variant>
        <vt:i4>5</vt:i4>
      </vt:variant>
      <vt:variant>
        <vt:lpwstr/>
      </vt:variant>
      <vt:variant>
        <vt:lpwstr>_Toc101540593</vt:lpwstr>
      </vt:variant>
      <vt:variant>
        <vt:i4>1769521</vt:i4>
      </vt:variant>
      <vt:variant>
        <vt:i4>134</vt:i4>
      </vt:variant>
      <vt:variant>
        <vt:i4>0</vt:i4>
      </vt:variant>
      <vt:variant>
        <vt:i4>5</vt:i4>
      </vt:variant>
      <vt:variant>
        <vt:lpwstr/>
      </vt:variant>
      <vt:variant>
        <vt:lpwstr>_Toc101540592</vt:lpwstr>
      </vt:variant>
      <vt:variant>
        <vt:i4>1769521</vt:i4>
      </vt:variant>
      <vt:variant>
        <vt:i4>128</vt:i4>
      </vt:variant>
      <vt:variant>
        <vt:i4>0</vt:i4>
      </vt:variant>
      <vt:variant>
        <vt:i4>5</vt:i4>
      </vt:variant>
      <vt:variant>
        <vt:lpwstr/>
      </vt:variant>
      <vt:variant>
        <vt:lpwstr>_Toc101540591</vt:lpwstr>
      </vt:variant>
      <vt:variant>
        <vt:i4>1769521</vt:i4>
      </vt:variant>
      <vt:variant>
        <vt:i4>122</vt:i4>
      </vt:variant>
      <vt:variant>
        <vt:i4>0</vt:i4>
      </vt:variant>
      <vt:variant>
        <vt:i4>5</vt:i4>
      </vt:variant>
      <vt:variant>
        <vt:lpwstr/>
      </vt:variant>
      <vt:variant>
        <vt:lpwstr>_Toc101540590</vt:lpwstr>
      </vt:variant>
      <vt:variant>
        <vt:i4>1703985</vt:i4>
      </vt:variant>
      <vt:variant>
        <vt:i4>116</vt:i4>
      </vt:variant>
      <vt:variant>
        <vt:i4>0</vt:i4>
      </vt:variant>
      <vt:variant>
        <vt:i4>5</vt:i4>
      </vt:variant>
      <vt:variant>
        <vt:lpwstr/>
      </vt:variant>
      <vt:variant>
        <vt:lpwstr>_Toc101540589</vt:lpwstr>
      </vt:variant>
      <vt:variant>
        <vt:i4>1703985</vt:i4>
      </vt:variant>
      <vt:variant>
        <vt:i4>110</vt:i4>
      </vt:variant>
      <vt:variant>
        <vt:i4>0</vt:i4>
      </vt:variant>
      <vt:variant>
        <vt:i4>5</vt:i4>
      </vt:variant>
      <vt:variant>
        <vt:lpwstr/>
      </vt:variant>
      <vt:variant>
        <vt:lpwstr>_Toc101540588</vt:lpwstr>
      </vt:variant>
      <vt:variant>
        <vt:i4>1703985</vt:i4>
      </vt:variant>
      <vt:variant>
        <vt:i4>104</vt:i4>
      </vt:variant>
      <vt:variant>
        <vt:i4>0</vt:i4>
      </vt:variant>
      <vt:variant>
        <vt:i4>5</vt:i4>
      </vt:variant>
      <vt:variant>
        <vt:lpwstr/>
      </vt:variant>
      <vt:variant>
        <vt:lpwstr>_Toc101540587</vt:lpwstr>
      </vt:variant>
      <vt:variant>
        <vt:i4>1703985</vt:i4>
      </vt:variant>
      <vt:variant>
        <vt:i4>98</vt:i4>
      </vt:variant>
      <vt:variant>
        <vt:i4>0</vt:i4>
      </vt:variant>
      <vt:variant>
        <vt:i4>5</vt:i4>
      </vt:variant>
      <vt:variant>
        <vt:lpwstr/>
      </vt:variant>
      <vt:variant>
        <vt:lpwstr>_Toc101540586</vt:lpwstr>
      </vt:variant>
      <vt:variant>
        <vt:i4>1703985</vt:i4>
      </vt:variant>
      <vt:variant>
        <vt:i4>92</vt:i4>
      </vt:variant>
      <vt:variant>
        <vt:i4>0</vt:i4>
      </vt:variant>
      <vt:variant>
        <vt:i4>5</vt:i4>
      </vt:variant>
      <vt:variant>
        <vt:lpwstr/>
      </vt:variant>
      <vt:variant>
        <vt:lpwstr>_Toc101540584</vt:lpwstr>
      </vt:variant>
      <vt:variant>
        <vt:i4>1703985</vt:i4>
      </vt:variant>
      <vt:variant>
        <vt:i4>86</vt:i4>
      </vt:variant>
      <vt:variant>
        <vt:i4>0</vt:i4>
      </vt:variant>
      <vt:variant>
        <vt:i4>5</vt:i4>
      </vt:variant>
      <vt:variant>
        <vt:lpwstr/>
      </vt:variant>
      <vt:variant>
        <vt:lpwstr>_Toc101540583</vt:lpwstr>
      </vt:variant>
      <vt:variant>
        <vt:i4>1703985</vt:i4>
      </vt:variant>
      <vt:variant>
        <vt:i4>80</vt:i4>
      </vt:variant>
      <vt:variant>
        <vt:i4>0</vt:i4>
      </vt:variant>
      <vt:variant>
        <vt:i4>5</vt:i4>
      </vt:variant>
      <vt:variant>
        <vt:lpwstr/>
      </vt:variant>
      <vt:variant>
        <vt:lpwstr>_Toc101540582</vt:lpwstr>
      </vt:variant>
      <vt:variant>
        <vt:i4>1703985</vt:i4>
      </vt:variant>
      <vt:variant>
        <vt:i4>74</vt:i4>
      </vt:variant>
      <vt:variant>
        <vt:i4>0</vt:i4>
      </vt:variant>
      <vt:variant>
        <vt:i4>5</vt:i4>
      </vt:variant>
      <vt:variant>
        <vt:lpwstr/>
      </vt:variant>
      <vt:variant>
        <vt:lpwstr>_Toc101540581</vt:lpwstr>
      </vt:variant>
      <vt:variant>
        <vt:i4>1703985</vt:i4>
      </vt:variant>
      <vt:variant>
        <vt:i4>68</vt:i4>
      </vt:variant>
      <vt:variant>
        <vt:i4>0</vt:i4>
      </vt:variant>
      <vt:variant>
        <vt:i4>5</vt:i4>
      </vt:variant>
      <vt:variant>
        <vt:lpwstr/>
      </vt:variant>
      <vt:variant>
        <vt:lpwstr>_Toc101540580</vt:lpwstr>
      </vt:variant>
      <vt:variant>
        <vt:i4>1376305</vt:i4>
      </vt:variant>
      <vt:variant>
        <vt:i4>62</vt:i4>
      </vt:variant>
      <vt:variant>
        <vt:i4>0</vt:i4>
      </vt:variant>
      <vt:variant>
        <vt:i4>5</vt:i4>
      </vt:variant>
      <vt:variant>
        <vt:lpwstr/>
      </vt:variant>
      <vt:variant>
        <vt:lpwstr>_Toc101540579</vt:lpwstr>
      </vt:variant>
      <vt:variant>
        <vt:i4>1376305</vt:i4>
      </vt:variant>
      <vt:variant>
        <vt:i4>56</vt:i4>
      </vt:variant>
      <vt:variant>
        <vt:i4>0</vt:i4>
      </vt:variant>
      <vt:variant>
        <vt:i4>5</vt:i4>
      </vt:variant>
      <vt:variant>
        <vt:lpwstr/>
      </vt:variant>
      <vt:variant>
        <vt:lpwstr>_Toc101540578</vt:lpwstr>
      </vt:variant>
      <vt:variant>
        <vt:i4>1376305</vt:i4>
      </vt:variant>
      <vt:variant>
        <vt:i4>50</vt:i4>
      </vt:variant>
      <vt:variant>
        <vt:i4>0</vt:i4>
      </vt:variant>
      <vt:variant>
        <vt:i4>5</vt:i4>
      </vt:variant>
      <vt:variant>
        <vt:lpwstr/>
      </vt:variant>
      <vt:variant>
        <vt:lpwstr>_Toc101540575</vt:lpwstr>
      </vt:variant>
      <vt:variant>
        <vt:i4>1376305</vt:i4>
      </vt:variant>
      <vt:variant>
        <vt:i4>44</vt:i4>
      </vt:variant>
      <vt:variant>
        <vt:i4>0</vt:i4>
      </vt:variant>
      <vt:variant>
        <vt:i4>5</vt:i4>
      </vt:variant>
      <vt:variant>
        <vt:lpwstr/>
      </vt:variant>
      <vt:variant>
        <vt:lpwstr>_Toc101540574</vt:lpwstr>
      </vt:variant>
      <vt:variant>
        <vt:i4>1376305</vt:i4>
      </vt:variant>
      <vt:variant>
        <vt:i4>38</vt:i4>
      </vt:variant>
      <vt:variant>
        <vt:i4>0</vt:i4>
      </vt:variant>
      <vt:variant>
        <vt:i4>5</vt:i4>
      </vt:variant>
      <vt:variant>
        <vt:lpwstr/>
      </vt:variant>
      <vt:variant>
        <vt:lpwstr>_Toc101540573</vt:lpwstr>
      </vt:variant>
      <vt:variant>
        <vt:i4>1376305</vt:i4>
      </vt:variant>
      <vt:variant>
        <vt:i4>32</vt:i4>
      </vt:variant>
      <vt:variant>
        <vt:i4>0</vt:i4>
      </vt:variant>
      <vt:variant>
        <vt:i4>5</vt:i4>
      </vt:variant>
      <vt:variant>
        <vt:lpwstr/>
      </vt:variant>
      <vt:variant>
        <vt:lpwstr>_Toc101540572</vt:lpwstr>
      </vt:variant>
      <vt:variant>
        <vt:i4>1376305</vt:i4>
      </vt:variant>
      <vt:variant>
        <vt:i4>26</vt:i4>
      </vt:variant>
      <vt:variant>
        <vt:i4>0</vt:i4>
      </vt:variant>
      <vt:variant>
        <vt:i4>5</vt:i4>
      </vt:variant>
      <vt:variant>
        <vt:lpwstr/>
      </vt:variant>
      <vt:variant>
        <vt:lpwstr>_Toc101540571</vt:lpwstr>
      </vt:variant>
      <vt:variant>
        <vt:i4>1376305</vt:i4>
      </vt:variant>
      <vt:variant>
        <vt:i4>20</vt:i4>
      </vt:variant>
      <vt:variant>
        <vt:i4>0</vt:i4>
      </vt:variant>
      <vt:variant>
        <vt:i4>5</vt:i4>
      </vt:variant>
      <vt:variant>
        <vt:lpwstr/>
      </vt:variant>
      <vt:variant>
        <vt:lpwstr>_Toc101540570</vt:lpwstr>
      </vt:variant>
      <vt:variant>
        <vt:i4>1310769</vt:i4>
      </vt:variant>
      <vt:variant>
        <vt:i4>14</vt:i4>
      </vt:variant>
      <vt:variant>
        <vt:i4>0</vt:i4>
      </vt:variant>
      <vt:variant>
        <vt:i4>5</vt:i4>
      </vt:variant>
      <vt:variant>
        <vt:lpwstr/>
      </vt:variant>
      <vt:variant>
        <vt:lpwstr>_Toc101540569</vt:lpwstr>
      </vt:variant>
      <vt:variant>
        <vt:i4>1310769</vt:i4>
      </vt:variant>
      <vt:variant>
        <vt:i4>8</vt:i4>
      </vt:variant>
      <vt:variant>
        <vt:i4>0</vt:i4>
      </vt:variant>
      <vt:variant>
        <vt:i4>5</vt:i4>
      </vt:variant>
      <vt:variant>
        <vt:lpwstr/>
      </vt:variant>
      <vt:variant>
        <vt:lpwstr>_Toc101540568</vt:lpwstr>
      </vt:variant>
      <vt:variant>
        <vt:i4>1310769</vt:i4>
      </vt:variant>
      <vt:variant>
        <vt:i4>2</vt:i4>
      </vt:variant>
      <vt:variant>
        <vt:i4>0</vt:i4>
      </vt:variant>
      <vt:variant>
        <vt:i4>5</vt:i4>
      </vt:variant>
      <vt:variant>
        <vt:lpwstr/>
      </vt:variant>
      <vt:variant>
        <vt:lpwstr>_Toc101540567</vt:lpwstr>
      </vt:variant>
      <vt:variant>
        <vt:i4>6946895</vt:i4>
      </vt:variant>
      <vt:variant>
        <vt:i4>3</vt:i4>
      </vt:variant>
      <vt:variant>
        <vt:i4>0</vt:i4>
      </vt:variant>
      <vt:variant>
        <vt:i4>5</vt:i4>
      </vt:variant>
      <vt:variant>
        <vt:lpwstr>https://www.theglobalfund.org/media/7540/financial_financialriskmanagement_guidelines_en.pdf?u=636784020850000000</vt:lpwstr>
      </vt:variant>
      <vt:variant>
        <vt:lpwstr/>
      </vt:variant>
      <vt:variant>
        <vt:i4>2031712</vt:i4>
      </vt:variant>
      <vt:variant>
        <vt:i4>0</vt:i4>
      </vt:variant>
      <vt:variant>
        <vt:i4>0</vt:i4>
      </vt:variant>
      <vt:variant>
        <vt:i4>5</vt:i4>
      </vt:variant>
      <vt:variant>
        <vt:lpwstr>https://www.theglobalfund.org/media/6156/core_pudr_guidelines_en.pdf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2022-05-19T14:16:00Z</dcterms:created>
  <dcterms:modified xsi:type="dcterms:W3CDTF">2022-05-20T10:09:00Z</dcterms:modified>
</cp:coreProperties>
</file>